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733C" w14:textId="1D6E7070" w:rsidR="007B62D6" w:rsidRPr="00926761" w:rsidRDefault="0001794C">
      <w:pPr>
        <w:pStyle w:val="BodyText"/>
        <w:rPr>
          <w:rFonts w:asciiTheme="minorHAnsi" w:hAnsiTheme="minorHAnsi" w:cstheme="minorHAnsi"/>
          <w:sz w:val="24"/>
          <w:szCs w:val="24"/>
        </w:rPr>
      </w:pPr>
      <w:r w:rsidRPr="00926761">
        <w:rPr>
          <w:rFonts w:asciiTheme="minorHAnsi" w:hAnsiTheme="minorHAnsi" w:cstheme="minorHAnsi"/>
          <w:noProof/>
          <w:sz w:val="24"/>
          <w:szCs w:val="24"/>
        </w:rPr>
        <w:drawing>
          <wp:anchor distT="0" distB="0" distL="0" distR="0" simplePos="0" relativeHeight="251575296" behindDoc="1" locked="0" layoutInCell="1" allowOverlap="1" wp14:anchorId="7DDF736E" wp14:editId="2D3BC6BE">
            <wp:simplePos x="0" y="0"/>
            <wp:positionH relativeFrom="page">
              <wp:posOffset>1002016</wp:posOffset>
            </wp:positionH>
            <wp:positionV relativeFrom="page">
              <wp:posOffset>536239</wp:posOffset>
            </wp:positionV>
            <wp:extent cx="6036465" cy="1001789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36465" cy="10017893"/>
                    </a:xfrm>
                    <a:prstGeom prst="rect">
                      <a:avLst/>
                    </a:prstGeom>
                  </pic:spPr>
                </pic:pic>
              </a:graphicData>
            </a:graphic>
          </wp:anchor>
        </w:drawing>
      </w:r>
    </w:p>
    <w:p w14:paraId="7DDF733D" w14:textId="65EBAD91" w:rsidR="007B62D6" w:rsidRPr="00926761" w:rsidRDefault="007B62D6">
      <w:pPr>
        <w:pStyle w:val="BodyText"/>
        <w:spacing w:before="10"/>
        <w:rPr>
          <w:rFonts w:asciiTheme="minorHAnsi" w:hAnsiTheme="minorHAnsi" w:cstheme="minorHAnsi"/>
          <w:sz w:val="24"/>
          <w:szCs w:val="24"/>
        </w:rPr>
      </w:pPr>
    </w:p>
    <w:p w14:paraId="7DDF733E" w14:textId="7DF6E56E" w:rsidR="007B62D6" w:rsidRPr="00926761" w:rsidRDefault="004459CA" w:rsidP="00A23E29">
      <w:pPr>
        <w:pStyle w:val="BodyText"/>
        <w:spacing w:before="56"/>
        <w:rPr>
          <w:rFonts w:asciiTheme="minorHAnsi" w:hAnsiTheme="minorHAnsi" w:cstheme="minorHAnsi"/>
          <w:sz w:val="24"/>
          <w:szCs w:val="24"/>
        </w:rPr>
      </w:pPr>
      <w:r w:rsidRPr="00926761">
        <w:rPr>
          <w:rFonts w:asciiTheme="minorHAnsi" w:hAnsiTheme="minorHAnsi" w:cstheme="minorHAnsi"/>
          <w:sz w:val="24"/>
          <w:szCs w:val="24"/>
        </w:rPr>
        <w:t>16 June</w:t>
      </w:r>
      <w:r w:rsidR="007E469F" w:rsidRPr="00926761">
        <w:rPr>
          <w:rFonts w:asciiTheme="minorHAnsi" w:hAnsiTheme="minorHAnsi" w:cstheme="minorHAnsi"/>
          <w:sz w:val="24"/>
          <w:szCs w:val="24"/>
        </w:rPr>
        <w:t xml:space="preserve"> 2020</w:t>
      </w:r>
    </w:p>
    <w:p w14:paraId="7DDF733F" w14:textId="77777777" w:rsidR="007B62D6" w:rsidRPr="00926761" w:rsidRDefault="007B62D6" w:rsidP="00A23E29">
      <w:pPr>
        <w:pStyle w:val="BodyText"/>
        <w:spacing w:before="1"/>
        <w:rPr>
          <w:rFonts w:asciiTheme="minorHAnsi" w:hAnsiTheme="minorHAnsi" w:cstheme="minorHAnsi"/>
          <w:sz w:val="24"/>
          <w:szCs w:val="24"/>
        </w:rPr>
      </w:pPr>
    </w:p>
    <w:p w14:paraId="5C86A850" w14:textId="2DC2900A" w:rsidR="004459CA" w:rsidRPr="00926761" w:rsidRDefault="004459CA" w:rsidP="00A23E29">
      <w:pPr>
        <w:pStyle w:val="BodyText"/>
        <w:ind w:right="-912"/>
        <w:rPr>
          <w:rFonts w:asciiTheme="minorHAnsi" w:hAnsiTheme="minorHAnsi" w:cstheme="minorHAnsi"/>
          <w:color w:val="000000"/>
          <w:sz w:val="24"/>
          <w:szCs w:val="24"/>
          <w:shd w:val="clear" w:color="auto" w:fill="FFFFFF"/>
        </w:rPr>
      </w:pPr>
      <w:r w:rsidRPr="00926761">
        <w:rPr>
          <w:rFonts w:asciiTheme="minorHAnsi" w:hAnsiTheme="minorHAnsi" w:cstheme="minorHAnsi"/>
          <w:color w:val="000000"/>
          <w:sz w:val="24"/>
          <w:szCs w:val="24"/>
          <w:shd w:val="clear" w:color="auto" w:fill="FFFFFF"/>
        </w:rPr>
        <w:t xml:space="preserve">Dr Rima </w:t>
      </w:r>
      <w:proofErr w:type="spellStart"/>
      <w:r w:rsidRPr="00926761">
        <w:rPr>
          <w:rFonts w:asciiTheme="minorHAnsi" w:hAnsiTheme="minorHAnsi" w:cstheme="minorHAnsi"/>
          <w:color w:val="000000"/>
          <w:sz w:val="24"/>
          <w:szCs w:val="24"/>
          <w:shd w:val="clear" w:color="auto" w:fill="FFFFFF"/>
        </w:rPr>
        <w:t>Makarem</w:t>
      </w:r>
      <w:proofErr w:type="spellEnd"/>
    </w:p>
    <w:p w14:paraId="7DDF7340" w14:textId="606E8EBA" w:rsidR="007B62D6" w:rsidRPr="00926761" w:rsidRDefault="00A263ED" w:rsidP="00A23E29">
      <w:pPr>
        <w:pStyle w:val="BodyText"/>
        <w:ind w:right="3908"/>
        <w:rPr>
          <w:rFonts w:asciiTheme="minorHAnsi" w:hAnsiTheme="minorHAnsi" w:cstheme="minorHAnsi"/>
          <w:sz w:val="24"/>
          <w:szCs w:val="24"/>
        </w:rPr>
      </w:pPr>
      <w:r w:rsidRPr="00926761">
        <w:rPr>
          <w:rFonts w:asciiTheme="minorHAnsi" w:hAnsiTheme="minorHAnsi" w:cstheme="minorHAnsi"/>
          <w:sz w:val="24"/>
          <w:szCs w:val="24"/>
        </w:rPr>
        <w:t xml:space="preserve">Interim </w:t>
      </w:r>
      <w:r w:rsidR="007E469F" w:rsidRPr="00926761">
        <w:rPr>
          <w:rFonts w:asciiTheme="minorHAnsi" w:hAnsiTheme="minorHAnsi" w:cstheme="minorHAnsi"/>
          <w:sz w:val="24"/>
          <w:szCs w:val="24"/>
        </w:rPr>
        <w:t>Vice Chair</w:t>
      </w:r>
    </w:p>
    <w:p w14:paraId="7DDF7341" w14:textId="77777777" w:rsidR="007B62D6" w:rsidRPr="00926761" w:rsidRDefault="007E469F" w:rsidP="00A23E29">
      <w:pPr>
        <w:pStyle w:val="BodyText"/>
        <w:ind w:right="5196"/>
        <w:rPr>
          <w:rFonts w:asciiTheme="minorHAnsi" w:hAnsiTheme="minorHAnsi" w:cstheme="minorHAnsi"/>
          <w:sz w:val="24"/>
          <w:szCs w:val="24"/>
        </w:rPr>
      </w:pPr>
      <w:r w:rsidRPr="00926761">
        <w:rPr>
          <w:rFonts w:asciiTheme="minorHAnsi" w:hAnsiTheme="minorHAnsi" w:cstheme="minorHAnsi"/>
          <w:sz w:val="24"/>
          <w:szCs w:val="24"/>
        </w:rPr>
        <w:t>National Institute for Health and Care Excellence 10 Spring Gardens</w:t>
      </w:r>
    </w:p>
    <w:p w14:paraId="7DDF7342" w14:textId="77777777" w:rsidR="007B62D6" w:rsidRPr="00926761" w:rsidRDefault="007E469F" w:rsidP="00A23E29">
      <w:pPr>
        <w:pStyle w:val="BodyText"/>
        <w:spacing w:line="264" w:lineRule="exact"/>
        <w:rPr>
          <w:rFonts w:asciiTheme="minorHAnsi" w:hAnsiTheme="minorHAnsi" w:cstheme="minorHAnsi"/>
          <w:sz w:val="24"/>
          <w:szCs w:val="24"/>
        </w:rPr>
      </w:pPr>
      <w:r w:rsidRPr="00926761">
        <w:rPr>
          <w:rFonts w:asciiTheme="minorHAnsi" w:hAnsiTheme="minorHAnsi" w:cstheme="minorHAnsi"/>
          <w:sz w:val="24"/>
          <w:szCs w:val="24"/>
        </w:rPr>
        <w:t>London SW1A 2BU</w:t>
      </w:r>
    </w:p>
    <w:p w14:paraId="7DDF7343" w14:textId="77777777" w:rsidR="007B62D6" w:rsidRPr="00926761" w:rsidRDefault="007B62D6">
      <w:pPr>
        <w:pStyle w:val="BodyText"/>
        <w:rPr>
          <w:rFonts w:asciiTheme="minorHAnsi" w:hAnsiTheme="minorHAnsi" w:cstheme="minorHAnsi"/>
          <w:sz w:val="24"/>
          <w:szCs w:val="24"/>
        </w:rPr>
      </w:pPr>
    </w:p>
    <w:p w14:paraId="7DDF7344" w14:textId="77777777" w:rsidR="007B62D6" w:rsidRPr="00926761" w:rsidRDefault="007B62D6">
      <w:pPr>
        <w:pStyle w:val="BodyText"/>
        <w:rPr>
          <w:rFonts w:asciiTheme="minorHAnsi" w:hAnsiTheme="minorHAnsi" w:cstheme="minorHAnsi"/>
          <w:sz w:val="24"/>
          <w:szCs w:val="24"/>
        </w:rPr>
      </w:pPr>
    </w:p>
    <w:p w14:paraId="7DDF7345" w14:textId="625DD4EE" w:rsidR="007B62D6" w:rsidRPr="00926761" w:rsidRDefault="007E469F" w:rsidP="00A23E29">
      <w:pPr>
        <w:pStyle w:val="BodyText"/>
        <w:spacing w:before="150"/>
        <w:rPr>
          <w:rFonts w:asciiTheme="minorHAnsi" w:hAnsiTheme="minorHAnsi" w:cstheme="minorHAnsi"/>
          <w:sz w:val="24"/>
          <w:szCs w:val="24"/>
        </w:rPr>
      </w:pPr>
      <w:r w:rsidRPr="00926761">
        <w:rPr>
          <w:rFonts w:asciiTheme="minorHAnsi" w:hAnsiTheme="minorHAnsi" w:cstheme="minorHAnsi"/>
          <w:sz w:val="24"/>
          <w:szCs w:val="24"/>
        </w:rPr>
        <w:t xml:space="preserve">Dear </w:t>
      </w:r>
      <w:r w:rsidR="004459CA" w:rsidRPr="00926761">
        <w:rPr>
          <w:rFonts w:asciiTheme="minorHAnsi" w:hAnsiTheme="minorHAnsi" w:cstheme="minorHAnsi"/>
          <w:sz w:val="24"/>
          <w:szCs w:val="24"/>
        </w:rPr>
        <w:t xml:space="preserve">Dr </w:t>
      </w:r>
      <w:proofErr w:type="spellStart"/>
      <w:r w:rsidR="004459CA" w:rsidRPr="00926761">
        <w:rPr>
          <w:rFonts w:asciiTheme="minorHAnsi" w:hAnsiTheme="minorHAnsi" w:cstheme="minorHAnsi"/>
          <w:sz w:val="24"/>
          <w:szCs w:val="24"/>
        </w:rPr>
        <w:t>Makarem</w:t>
      </w:r>
      <w:proofErr w:type="spellEnd"/>
      <w:r w:rsidRPr="00926761">
        <w:rPr>
          <w:rFonts w:asciiTheme="minorHAnsi" w:hAnsiTheme="minorHAnsi" w:cstheme="minorHAnsi"/>
          <w:sz w:val="24"/>
          <w:szCs w:val="24"/>
        </w:rPr>
        <w:t>,</w:t>
      </w:r>
    </w:p>
    <w:p w14:paraId="7DDF7346" w14:textId="77777777" w:rsidR="007B62D6" w:rsidRPr="00926761" w:rsidRDefault="007B62D6">
      <w:pPr>
        <w:pStyle w:val="BodyText"/>
        <w:rPr>
          <w:rFonts w:asciiTheme="minorHAnsi" w:hAnsiTheme="minorHAnsi" w:cstheme="minorHAnsi"/>
          <w:sz w:val="24"/>
          <w:szCs w:val="24"/>
        </w:rPr>
      </w:pPr>
    </w:p>
    <w:p w14:paraId="7DDF7347" w14:textId="77777777" w:rsidR="007B62D6" w:rsidRPr="00926761" w:rsidRDefault="007E469F" w:rsidP="00A23E29">
      <w:pPr>
        <w:pStyle w:val="Heading1"/>
        <w:ind w:right="468"/>
        <w:rPr>
          <w:rFonts w:asciiTheme="minorHAnsi" w:hAnsiTheme="minorHAnsi" w:cstheme="minorHAnsi"/>
          <w:sz w:val="24"/>
          <w:szCs w:val="24"/>
        </w:rPr>
      </w:pPr>
      <w:r w:rsidRPr="00926761">
        <w:rPr>
          <w:rFonts w:asciiTheme="minorHAnsi" w:hAnsiTheme="minorHAnsi" w:cstheme="minorHAnsi"/>
          <w:sz w:val="24"/>
          <w:szCs w:val="24"/>
        </w:rPr>
        <w:t>Re: Final Appraisal Determination – Single technology appraisal (STA) Pembrolizumab for previously treated advanced or metastatic urothelial cancer (CDF review TA519) [ID1536]</w:t>
      </w:r>
    </w:p>
    <w:p w14:paraId="7DDF7348" w14:textId="77777777" w:rsidR="007B62D6" w:rsidRPr="00926761" w:rsidRDefault="007B62D6" w:rsidP="00A23E29">
      <w:pPr>
        <w:pStyle w:val="BodyText"/>
        <w:spacing w:before="6"/>
        <w:rPr>
          <w:rFonts w:asciiTheme="minorHAnsi" w:hAnsiTheme="minorHAnsi" w:cstheme="minorHAnsi"/>
          <w:b/>
          <w:sz w:val="24"/>
          <w:szCs w:val="24"/>
        </w:rPr>
      </w:pPr>
    </w:p>
    <w:p w14:paraId="5DD6599C" w14:textId="6AB6B8CD" w:rsidR="005B1937" w:rsidRPr="00926761" w:rsidRDefault="00A94040" w:rsidP="00A23E29">
      <w:pPr>
        <w:pStyle w:val="BodyText"/>
        <w:ind w:right="169"/>
        <w:rPr>
          <w:rFonts w:asciiTheme="minorHAnsi" w:hAnsiTheme="minorHAnsi" w:cstheme="minorHAnsi"/>
          <w:sz w:val="24"/>
          <w:szCs w:val="24"/>
        </w:rPr>
      </w:pPr>
      <w:r w:rsidRPr="00926761">
        <w:rPr>
          <w:rFonts w:asciiTheme="minorHAnsi" w:hAnsiTheme="minorHAnsi" w:cstheme="minorHAnsi"/>
          <w:sz w:val="24"/>
          <w:szCs w:val="24"/>
        </w:rPr>
        <w:t>With reference to your letter of 03 April 2020</w:t>
      </w:r>
      <w:r w:rsidR="00A23E29">
        <w:rPr>
          <w:rFonts w:asciiTheme="minorHAnsi" w:hAnsiTheme="minorHAnsi" w:cstheme="minorHAnsi"/>
          <w:sz w:val="24"/>
          <w:szCs w:val="24"/>
        </w:rPr>
        <w:t xml:space="preserve"> regarding the </w:t>
      </w:r>
      <w:r w:rsidR="005544E2">
        <w:rPr>
          <w:rFonts w:asciiTheme="minorHAnsi" w:hAnsiTheme="minorHAnsi" w:cstheme="minorHAnsi"/>
          <w:sz w:val="24"/>
          <w:szCs w:val="24"/>
        </w:rPr>
        <w:t xml:space="preserve">negative </w:t>
      </w:r>
      <w:r w:rsidR="00A23E29">
        <w:rPr>
          <w:rFonts w:asciiTheme="minorHAnsi" w:hAnsiTheme="minorHAnsi" w:cstheme="minorHAnsi"/>
          <w:sz w:val="24"/>
          <w:szCs w:val="24"/>
        </w:rPr>
        <w:t xml:space="preserve">NICE </w:t>
      </w:r>
      <w:r w:rsidR="005544E2">
        <w:rPr>
          <w:rFonts w:asciiTheme="minorHAnsi" w:hAnsiTheme="minorHAnsi" w:cstheme="minorHAnsi"/>
          <w:sz w:val="24"/>
          <w:szCs w:val="24"/>
        </w:rPr>
        <w:t>decision</w:t>
      </w:r>
      <w:r w:rsidR="00A807B7">
        <w:rPr>
          <w:rFonts w:asciiTheme="minorHAnsi" w:hAnsiTheme="minorHAnsi" w:cstheme="minorHAnsi"/>
          <w:sz w:val="24"/>
          <w:szCs w:val="24"/>
        </w:rPr>
        <w:t xml:space="preserve"> on</w:t>
      </w:r>
      <w:r w:rsidR="005544E2">
        <w:rPr>
          <w:rFonts w:asciiTheme="minorHAnsi" w:hAnsiTheme="minorHAnsi" w:cstheme="minorHAnsi"/>
          <w:sz w:val="24"/>
          <w:szCs w:val="24"/>
        </w:rPr>
        <w:t xml:space="preserve"> the FAD for Pembrolizumab for treatment of bladder cancer patients</w:t>
      </w:r>
      <w:r w:rsidR="005B1937" w:rsidRPr="00926761">
        <w:rPr>
          <w:rFonts w:asciiTheme="minorHAnsi" w:hAnsiTheme="minorHAnsi" w:cstheme="minorHAnsi"/>
          <w:sz w:val="24"/>
          <w:szCs w:val="24"/>
        </w:rPr>
        <w:t xml:space="preserve">.  </w:t>
      </w:r>
    </w:p>
    <w:p w14:paraId="307B317F" w14:textId="77777777" w:rsidR="005B1937" w:rsidRPr="00926761" w:rsidRDefault="005B1937" w:rsidP="00A23E29">
      <w:pPr>
        <w:pStyle w:val="BodyText"/>
        <w:ind w:right="169"/>
        <w:rPr>
          <w:rFonts w:asciiTheme="minorHAnsi" w:hAnsiTheme="minorHAnsi" w:cstheme="minorHAnsi"/>
          <w:sz w:val="24"/>
          <w:szCs w:val="24"/>
        </w:rPr>
      </w:pPr>
    </w:p>
    <w:p w14:paraId="20D836B7" w14:textId="728D1425" w:rsidR="00277730" w:rsidRPr="00926761" w:rsidRDefault="005B1937" w:rsidP="00A23E29">
      <w:pPr>
        <w:pStyle w:val="BodyText"/>
        <w:ind w:right="169"/>
        <w:rPr>
          <w:rFonts w:asciiTheme="minorHAnsi" w:hAnsiTheme="minorHAnsi" w:cstheme="minorHAnsi"/>
          <w:sz w:val="24"/>
          <w:szCs w:val="24"/>
        </w:rPr>
      </w:pPr>
      <w:r w:rsidRPr="00926761">
        <w:rPr>
          <w:rFonts w:asciiTheme="minorHAnsi" w:hAnsiTheme="minorHAnsi" w:cstheme="minorHAnsi"/>
          <w:sz w:val="24"/>
          <w:szCs w:val="24"/>
        </w:rPr>
        <w:t xml:space="preserve">Whilst noting your comments </w:t>
      </w:r>
      <w:r w:rsidR="00A14119">
        <w:rPr>
          <w:rFonts w:asciiTheme="minorHAnsi" w:hAnsiTheme="minorHAnsi" w:cstheme="minorHAnsi"/>
          <w:sz w:val="24"/>
          <w:szCs w:val="24"/>
        </w:rPr>
        <w:t xml:space="preserve">as follows: </w:t>
      </w:r>
      <w:r w:rsidRPr="00926761">
        <w:rPr>
          <w:rFonts w:asciiTheme="minorHAnsi" w:hAnsiTheme="minorHAnsi" w:cstheme="minorHAnsi"/>
          <w:sz w:val="24"/>
          <w:szCs w:val="24"/>
        </w:rPr>
        <w:t>‘</w:t>
      </w:r>
      <w:r w:rsidR="00277730" w:rsidRPr="00926761">
        <w:rPr>
          <w:rFonts w:asciiTheme="minorHAnsi" w:hAnsiTheme="minorHAnsi" w:cstheme="minorHAnsi"/>
          <w:sz w:val="24"/>
          <w:szCs w:val="24"/>
        </w:rPr>
        <w:t xml:space="preserve">I do fully understand and </w:t>
      </w:r>
      <w:proofErr w:type="spellStart"/>
      <w:r w:rsidR="00277730" w:rsidRPr="00926761">
        <w:rPr>
          <w:rFonts w:asciiTheme="minorHAnsi" w:hAnsiTheme="minorHAnsi" w:cstheme="minorHAnsi"/>
          <w:sz w:val="24"/>
          <w:szCs w:val="24"/>
        </w:rPr>
        <w:t>sympathise</w:t>
      </w:r>
      <w:proofErr w:type="spellEnd"/>
      <w:r w:rsidR="00277730" w:rsidRPr="00926761">
        <w:rPr>
          <w:rFonts w:asciiTheme="minorHAnsi" w:hAnsiTheme="minorHAnsi" w:cstheme="minorHAnsi"/>
          <w:sz w:val="24"/>
          <w:szCs w:val="24"/>
        </w:rPr>
        <w:t xml:space="preserve"> with the situation of patients suffering from bladder cancer, and how disappointed they must be in this FAD.  Sadly we cannot fund all of the treatments we would like and difficult and painful decisions have to be made.</w:t>
      </w:r>
      <w:r w:rsidRPr="00926761">
        <w:rPr>
          <w:rFonts w:asciiTheme="minorHAnsi" w:hAnsiTheme="minorHAnsi" w:cstheme="minorHAnsi"/>
          <w:sz w:val="24"/>
          <w:szCs w:val="24"/>
        </w:rPr>
        <w:t>’</w:t>
      </w:r>
      <w:r w:rsidR="00A14119">
        <w:rPr>
          <w:rFonts w:asciiTheme="minorHAnsi" w:hAnsiTheme="minorHAnsi" w:cstheme="minorHAnsi"/>
          <w:sz w:val="24"/>
          <w:szCs w:val="24"/>
        </w:rPr>
        <w:t xml:space="preserve"> </w:t>
      </w:r>
      <w:r w:rsidRPr="00926761">
        <w:rPr>
          <w:rFonts w:asciiTheme="minorHAnsi" w:hAnsiTheme="minorHAnsi" w:cstheme="minorHAnsi"/>
          <w:sz w:val="24"/>
          <w:szCs w:val="24"/>
        </w:rPr>
        <w:t xml:space="preserve">– we would again make the strong comment </w:t>
      </w:r>
      <w:r w:rsidR="005544E2">
        <w:rPr>
          <w:rFonts w:asciiTheme="minorHAnsi" w:hAnsiTheme="minorHAnsi" w:cstheme="minorHAnsi"/>
          <w:sz w:val="24"/>
          <w:szCs w:val="24"/>
        </w:rPr>
        <w:t xml:space="preserve">however </w:t>
      </w:r>
      <w:r w:rsidRPr="00926761">
        <w:rPr>
          <w:rFonts w:asciiTheme="minorHAnsi" w:hAnsiTheme="minorHAnsi" w:cstheme="minorHAnsi"/>
          <w:sz w:val="24"/>
          <w:szCs w:val="24"/>
        </w:rPr>
        <w:t xml:space="preserve">that patients suffering from bladder cancer do </w:t>
      </w:r>
      <w:r w:rsidRPr="00421F54">
        <w:rPr>
          <w:rFonts w:asciiTheme="minorHAnsi" w:hAnsiTheme="minorHAnsi" w:cstheme="minorHAnsi"/>
          <w:sz w:val="24"/>
          <w:szCs w:val="24"/>
          <w:u w:val="single"/>
        </w:rPr>
        <w:t>not</w:t>
      </w:r>
      <w:r w:rsidRPr="00926761">
        <w:rPr>
          <w:rFonts w:asciiTheme="minorHAnsi" w:hAnsiTheme="minorHAnsi" w:cstheme="minorHAnsi"/>
          <w:sz w:val="24"/>
          <w:szCs w:val="24"/>
        </w:rPr>
        <w:t xml:space="preserve"> </w:t>
      </w:r>
      <w:r w:rsidR="005544E2">
        <w:rPr>
          <w:rFonts w:asciiTheme="minorHAnsi" w:hAnsiTheme="minorHAnsi" w:cstheme="minorHAnsi"/>
          <w:sz w:val="24"/>
          <w:szCs w:val="24"/>
        </w:rPr>
        <w:t xml:space="preserve">currently </w:t>
      </w:r>
      <w:r w:rsidRPr="00926761">
        <w:rPr>
          <w:rFonts w:asciiTheme="minorHAnsi" w:hAnsiTheme="minorHAnsi" w:cstheme="minorHAnsi"/>
          <w:sz w:val="24"/>
          <w:szCs w:val="24"/>
        </w:rPr>
        <w:t xml:space="preserve">have access to </w:t>
      </w:r>
      <w:r w:rsidR="00277730" w:rsidRPr="00926761">
        <w:rPr>
          <w:rFonts w:asciiTheme="minorHAnsi" w:hAnsiTheme="minorHAnsi" w:cstheme="minorHAnsi"/>
          <w:sz w:val="24"/>
          <w:szCs w:val="24"/>
        </w:rPr>
        <w:t xml:space="preserve"> </w:t>
      </w:r>
      <w:r w:rsidR="00A14119">
        <w:rPr>
          <w:rFonts w:asciiTheme="minorHAnsi" w:hAnsiTheme="minorHAnsi" w:cstheme="minorHAnsi"/>
          <w:sz w:val="24"/>
          <w:szCs w:val="24"/>
        </w:rPr>
        <w:t>adequate treatment options</w:t>
      </w:r>
      <w:r w:rsidR="005544E2">
        <w:rPr>
          <w:rFonts w:asciiTheme="minorHAnsi" w:hAnsiTheme="minorHAnsi" w:cstheme="minorHAnsi"/>
          <w:sz w:val="24"/>
          <w:szCs w:val="24"/>
        </w:rPr>
        <w:t>,</w:t>
      </w:r>
      <w:r w:rsidR="00421F54">
        <w:rPr>
          <w:rFonts w:asciiTheme="minorHAnsi" w:hAnsiTheme="minorHAnsi" w:cstheme="minorHAnsi"/>
          <w:sz w:val="24"/>
          <w:szCs w:val="24"/>
        </w:rPr>
        <w:t xml:space="preserve"> which in our view is a very strong argument to giving consideration to </w:t>
      </w:r>
      <w:r w:rsidR="00436789">
        <w:rPr>
          <w:rFonts w:asciiTheme="minorHAnsi" w:hAnsiTheme="minorHAnsi" w:cstheme="minorHAnsi"/>
          <w:sz w:val="24"/>
          <w:szCs w:val="24"/>
        </w:rPr>
        <w:t xml:space="preserve">new treatments for a disease </w:t>
      </w:r>
      <w:r w:rsidR="004E1910">
        <w:rPr>
          <w:rFonts w:asciiTheme="minorHAnsi" w:hAnsiTheme="minorHAnsi" w:cstheme="minorHAnsi"/>
          <w:sz w:val="24"/>
          <w:szCs w:val="24"/>
        </w:rPr>
        <w:t xml:space="preserve">with a high mortality rate </w:t>
      </w:r>
      <w:r w:rsidR="00436789">
        <w:rPr>
          <w:rFonts w:asciiTheme="minorHAnsi" w:hAnsiTheme="minorHAnsi" w:cstheme="minorHAnsi"/>
          <w:sz w:val="24"/>
          <w:szCs w:val="24"/>
        </w:rPr>
        <w:t xml:space="preserve">where there is already </w:t>
      </w:r>
      <w:r w:rsidR="000B6121">
        <w:rPr>
          <w:rFonts w:asciiTheme="minorHAnsi" w:hAnsiTheme="minorHAnsi" w:cstheme="minorHAnsi"/>
          <w:sz w:val="24"/>
          <w:szCs w:val="24"/>
        </w:rPr>
        <w:t>a serious lack of appropriate and effective treatments.</w:t>
      </w:r>
    </w:p>
    <w:p w14:paraId="08B60B13" w14:textId="77777777" w:rsidR="00277730" w:rsidRPr="00926761" w:rsidRDefault="00277730" w:rsidP="00A23E29">
      <w:pPr>
        <w:pStyle w:val="BodyText"/>
        <w:ind w:right="169"/>
        <w:rPr>
          <w:rFonts w:asciiTheme="minorHAnsi" w:hAnsiTheme="minorHAnsi" w:cstheme="minorHAnsi"/>
          <w:sz w:val="24"/>
          <w:szCs w:val="24"/>
        </w:rPr>
      </w:pPr>
    </w:p>
    <w:p w14:paraId="7DDF7354" w14:textId="7CBD730D" w:rsidR="007B62D6" w:rsidRPr="00A23E29" w:rsidRDefault="004E1910" w:rsidP="00A23E29">
      <w:pPr>
        <w:tabs>
          <w:tab w:val="left" w:pos="829"/>
          <w:tab w:val="left" w:pos="831"/>
        </w:tabs>
        <w:spacing w:line="259" w:lineRule="auto"/>
        <w:ind w:right="404"/>
        <w:rPr>
          <w:rFonts w:asciiTheme="minorHAnsi" w:hAnsiTheme="minorHAnsi" w:cstheme="minorHAnsi"/>
          <w:sz w:val="24"/>
          <w:szCs w:val="24"/>
        </w:rPr>
      </w:pPr>
      <w:r>
        <w:rPr>
          <w:rFonts w:asciiTheme="minorHAnsi" w:hAnsiTheme="minorHAnsi" w:cstheme="minorHAnsi"/>
          <w:sz w:val="24"/>
          <w:szCs w:val="24"/>
        </w:rPr>
        <w:t>We would still appeal</w:t>
      </w:r>
      <w:r w:rsidR="003358A3">
        <w:rPr>
          <w:rFonts w:asciiTheme="minorHAnsi" w:hAnsiTheme="minorHAnsi" w:cstheme="minorHAnsi"/>
          <w:sz w:val="24"/>
          <w:szCs w:val="24"/>
        </w:rPr>
        <w:t xml:space="preserve"> that you</w:t>
      </w:r>
      <w:r w:rsidR="007E469F" w:rsidRPr="00A23E29">
        <w:rPr>
          <w:rFonts w:asciiTheme="minorHAnsi" w:hAnsiTheme="minorHAnsi" w:cstheme="minorHAnsi"/>
          <w:sz w:val="24"/>
          <w:szCs w:val="24"/>
        </w:rPr>
        <w:t xml:space="preserve"> </w:t>
      </w:r>
      <w:r w:rsidR="007E469F" w:rsidRPr="00A23E29">
        <w:rPr>
          <w:rFonts w:asciiTheme="minorHAnsi" w:hAnsiTheme="minorHAnsi" w:cstheme="minorHAnsi"/>
          <w:b/>
          <w:sz w:val="24"/>
          <w:szCs w:val="24"/>
        </w:rPr>
        <w:t xml:space="preserve">urgently </w:t>
      </w:r>
      <w:r w:rsidR="007E469F" w:rsidRPr="00A23E29">
        <w:rPr>
          <w:rFonts w:asciiTheme="minorHAnsi" w:hAnsiTheme="minorHAnsi" w:cstheme="minorHAnsi"/>
          <w:sz w:val="24"/>
          <w:szCs w:val="24"/>
        </w:rPr>
        <w:t xml:space="preserve">reconsider your </w:t>
      </w:r>
      <w:r w:rsidR="00A807B7">
        <w:rPr>
          <w:rFonts w:asciiTheme="minorHAnsi" w:hAnsiTheme="minorHAnsi" w:cstheme="minorHAnsi"/>
          <w:sz w:val="24"/>
          <w:szCs w:val="24"/>
        </w:rPr>
        <w:t xml:space="preserve">decision </w:t>
      </w:r>
      <w:r w:rsidR="003358A3">
        <w:rPr>
          <w:rFonts w:asciiTheme="minorHAnsi" w:hAnsiTheme="minorHAnsi" w:cstheme="minorHAnsi"/>
          <w:sz w:val="24"/>
          <w:szCs w:val="24"/>
        </w:rPr>
        <w:t xml:space="preserve">for the benefit of bladder cancer patients and repeat our initial arguments below: </w:t>
      </w:r>
    </w:p>
    <w:p w14:paraId="0EDD0441" w14:textId="77777777" w:rsidR="00A23E29" w:rsidRPr="00926761" w:rsidRDefault="00A23E29" w:rsidP="00A23E29">
      <w:pPr>
        <w:pStyle w:val="BodyText"/>
        <w:spacing w:before="5"/>
        <w:rPr>
          <w:rFonts w:asciiTheme="minorHAnsi" w:hAnsiTheme="minorHAnsi" w:cstheme="minorHAnsi"/>
          <w:sz w:val="24"/>
          <w:szCs w:val="24"/>
        </w:rPr>
      </w:pPr>
    </w:p>
    <w:p w14:paraId="4FF8DBA6" w14:textId="77777777" w:rsidR="00A23E29" w:rsidRPr="00926761" w:rsidRDefault="00A23E29" w:rsidP="00A23E29">
      <w:pPr>
        <w:pStyle w:val="ListParagraph"/>
        <w:numPr>
          <w:ilvl w:val="1"/>
          <w:numId w:val="1"/>
        </w:numPr>
        <w:tabs>
          <w:tab w:val="left" w:pos="1090"/>
        </w:tabs>
        <w:spacing w:line="272" w:lineRule="exact"/>
        <w:rPr>
          <w:rFonts w:asciiTheme="minorHAnsi" w:hAnsiTheme="minorHAnsi" w:cstheme="minorHAnsi"/>
          <w:sz w:val="24"/>
          <w:szCs w:val="24"/>
        </w:rPr>
      </w:pPr>
      <w:r w:rsidRPr="00926761">
        <w:rPr>
          <w:rFonts w:asciiTheme="minorHAnsi" w:hAnsiTheme="minorHAnsi" w:cstheme="minorHAnsi"/>
          <w:sz w:val="24"/>
          <w:szCs w:val="24"/>
        </w:rPr>
        <w:t>We strongly believe the decision to not recommend the use of Pembrolizumab to be</w:t>
      </w:r>
      <w:r w:rsidRPr="00926761">
        <w:rPr>
          <w:rFonts w:asciiTheme="minorHAnsi" w:hAnsiTheme="minorHAnsi" w:cstheme="minorHAnsi"/>
          <w:spacing w:val="-23"/>
          <w:sz w:val="24"/>
          <w:szCs w:val="24"/>
        </w:rPr>
        <w:t xml:space="preserve"> </w:t>
      </w:r>
      <w:r w:rsidRPr="00926761">
        <w:rPr>
          <w:rFonts w:asciiTheme="minorHAnsi" w:hAnsiTheme="minorHAnsi" w:cstheme="minorHAnsi"/>
          <w:sz w:val="24"/>
          <w:szCs w:val="24"/>
        </w:rPr>
        <w:t>wrong.</w:t>
      </w:r>
    </w:p>
    <w:p w14:paraId="190F4553" w14:textId="77777777" w:rsidR="00A23E29" w:rsidRPr="00926761" w:rsidRDefault="00A23E29" w:rsidP="00A23E29">
      <w:pPr>
        <w:pStyle w:val="ListParagraph"/>
        <w:numPr>
          <w:ilvl w:val="1"/>
          <w:numId w:val="1"/>
        </w:numPr>
        <w:tabs>
          <w:tab w:val="left" w:pos="1090"/>
        </w:tabs>
        <w:spacing w:line="235" w:lineRule="auto"/>
        <w:ind w:right="230"/>
        <w:rPr>
          <w:rFonts w:asciiTheme="minorHAnsi" w:hAnsiTheme="minorHAnsi" w:cstheme="minorHAnsi"/>
          <w:sz w:val="24"/>
          <w:szCs w:val="24"/>
        </w:rPr>
      </w:pPr>
      <w:r w:rsidRPr="00926761">
        <w:rPr>
          <w:rFonts w:asciiTheme="minorHAnsi" w:hAnsiTheme="minorHAnsi" w:cstheme="minorHAnsi"/>
          <w:sz w:val="24"/>
          <w:szCs w:val="24"/>
        </w:rPr>
        <w:t>The</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lack</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of</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treatments</w:t>
      </w:r>
      <w:r w:rsidRPr="00926761">
        <w:rPr>
          <w:rFonts w:asciiTheme="minorHAnsi" w:hAnsiTheme="minorHAnsi" w:cstheme="minorHAnsi"/>
          <w:spacing w:val="-1"/>
          <w:sz w:val="24"/>
          <w:szCs w:val="24"/>
        </w:rPr>
        <w:t xml:space="preserve"> </w:t>
      </w:r>
      <w:r w:rsidRPr="00926761">
        <w:rPr>
          <w:rFonts w:asciiTheme="minorHAnsi" w:hAnsiTheme="minorHAnsi" w:cstheme="minorHAnsi"/>
          <w:sz w:val="24"/>
          <w:szCs w:val="24"/>
        </w:rPr>
        <w:t>available</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for</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bladder</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cancer</w:t>
      </w:r>
      <w:r w:rsidRPr="00926761">
        <w:rPr>
          <w:rFonts w:asciiTheme="minorHAnsi" w:hAnsiTheme="minorHAnsi" w:cstheme="minorHAnsi"/>
          <w:spacing w:val="-1"/>
          <w:sz w:val="24"/>
          <w:szCs w:val="24"/>
        </w:rPr>
        <w:t xml:space="preserve"> </w:t>
      </w:r>
      <w:r w:rsidRPr="00926761">
        <w:rPr>
          <w:rFonts w:asciiTheme="minorHAnsi" w:hAnsiTheme="minorHAnsi" w:cstheme="minorHAnsi"/>
          <w:sz w:val="24"/>
          <w:szCs w:val="24"/>
        </w:rPr>
        <w:t>patients</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is,</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and</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has</w:t>
      </w:r>
      <w:r w:rsidRPr="00926761">
        <w:rPr>
          <w:rFonts w:asciiTheme="minorHAnsi" w:hAnsiTheme="minorHAnsi" w:cstheme="minorHAnsi"/>
          <w:spacing w:val="-2"/>
          <w:sz w:val="24"/>
          <w:szCs w:val="24"/>
        </w:rPr>
        <w:t xml:space="preserve"> </w:t>
      </w:r>
      <w:r w:rsidRPr="00926761">
        <w:rPr>
          <w:rFonts w:asciiTheme="minorHAnsi" w:hAnsiTheme="minorHAnsi" w:cstheme="minorHAnsi"/>
          <w:sz w:val="24"/>
          <w:szCs w:val="24"/>
        </w:rPr>
        <w:t>been</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for</w:t>
      </w:r>
      <w:r w:rsidRPr="00926761">
        <w:rPr>
          <w:rFonts w:asciiTheme="minorHAnsi" w:hAnsiTheme="minorHAnsi" w:cstheme="minorHAnsi"/>
          <w:spacing w:val="-3"/>
          <w:sz w:val="24"/>
          <w:szCs w:val="24"/>
        </w:rPr>
        <w:t xml:space="preserve"> </w:t>
      </w:r>
      <w:r w:rsidRPr="00926761">
        <w:rPr>
          <w:rFonts w:asciiTheme="minorHAnsi" w:hAnsiTheme="minorHAnsi" w:cstheme="minorHAnsi"/>
          <w:sz w:val="24"/>
          <w:szCs w:val="24"/>
        </w:rPr>
        <w:t>many</w:t>
      </w:r>
      <w:r w:rsidRPr="00926761">
        <w:rPr>
          <w:rFonts w:asciiTheme="minorHAnsi" w:hAnsiTheme="minorHAnsi" w:cstheme="minorHAnsi"/>
          <w:spacing w:val="-2"/>
          <w:sz w:val="24"/>
          <w:szCs w:val="24"/>
        </w:rPr>
        <w:t xml:space="preserve"> </w:t>
      </w:r>
      <w:r w:rsidRPr="00926761">
        <w:rPr>
          <w:rFonts w:asciiTheme="minorHAnsi" w:hAnsiTheme="minorHAnsi" w:cstheme="minorHAnsi"/>
          <w:sz w:val="24"/>
          <w:szCs w:val="24"/>
        </w:rPr>
        <w:t>years,</w:t>
      </w:r>
      <w:r w:rsidRPr="00926761">
        <w:rPr>
          <w:rFonts w:asciiTheme="minorHAnsi" w:hAnsiTheme="minorHAnsi" w:cstheme="minorHAnsi"/>
          <w:spacing w:val="-1"/>
          <w:sz w:val="24"/>
          <w:szCs w:val="24"/>
        </w:rPr>
        <w:t xml:space="preserve"> </w:t>
      </w:r>
      <w:r w:rsidRPr="00926761">
        <w:rPr>
          <w:rFonts w:asciiTheme="minorHAnsi" w:hAnsiTheme="minorHAnsi" w:cstheme="minorHAnsi"/>
          <w:sz w:val="24"/>
          <w:szCs w:val="24"/>
        </w:rPr>
        <w:t>a serious health inequality resulting in the exceptionally high mortality rate for</w:t>
      </w:r>
      <w:r w:rsidRPr="00926761">
        <w:rPr>
          <w:rFonts w:asciiTheme="minorHAnsi" w:hAnsiTheme="minorHAnsi" w:cstheme="minorHAnsi"/>
          <w:spacing w:val="-21"/>
          <w:sz w:val="24"/>
          <w:szCs w:val="24"/>
        </w:rPr>
        <w:t xml:space="preserve"> </w:t>
      </w:r>
      <w:r w:rsidRPr="00926761">
        <w:rPr>
          <w:rFonts w:asciiTheme="minorHAnsi" w:hAnsiTheme="minorHAnsi" w:cstheme="minorHAnsi"/>
          <w:sz w:val="24"/>
          <w:szCs w:val="24"/>
        </w:rPr>
        <w:t>patients.</w:t>
      </w:r>
    </w:p>
    <w:p w14:paraId="79E348B5" w14:textId="77777777" w:rsidR="00A23E29" w:rsidRPr="00926761" w:rsidRDefault="00A23E29" w:rsidP="00A23E29">
      <w:pPr>
        <w:pStyle w:val="ListParagraph"/>
        <w:numPr>
          <w:ilvl w:val="1"/>
          <w:numId w:val="1"/>
        </w:numPr>
        <w:tabs>
          <w:tab w:val="left" w:pos="1090"/>
        </w:tabs>
        <w:spacing w:line="235" w:lineRule="auto"/>
        <w:ind w:right="164"/>
        <w:rPr>
          <w:rFonts w:asciiTheme="minorHAnsi" w:hAnsiTheme="minorHAnsi" w:cstheme="minorHAnsi"/>
          <w:sz w:val="24"/>
          <w:szCs w:val="24"/>
        </w:rPr>
      </w:pPr>
      <w:r w:rsidRPr="00926761">
        <w:rPr>
          <w:rFonts w:asciiTheme="minorHAnsi" w:hAnsiTheme="minorHAnsi" w:cstheme="minorHAnsi"/>
          <w:sz w:val="24"/>
          <w:szCs w:val="24"/>
        </w:rPr>
        <w:t>Pembrolizumab is not replicated in any existing treatment available (see point above re comparison with Atezolizumab), it is a developing area of treatment and vital that wider use of these new treatments, and the related evidence generation, is not</w:t>
      </w:r>
      <w:r w:rsidRPr="00926761">
        <w:rPr>
          <w:rFonts w:asciiTheme="minorHAnsi" w:hAnsiTheme="minorHAnsi" w:cstheme="minorHAnsi"/>
          <w:spacing w:val="-6"/>
          <w:sz w:val="24"/>
          <w:szCs w:val="24"/>
        </w:rPr>
        <w:t xml:space="preserve"> </w:t>
      </w:r>
      <w:r w:rsidRPr="00926761">
        <w:rPr>
          <w:rFonts w:asciiTheme="minorHAnsi" w:hAnsiTheme="minorHAnsi" w:cstheme="minorHAnsi"/>
          <w:sz w:val="24"/>
          <w:szCs w:val="24"/>
        </w:rPr>
        <w:t>restricted.</w:t>
      </w:r>
    </w:p>
    <w:p w14:paraId="1F693381" w14:textId="77777777" w:rsidR="00A23E29" w:rsidRPr="00926761" w:rsidRDefault="00A23E29" w:rsidP="00A23E29">
      <w:pPr>
        <w:pStyle w:val="BodyText"/>
        <w:spacing w:before="9"/>
        <w:rPr>
          <w:rFonts w:asciiTheme="minorHAnsi" w:hAnsiTheme="minorHAnsi" w:cstheme="minorHAnsi"/>
          <w:sz w:val="24"/>
          <w:szCs w:val="24"/>
        </w:rPr>
      </w:pPr>
    </w:p>
    <w:p w14:paraId="21E99722" w14:textId="77777777" w:rsidR="00A23E29" w:rsidRPr="00926761" w:rsidRDefault="00A23E29" w:rsidP="003358A3">
      <w:pPr>
        <w:rPr>
          <w:rFonts w:asciiTheme="minorHAnsi" w:hAnsiTheme="minorHAnsi" w:cstheme="minorHAnsi"/>
          <w:sz w:val="24"/>
          <w:szCs w:val="24"/>
        </w:rPr>
      </w:pPr>
      <w:r>
        <w:rPr>
          <w:rFonts w:asciiTheme="minorHAnsi" w:hAnsiTheme="minorHAnsi" w:cstheme="minorHAnsi"/>
          <w:color w:val="000000"/>
          <w:sz w:val="24"/>
          <w:szCs w:val="24"/>
          <w:shd w:val="clear" w:color="auto" w:fill="FFFFFF"/>
        </w:rPr>
        <w:t>We</w:t>
      </w:r>
      <w:r w:rsidRPr="00926761">
        <w:rPr>
          <w:rFonts w:asciiTheme="minorHAnsi" w:hAnsiTheme="minorHAnsi" w:cstheme="minorHAnsi"/>
          <w:color w:val="000000"/>
          <w:sz w:val="24"/>
          <w:szCs w:val="24"/>
          <w:shd w:val="clear" w:color="auto" w:fill="FFFFFF"/>
        </w:rPr>
        <w:t xml:space="preserve"> would like to accept your offer to observe the other appeal hearing in due course. </w:t>
      </w:r>
      <w:r>
        <w:rPr>
          <w:rFonts w:asciiTheme="minorHAnsi" w:hAnsiTheme="minorHAnsi" w:cstheme="minorHAnsi"/>
          <w:color w:val="000000"/>
          <w:sz w:val="24"/>
          <w:szCs w:val="24"/>
          <w:shd w:val="clear" w:color="auto" w:fill="FFFFFF"/>
        </w:rPr>
        <w:t xml:space="preserve"> </w:t>
      </w:r>
      <w:r w:rsidRPr="00926761">
        <w:rPr>
          <w:rFonts w:asciiTheme="minorHAnsi" w:hAnsiTheme="minorHAnsi" w:cstheme="minorHAnsi"/>
          <w:color w:val="000000"/>
          <w:sz w:val="24"/>
          <w:szCs w:val="24"/>
          <w:shd w:val="clear" w:color="auto" w:fill="FFFFFF"/>
        </w:rPr>
        <w:t>Please advise date and connection details when available.</w:t>
      </w:r>
    </w:p>
    <w:p w14:paraId="1957C0D5" w14:textId="77777777" w:rsidR="00A23E29" w:rsidRPr="00926761" w:rsidRDefault="00A23E29" w:rsidP="00A23E29">
      <w:pPr>
        <w:pStyle w:val="BodyText"/>
        <w:spacing w:line="235" w:lineRule="auto"/>
        <w:ind w:left="596" w:right="180"/>
        <w:jc w:val="both"/>
        <w:rPr>
          <w:rFonts w:asciiTheme="minorHAnsi" w:hAnsiTheme="minorHAnsi" w:cstheme="minorHAnsi"/>
          <w:sz w:val="24"/>
          <w:szCs w:val="24"/>
        </w:rPr>
      </w:pPr>
    </w:p>
    <w:p w14:paraId="076E9564" w14:textId="77777777" w:rsidR="00A23E29" w:rsidRPr="00926761" w:rsidRDefault="00A23E29" w:rsidP="003358A3">
      <w:pPr>
        <w:pStyle w:val="BodyText"/>
        <w:ind w:right="7104"/>
        <w:rPr>
          <w:rFonts w:asciiTheme="minorHAnsi" w:hAnsiTheme="minorHAnsi" w:cstheme="minorHAnsi"/>
          <w:sz w:val="24"/>
          <w:szCs w:val="24"/>
        </w:rPr>
      </w:pPr>
      <w:r w:rsidRPr="00926761">
        <w:rPr>
          <w:rFonts w:asciiTheme="minorHAnsi" w:hAnsiTheme="minorHAnsi" w:cstheme="minorHAnsi"/>
          <w:sz w:val="24"/>
          <w:szCs w:val="24"/>
        </w:rPr>
        <w:t>With very best wishes.</w:t>
      </w:r>
    </w:p>
    <w:p w14:paraId="3865D41A" w14:textId="77777777" w:rsidR="00A23E29" w:rsidRPr="00926761" w:rsidRDefault="00A23E29" w:rsidP="003358A3">
      <w:pPr>
        <w:pStyle w:val="BodyText"/>
        <w:spacing w:before="3"/>
        <w:rPr>
          <w:rFonts w:asciiTheme="minorHAnsi" w:hAnsiTheme="minorHAnsi" w:cstheme="minorHAnsi"/>
          <w:sz w:val="24"/>
          <w:szCs w:val="24"/>
        </w:rPr>
      </w:pPr>
    </w:p>
    <w:p w14:paraId="048D0B9A" w14:textId="0BF6E9F6" w:rsidR="00A23E29" w:rsidRDefault="00A23E29" w:rsidP="003358A3">
      <w:pPr>
        <w:pStyle w:val="BodyText"/>
        <w:ind w:right="7104"/>
        <w:rPr>
          <w:rFonts w:asciiTheme="minorHAnsi" w:hAnsiTheme="minorHAnsi" w:cstheme="minorHAnsi"/>
          <w:noProof/>
          <w:sz w:val="24"/>
          <w:szCs w:val="24"/>
        </w:rPr>
      </w:pPr>
      <w:r w:rsidRPr="00926761">
        <w:rPr>
          <w:rFonts w:asciiTheme="minorHAnsi" w:hAnsiTheme="minorHAnsi" w:cstheme="minorHAnsi"/>
          <w:sz w:val="24"/>
          <w:szCs w:val="24"/>
        </w:rPr>
        <w:t>Yours sincerely</w:t>
      </w:r>
    </w:p>
    <w:p w14:paraId="1A7A4787" w14:textId="77777777" w:rsidR="001F09FA" w:rsidRPr="00926761" w:rsidRDefault="001F09FA" w:rsidP="003358A3">
      <w:pPr>
        <w:pStyle w:val="BodyText"/>
        <w:ind w:right="7104"/>
        <w:rPr>
          <w:rFonts w:asciiTheme="minorHAnsi" w:hAnsiTheme="minorHAnsi" w:cstheme="minorHAnsi"/>
          <w:sz w:val="24"/>
          <w:szCs w:val="24"/>
        </w:rPr>
      </w:pPr>
    </w:p>
    <w:p w14:paraId="316B98EC" w14:textId="024FC771" w:rsidR="00A23E29" w:rsidRPr="0025296A" w:rsidRDefault="0001794C" w:rsidP="003358A3">
      <w:pPr>
        <w:pStyle w:val="Heading1"/>
        <w:spacing w:line="266" w:lineRule="exact"/>
        <w:rPr>
          <w:rFonts w:asciiTheme="minorHAnsi" w:hAnsiTheme="minorHAnsi" w:cstheme="minorHAnsi"/>
          <w:sz w:val="24"/>
          <w:szCs w:val="24"/>
          <w:highlight w:val="black"/>
        </w:rPr>
      </w:pPr>
      <w:r w:rsidRPr="0025296A">
        <w:rPr>
          <w:rFonts w:asciiTheme="minorHAnsi" w:hAnsiTheme="minorHAnsi" w:cstheme="minorHAnsi"/>
          <w:sz w:val="24"/>
          <w:szCs w:val="24"/>
          <w:highlight w:val="black"/>
        </w:rPr>
        <w:t>XXXXXXXXXXX</w:t>
      </w:r>
    </w:p>
    <w:p w14:paraId="7DDF735B" w14:textId="0AB4B502" w:rsidR="007B62D6" w:rsidRPr="00926761" w:rsidRDefault="0001794C" w:rsidP="003358A3">
      <w:pPr>
        <w:spacing w:line="266" w:lineRule="exact"/>
        <w:rPr>
          <w:rFonts w:asciiTheme="minorHAnsi" w:hAnsiTheme="minorHAnsi" w:cstheme="minorHAnsi"/>
          <w:b/>
          <w:sz w:val="24"/>
          <w:szCs w:val="24"/>
        </w:rPr>
      </w:pPr>
      <w:bookmarkStart w:id="0" w:name="Blank_Page"/>
      <w:bookmarkEnd w:id="0"/>
      <w:r w:rsidRPr="0025296A">
        <w:rPr>
          <w:rFonts w:asciiTheme="minorHAnsi" w:hAnsiTheme="minorHAnsi" w:cstheme="minorHAnsi"/>
          <w:b/>
          <w:sz w:val="24"/>
          <w:szCs w:val="24"/>
          <w:highlight w:val="black"/>
        </w:rPr>
        <w:t>XXXXXXXXXXXXXXXXXXXX</w:t>
      </w:r>
    </w:p>
    <w:sectPr w:rsidR="007B62D6" w:rsidRPr="00926761">
      <w:pgSz w:w="11900" w:h="16840"/>
      <w:pgMar w:top="920" w:right="9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4D04"/>
    <w:multiLevelType w:val="hybridMultilevel"/>
    <w:tmpl w:val="CC740052"/>
    <w:lvl w:ilvl="0" w:tplc="C54808E4">
      <w:numFmt w:val="bullet"/>
      <w:lvlText w:val=""/>
      <w:lvlJc w:val="left"/>
      <w:pPr>
        <w:ind w:left="829" w:hanging="361"/>
      </w:pPr>
      <w:rPr>
        <w:rFonts w:ascii="Symbol" w:eastAsia="Symbol" w:hAnsi="Symbol" w:cs="Symbol" w:hint="default"/>
        <w:w w:val="100"/>
        <w:sz w:val="22"/>
        <w:szCs w:val="22"/>
        <w:lang w:val="en-US" w:eastAsia="en-US" w:bidi="en-US"/>
      </w:rPr>
    </w:lvl>
    <w:lvl w:ilvl="1" w:tplc="6FC41892">
      <w:numFmt w:val="bullet"/>
      <w:lvlText w:val=""/>
      <w:lvlJc w:val="left"/>
      <w:pPr>
        <w:ind w:left="1089" w:hanging="294"/>
      </w:pPr>
      <w:rPr>
        <w:rFonts w:ascii="Symbol" w:eastAsia="Symbol" w:hAnsi="Symbol" w:cs="Symbol" w:hint="default"/>
        <w:w w:val="100"/>
        <w:sz w:val="22"/>
        <w:szCs w:val="22"/>
        <w:lang w:val="en-US" w:eastAsia="en-US" w:bidi="en-US"/>
      </w:rPr>
    </w:lvl>
    <w:lvl w:ilvl="2" w:tplc="E0BAFD4E">
      <w:numFmt w:val="bullet"/>
      <w:lvlText w:val="•"/>
      <w:lvlJc w:val="left"/>
      <w:pPr>
        <w:ind w:left="2039" w:hanging="294"/>
      </w:pPr>
      <w:rPr>
        <w:rFonts w:hint="default"/>
        <w:lang w:val="en-US" w:eastAsia="en-US" w:bidi="en-US"/>
      </w:rPr>
    </w:lvl>
    <w:lvl w:ilvl="3" w:tplc="537AFCBA">
      <w:numFmt w:val="bullet"/>
      <w:lvlText w:val="•"/>
      <w:lvlJc w:val="left"/>
      <w:pPr>
        <w:ind w:left="2999" w:hanging="294"/>
      </w:pPr>
      <w:rPr>
        <w:rFonts w:hint="default"/>
        <w:lang w:val="en-US" w:eastAsia="en-US" w:bidi="en-US"/>
      </w:rPr>
    </w:lvl>
    <w:lvl w:ilvl="4" w:tplc="1C98442C">
      <w:numFmt w:val="bullet"/>
      <w:lvlText w:val="•"/>
      <w:lvlJc w:val="left"/>
      <w:pPr>
        <w:ind w:left="3959" w:hanging="294"/>
      </w:pPr>
      <w:rPr>
        <w:rFonts w:hint="default"/>
        <w:lang w:val="en-US" w:eastAsia="en-US" w:bidi="en-US"/>
      </w:rPr>
    </w:lvl>
    <w:lvl w:ilvl="5" w:tplc="9AF2A9FA">
      <w:numFmt w:val="bullet"/>
      <w:lvlText w:val="•"/>
      <w:lvlJc w:val="left"/>
      <w:pPr>
        <w:ind w:left="4919" w:hanging="294"/>
      </w:pPr>
      <w:rPr>
        <w:rFonts w:hint="default"/>
        <w:lang w:val="en-US" w:eastAsia="en-US" w:bidi="en-US"/>
      </w:rPr>
    </w:lvl>
    <w:lvl w:ilvl="6" w:tplc="49AE2D6A">
      <w:numFmt w:val="bullet"/>
      <w:lvlText w:val="•"/>
      <w:lvlJc w:val="left"/>
      <w:pPr>
        <w:ind w:left="5879" w:hanging="294"/>
      </w:pPr>
      <w:rPr>
        <w:rFonts w:hint="default"/>
        <w:lang w:val="en-US" w:eastAsia="en-US" w:bidi="en-US"/>
      </w:rPr>
    </w:lvl>
    <w:lvl w:ilvl="7" w:tplc="91D29C62">
      <w:numFmt w:val="bullet"/>
      <w:lvlText w:val="•"/>
      <w:lvlJc w:val="left"/>
      <w:pPr>
        <w:ind w:left="6839" w:hanging="294"/>
      </w:pPr>
      <w:rPr>
        <w:rFonts w:hint="default"/>
        <w:lang w:val="en-US" w:eastAsia="en-US" w:bidi="en-US"/>
      </w:rPr>
    </w:lvl>
    <w:lvl w:ilvl="8" w:tplc="DE30874C">
      <w:numFmt w:val="bullet"/>
      <w:lvlText w:val="•"/>
      <w:lvlJc w:val="left"/>
      <w:pPr>
        <w:ind w:left="7799" w:hanging="29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D6"/>
    <w:rsid w:val="0001794C"/>
    <w:rsid w:val="000B6121"/>
    <w:rsid w:val="001F09FA"/>
    <w:rsid w:val="0025296A"/>
    <w:rsid w:val="00277730"/>
    <w:rsid w:val="003358A3"/>
    <w:rsid w:val="00421F54"/>
    <w:rsid w:val="00436789"/>
    <w:rsid w:val="00441299"/>
    <w:rsid w:val="004459CA"/>
    <w:rsid w:val="004E1910"/>
    <w:rsid w:val="00523097"/>
    <w:rsid w:val="005544E2"/>
    <w:rsid w:val="005B1937"/>
    <w:rsid w:val="00666EA6"/>
    <w:rsid w:val="006D1927"/>
    <w:rsid w:val="007B1617"/>
    <w:rsid w:val="007B62D6"/>
    <w:rsid w:val="007E469F"/>
    <w:rsid w:val="00890633"/>
    <w:rsid w:val="00926761"/>
    <w:rsid w:val="00A042E9"/>
    <w:rsid w:val="00A14119"/>
    <w:rsid w:val="00A23E29"/>
    <w:rsid w:val="00A263ED"/>
    <w:rsid w:val="00A807B7"/>
    <w:rsid w:val="00A94040"/>
    <w:rsid w:val="00D536E3"/>
    <w:rsid w:val="00F30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733C"/>
  <w15:docId w15:val="{D73DE710-5CD0-4EF8-9699-84024457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42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EVANS</dc:creator>
  <cp:lastModifiedBy>Catherine Pank</cp:lastModifiedBy>
  <cp:revision>5</cp:revision>
  <dcterms:created xsi:type="dcterms:W3CDTF">2020-06-18T11:01:00Z</dcterms:created>
  <dcterms:modified xsi:type="dcterms:W3CDTF">2020-06-23T10:18:00Z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Acrobat PDFMaker 20 for Word</vt:lpwstr>
  </property>
  <property fmtid="{D5CDD505-2E9C-101B-9397-08002B2CF9AE}" pid="4" name="LastSaved">
    <vt:filetime>2020-03-26T00:00:00Z</vt:filetime>
  </property>
</Properties>
</file>