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DAF2" w14:textId="094DB210" w:rsidR="00554C66" w:rsidRDefault="00554C66" w:rsidP="00E51DF6">
      <w:pPr>
        <w:tabs>
          <w:tab w:val="left" w:pos="6975"/>
        </w:tabs>
        <w:rPr>
          <w:rFonts w:ascii="Arial" w:eastAsia="Arial" w:hAnsi="Arial" w:cs="Arial"/>
          <w:sz w:val="20"/>
          <w:szCs w:val="52"/>
        </w:rPr>
      </w:pPr>
      <w:r>
        <w:rPr>
          <w:rFonts w:ascii="Arial" w:eastAsia="Arial" w:hAnsi="Arial" w:cs="Arial"/>
          <w:sz w:val="20"/>
          <w:szCs w:val="52"/>
        </w:rPr>
        <w:t>1 August 2021</w:t>
      </w:r>
    </w:p>
    <w:p w14:paraId="2ED4CFBF" w14:textId="77777777" w:rsidR="00C62ADE" w:rsidRPr="00C62ADE" w:rsidRDefault="00C62ADE" w:rsidP="00C62ADE">
      <w:pPr>
        <w:tabs>
          <w:tab w:val="left" w:pos="6975"/>
        </w:tabs>
        <w:spacing w:after="0"/>
        <w:rPr>
          <w:rFonts w:ascii="Arial" w:eastAsia="Arial" w:hAnsi="Arial" w:cs="Arial"/>
          <w:sz w:val="20"/>
          <w:szCs w:val="52"/>
        </w:rPr>
      </w:pPr>
      <w:r w:rsidRPr="00C62ADE">
        <w:rPr>
          <w:rFonts w:ascii="Arial" w:eastAsia="Arial" w:hAnsi="Arial" w:cs="Arial"/>
          <w:sz w:val="20"/>
          <w:szCs w:val="52"/>
        </w:rPr>
        <w:t>Mr Tim Irish</w:t>
      </w:r>
    </w:p>
    <w:p w14:paraId="3532AC14" w14:textId="77777777" w:rsidR="00C62ADE" w:rsidRPr="00C62ADE" w:rsidRDefault="00C62ADE" w:rsidP="00C62ADE">
      <w:pPr>
        <w:tabs>
          <w:tab w:val="left" w:pos="6975"/>
        </w:tabs>
        <w:spacing w:after="0"/>
        <w:rPr>
          <w:rFonts w:ascii="Arial" w:eastAsia="Arial" w:hAnsi="Arial" w:cs="Arial"/>
          <w:sz w:val="20"/>
          <w:szCs w:val="52"/>
        </w:rPr>
      </w:pPr>
      <w:r w:rsidRPr="00C62ADE">
        <w:rPr>
          <w:rFonts w:ascii="Arial" w:eastAsia="Arial" w:hAnsi="Arial" w:cs="Arial"/>
          <w:sz w:val="20"/>
          <w:szCs w:val="52"/>
        </w:rPr>
        <w:t>Vice chair</w:t>
      </w:r>
    </w:p>
    <w:p w14:paraId="74003EFF" w14:textId="77777777" w:rsidR="00C62ADE" w:rsidRPr="00C62ADE" w:rsidRDefault="00C62ADE" w:rsidP="00C62ADE">
      <w:pPr>
        <w:tabs>
          <w:tab w:val="left" w:pos="6975"/>
        </w:tabs>
        <w:spacing w:after="0"/>
        <w:rPr>
          <w:rFonts w:ascii="Arial" w:eastAsia="Arial" w:hAnsi="Arial" w:cs="Arial"/>
          <w:sz w:val="20"/>
          <w:szCs w:val="52"/>
        </w:rPr>
      </w:pPr>
      <w:r w:rsidRPr="00C62ADE">
        <w:rPr>
          <w:rFonts w:ascii="Arial" w:eastAsia="Arial" w:hAnsi="Arial" w:cs="Arial"/>
          <w:sz w:val="20"/>
          <w:szCs w:val="52"/>
        </w:rPr>
        <w:t>National Institute for Health and Care Excellence</w:t>
      </w:r>
    </w:p>
    <w:p w14:paraId="487DC4A2" w14:textId="77777777" w:rsidR="00C62ADE" w:rsidRPr="00C62ADE" w:rsidRDefault="00C62ADE" w:rsidP="00C62ADE">
      <w:pPr>
        <w:tabs>
          <w:tab w:val="left" w:pos="6975"/>
        </w:tabs>
        <w:spacing w:after="0"/>
        <w:rPr>
          <w:rFonts w:ascii="Arial" w:eastAsia="Arial" w:hAnsi="Arial" w:cs="Arial"/>
          <w:sz w:val="20"/>
          <w:szCs w:val="52"/>
        </w:rPr>
      </w:pPr>
      <w:r w:rsidRPr="00C62ADE">
        <w:rPr>
          <w:rFonts w:ascii="Arial" w:eastAsia="Arial" w:hAnsi="Arial" w:cs="Arial"/>
          <w:sz w:val="20"/>
          <w:szCs w:val="52"/>
        </w:rPr>
        <w:t>2nd Floor</w:t>
      </w:r>
    </w:p>
    <w:p w14:paraId="1BED4868" w14:textId="77777777" w:rsidR="00C62ADE" w:rsidRPr="00C62ADE" w:rsidRDefault="00C62ADE" w:rsidP="00C62ADE">
      <w:pPr>
        <w:tabs>
          <w:tab w:val="left" w:pos="6975"/>
        </w:tabs>
        <w:spacing w:after="0"/>
        <w:rPr>
          <w:rFonts w:ascii="Arial" w:eastAsia="Arial" w:hAnsi="Arial" w:cs="Arial"/>
          <w:sz w:val="20"/>
          <w:szCs w:val="52"/>
        </w:rPr>
      </w:pPr>
      <w:r w:rsidRPr="00C62ADE">
        <w:rPr>
          <w:rFonts w:ascii="Arial" w:eastAsia="Arial" w:hAnsi="Arial" w:cs="Arial"/>
          <w:sz w:val="20"/>
          <w:szCs w:val="52"/>
        </w:rPr>
        <w:t>2 Redman Place</w:t>
      </w:r>
    </w:p>
    <w:p w14:paraId="78FF712E" w14:textId="77777777" w:rsidR="00C62ADE" w:rsidRPr="00C62ADE" w:rsidRDefault="00C62ADE" w:rsidP="00C62ADE">
      <w:pPr>
        <w:tabs>
          <w:tab w:val="left" w:pos="6975"/>
        </w:tabs>
        <w:spacing w:after="0"/>
        <w:rPr>
          <w:rFonts w:ascii="Arial" w:eastAsia="Arial" w:hAnsi="Arial" w:cs="Arial"/>
          <w:sz w:val="20"/>
          <w:szCs w:val="52"/>
        </w:rPr>
      </w:pPr>
      <w:r w:rsidRPr="00C62ADE">
        <w:rPr>
          <w:rFonts w:ascii="Arial" w:eastAsia="Arial" w:hAnsi="Arial" w:cs="Arial"/>
          <w:sz w:val="20"/>
          <w:szCs w:val="52"/>
        </w:rPr>
        <w:t>London E20 1JQ</w:t>
      </w:r>
    </w:p>
    <w:p w14:paraId="7AA5E2C6" w14:textId="77777777" w:rsidR="00C62ADE" w:rsidRPr="00C62ADE" w:rsidRDefault="00C62ADE" w:rsidP="00C62ADE">
      <w:pPr>
        <w:tabs>
          <w:tab w:val="left" w:pos="6975"/>
        </w:tabs>
        <w:rPr>
          <w:rFonts w:ascii="Arial" w:eastAsia="Arial" w:hAnsi="Arial" w:cs="Arial"/>
          <w:sz w:val="20"/>
          <w:szCs w:val="52"/>
        </w:rPr>
      </w:pPr>
    </w:p>
    <w:p w14:paraId="3F9B495B" w14:textId="48F9C9E1" w:rsidR="00554C66" w:rsidRDefault="00C62ADE" w:rsidP="00C62ADE">
      <w:pPr>
        <w:tabs>
          <w:tab w:val="left" w:pos="6975"/>
        </w:tabs>
        <w:rPr>
          <w:rFonts w:ascii="Arial" w:eastAsia="Arial" w:hAnsi="Arial" w:cs="Arial"/>
          <w:sz w:val="20"/>
          <w:szCs w:val="52"/>
        </w:rPr>
      </w:pPr>
      <w:r w:rsidRPr="00C62ADE">
        <w:rPr>
          <w:rFonts w:ascii="Arial" w:eastAsia="Arial" w:hAnsi="Arial" w:cs="Arial"/>
          <w:sz w:val="20"/>
          <w:szCs w:val="52"/>
        </w:rPr>
        <w:t>Dear Mr Irish,</w:t>
      </w:r>
    </w:p>
    <w:p w14:paraId="71520BD7" w14:textId="45128A30" w:rsidR="00554C66" w:rsidRPr="00554C66" w:rsidRDefault="00554C66" w:rsidP="00E51DF6">
      <w:pPr>
        <w:tabs>
          <w:tab w:val="left" w:pos="6975"/>
        </w:tabs>
        <w:rPr>
          <w:rFonts w:ascii="Arial" w:eastAsia="Arial" w:hAnsi="Arial" w:cs="Arial"/>
          <w:b/>
          <w:bCs/>
          <w:sz w:val="20"/>
          <w:szCs w:val="52"/>
        </w:rPr>
      </w:pPr>
      <w:r w:rsidRPr="00554C66">
        <w:rPr>
          <w:rFonts w:ascii="Arial" w:eastAsia="Arial" w:hAnsi="Arial" w:cs="Arial"/>
          <w:b/>
          <w:bCs/>
          <w:sz w:val="20"/>
          <w:szCs w:val="52"/>
        </w:rPr>
        <w:t>Re:</w:t>
      </w:r>
      <w:r w:rsidRPr="00554C66">
        <w:rPr>
          <w:b/>
          <w:bCs/>
        </w:rPr>
        <w:t xml:space="preserve"> </w:t>
      </w:r>
      <w:r w:rsidRPr="00554C66">
        <w:rPr>
          <w:rFonts w:ascii="Arial" w:eastAsia="Arial" w:hAnsi="Arial" w:cs="Arial"/>
          <w:b/>
          <w:bCs/>
          <w:sz w:val="20"/>
          <w:szCs w:val="52"/>
        </w:rPr>
        <w:t>Final appraisal - Avelumab for maintenance treatment of locally advanced or metastatic urothelial cancer after platinum-based chemotherapy [ID3735]</w:t>
      </w:r>
    </w:p>
    <w:p w14:paraId="758F6279" w14:textId="43A57CA0" w:rsidR="00554C66" w:rsidRDefault="00554C66" w:rsidP="00E51DF6">
      <w:pPr>
        <w:tabs>
          <w:tab w:val="left" w:pos="6975"/>
        </w:tabs>
        <w:rPr>
          <w:rFonts w:ascii="Arial" w:eastAsia="Arial" w:hAnsi="Arial" w:cs="Arial"/>
          <w:sz w:val="20"/>
          <w:szCs w:val="52"/>
        </w:rPr>
      </w:pPr>
      <w:r>
        <w:rPr>
          <w:rFonts w:ascii="Arial" w:eastAsia="Arial" w:hAnsi="Arial" w:cs="Arial"/>
          <w:sz w:val="20"/>
          <w:szCs w:val="52"/>
        </w:rPr>
        <w:t>Fight Bladder Cancer</w:t>
      </w:r>
      <w:r w:rsidRPr="00554C66">
        <w:rPr>
          <w:rFonts w:ascii="Arial" w:eastAsia="Arial" w:hAnsi="Arial" w:cs="Arial"/>
          <w:sz w:val="20"/>
          <w:szCs w:val="52"/>
        </w:rPr>
        <w:t xml:space="preserve"> would like to appeal against the Final Evaluation Determination for the </w:t>
      </w:r>
      <w:r w:rsidR="00B2655A" w:rsidRPr="00554C66">
        <w:rPr>
          <w:rFonts w:ascii="Arial" w:eastAsia="Arial" w:hAnsi="Arial" w:cs="Arial"/>
          <w:sz w:val="20"/>
          <w:szCs w:val="52"/>
        </w:rPr>
        <w:t>above-mentioned</w:t>
      </w:r>
      <w:r w:rsidRPr="00554C66">
        <w:rPr>
          <w:rFonts w:ascii="Arial" w:eastAsia="Arial" w:hAnsi="Arial" w:cs="Arial"/>
          <w:sz w:val="20"/>
          <w:szCs w:val="52"/>
        </w:rPr>
        <w:t xml:space="preserve"> technology</w:t>
      </w:r>
      <w:r w:rsidR="00B2655A">
        <w:rPr>
          <w:rFonts w:ascii="Arial" w:eastAsia="Arial" w:hAnsi="Arial" w:cs="Arial"/>
          <w:sz w:val="20"/>
          <w:szCs w:val="52"/>
        </w:rPr>
        <w:t xml:space="preserve"> appraisal</w:t>
      </w:r>
      <w:r w:rsidRPr="00554C66">
        <w:rPr>
          <w:rFonts w:ascii="Arial" w:eastAsia="Arial" w:hAnsi="Arial" w:cs="Arial"/>
          <w:sz w:val="20"/>
          <w:szCs w:val="52"/>
        </w:rPr>
        <w:t xml:space="preserve"> on the following grounds:</w:t>
      </w:r>
    </w:p>
    <w:p w14:paraId="3A54F95D" w14:textId="77777777" w:rsidR="00554C66" w:rsidRDefault="00554C66" w:rsidP="00554C66">
      <w:pPr>
        <w:tabs>
          <w:tab w:val="left" w:pos="6975"/>
        </w:tabs>
        <w:rPr>
          <w:rFonts w:ascii="Arial" w:eastAsia="Arial" w:hAnsi="Arial" w:cs="Arial"/>
          <w:sz w:val="20"/>
          <w:szCs w:val="52"/>
        </w:rPr>
      </w:pPr>
      <w:r w:rsidRPr="00554C66">
        <w:rPr>
          <w:rFonts w:ascii="Arial" w:eastAsia="Arial" w:hAnsi="Arial" w:cs="Arial"/>
          <w:sz w:val="20"/>
          <w:szCs w:val="52"/>
        </w:rPr>
        <w:t>Ground one: In making the assessment that preceded the recommendation, NICE has either:</w:t>
      </w:r>
    </w:p>
    <w:p w14:paraId="30862269" w14:textId="24E2DA2E" w:rsidR="00554C66" w:rsidRDefault="00554C66" w:rsidP="00554C66">
      <w:pPr>
        <w:pStyle w:val="ListParagraph"/>
        <w:numPr>
          <w:ilvl w:val="0"/>
          <w:numId w:val="17"/>
        </w:numPr>
        <w:tabs>
          <w:tab w:val="left" w:pos="6975"/>
        </w:tabs>
        <w:rPr>
          <w:rFonts w:ascii="Arial" w:eastAsia="Arial" w:hAnsi="Arial" w:cs="Arial"/>
          <w:sz w:val="20"/>
          <w:szCs w:val="52"/>
        </w:rPr>
      </w:pPr>
      <w:r>
        <w:rPr>
          <w:rFonts w:ascii="Arial" w:eastAsia="Arial" w:hAnsi="Arial" w:cs="Arial"/>
          <w:sz w:val="20"/>
          <w:szCs w:val="52"/>
        </w:rPr>
        <w:t>Failed to act fairly</w:t>
      </w:r>
    </w:p>
    <w:p w14:paraId="2DD8EDDB" w14:textId="31FC20CC" w:rsidR="00554C66" w:rsidRDefault="00554C66" w:rsidP="00554C66">
      <w:pPr>
        <w:pStyle w:val="ListParagraph"/>
        <w:numPr>
          <w:ilvl w:val="0"/>
          <w:numId w:val="17"/>
        </w:numPr>
        <w:tabs>
          <w:tab w:val="left" w:pos="6975"/>
        </w:tabs>
        <w:rPr>
          <w:rFonts w:ascii="Arial" w:eastAsia="Arial" w:hAnsi="Arial" w:cs="Arial"/>
          <w:sz w:val="20"/>
          <w:szCs w:val="52"/>
        </w:rPr>
      </w:pPr>
      <w:r>
        <w:rPr>
          <w:rFonts w:ascii="Arial" w:eastAsia="Arial" w:hAnsi="Arial" w:cs="Arial"/>
          <w:sz w:val="20"/>
          <w:szCs w:val="52"/>
        </w:rPr>
        <w:t>Exceeded its powers</w:t>
      </w:r>
    </w:p>
    <w:p w14:paraId="57D5AB40" w14:textId="071832C4" w:rsidR="00554C66" w:rsidRDefault="00554C66" w:rsidP="00554C66">
      <w:pPr>
        <w:tabs>
          <w:tab w:val="left" w:pos="6975"/>
        </w:tabs>
        <w:rPr>
          <w:rFonts w:ascii="Arial" w:eastAsia="Arial" w:hAnsi="Arial" w:cs="Arial"/>
          <w:sz w:val="20"/>
          <w:szCs w:val="52"/>
        </w:rPr>
      </w:pPr>
      <w:r w:rsidRPr="00554C66">
        <w:rPr>
          <w:rFonts w:ascii="Arial" w:eastAsia="Arial" w:hAnsi="Arial" w:cs="Arial"/>
          <w:sz w:val="20"/>
          <w:szCs w:val="52"/>
        </w:rPr>
        <w:t>Ground two: The recommendation is unreasonable in the light of the evidence submitted to NICE.</w:t>
      </w:r>
    </w:p>
    <w:p w14:paraId="46602D52" w14:textId="72B76B64" w:rsidR="00554C66" w:rsidRDefault="00554C66" w:rsidP="00554C66">
      <w:pPr>
        <w:tabs>
          <w:tab w:val="left" w:pos="6975"/>
        </w:tabs>
        <w:rPr>
          <w:rFonts w:ascii="Arial" w:eastAsia="Arial" w:hAnsi="Arial" w:cs="Arial"/>
          <w:sz w:val="20"/>
          <w:szCs w:val="52"/>
        </w:rPr>
      </w:pPr>
    </w:p>
    <w:p w14:paraId="019FDBE9" w14:textId="3B43641C" w:rsidR="00554C66" w:rsidRPr="00554C66" w:rsidRDefault="00554C66" w:rsidP="00554C66">
      <w:pPr>
        <w:tabs>
          <w:tab w:val="left" w:pos="6975"/>
        </w:tabs>
        <w:rPr>
          <w:rFonts w:ascii="Arial" w:eastAsia="Arial" w:hAnsi="Arial" w:cs="Arial"/>
          <w:b/>
          <w:bCs/>
          <w:sz w:val="20"/>
          <w:szCs w:val="52"/>
        </w:rPr>
      </w:pPr>
      <w:r w:rsidRPr="00554C66">
        <w:rPr>
          <w:rFonts w:ascii="Arial" w:eastAsia="Arial" w:hAnsi="Arial" w:cs="Arial"/>
          <w:b/>
          <w:bCs/>
          <w:sz w:val="20"/>
          <w:szCs w:val="52"/>
        </w:rPr>
        <w:t>Ground 1: In making the assessment that preceded the recommendation, NICE has: (a) failed to act fairly</w:t>
      </w:r>
    </w:p>
    <w:p w14:paraId="07F0B3D9" w14:textId="26683C58" w:rsidR="00554C66" w:rsidRPr="00151A65" w:rsidRDefault="00151A65" w:rsidP="00151A65">
      <w:pPr>
        <w:tabs>
          <w:tab w:val="left" w:pos="6975"/>
        </w:tabs>
        <w:rPr>
          <w:rFonts w:ascii="Arial" w:eastAsia="Arial" w:hAnsi="Arial" w:cs="Arial"/>
          <w:sz w:val="20"/>
          <w:szCs w:val="52"/>
        </w:rPr>
      </w:pPr>
      <w:r>
        <w:rPr>
          <w:rFonts w:ascii="Arial" w:eastAsia="Arial" w:hAnsi="Arial" w:cs="Arial"/>
          <w:sz w:val="20"/>
          <w:szCs w:val="52"/>
        </w:rPr>
        <w:t xml:space="preserve">1a. </w:t>
      </w:r>
      <w:r w:rsidR="00554C66" w:rsidRPr="00151A65">
        <w:rPr>
          <w:rFonts w:ascii="Arial" w:eastAsia="Arial" w:hAnsi="Arial" w:cs="Arial"/>
          <w:sz w:val="20"/>
          <w:szCs w:val="52"/>
        </w:rPr>
        <w:t xml:space="preserve">NICE has failed to act fairly in its decision not to permit the introduction of a stopping rule. This is inconsistent with other technologies in urothelial cancer, such as atezolizumab in second line therapy of urothelial cancer. NICE stated that a stopping line was unethical and unacceptable to patients and clinicians, despite evidence from Patient Experts and Clinical Experts that they would accept the </w:t>
      </w:r>
      <w:r w:rsidR="006542F5" w:rsidRPr="00151A65">
        <w:rPr>
          <w:rFonts w:ascii="Arial" w:eastAsia="Arial" w:hAnsi="Arial" w:cs="Arial"/>
          <w:sz w:val="20"/>
          <w:szCs w:val="52"/>
        </w:rPr>
        <w:t>two-year</w:t>
      </w:r>
      <w:r w:rsidR="00554C66" w:rsidRPr="00151A65">
        <w:rPr>
          <w:rFonts w:ascii="Arial" w:eastAsia="Arial" w:hAnsi="Arial" w:cs="Arial"/>
          <w:sz w:val="20"/>
          <w:szCs w:val="52"/>
        </w:rPr>
        <w:t xml:space="preserve"> stopping rule if this meant that the treatment would increase the cost-effectiveness to a level that meant that it would be available via the NHS in England. </w:t>
      </w:r>
    </w:p>
    <w:p w14:paraId="60EA5A8D" w14:textId="69C08689" w:rsidR="008C2799" w:rsidRDefault="008C2799" w:rsidP="00554C66">
      <w:pPr>
        <w:tabs>
          <w:tab w:val="left" w:pos="6975"/>
        </w:tabs>
        <w:rPr>
          <w:rFonts w:ascii="Arial" w:eastAsia="Arial" w:hAnsi="Arial" w:cs="Arial"/>
          <w:b/>
          <w:bCs/>
          <w:sz w:val="20"/>
          <w:szCs w:val="52"/>
        </w:rPr>
      </w:pPr>
      <w:r w:rsidRPr="008C2799">
        <w:rPr>
          <w:rFonts w:ascii="Arial" w:eastAsia="Arial" w:hAnsi="Arial" w:cs="Arial"/>
          <w:b/>
          <w:bCs/>
          <w:sz w:val="20"/>
          <w:szCs w:val="52"/>
        </w:rPr>
        <w:t>Ground 2: The recommendation is unreasonable in the light of the evidence submitted to NICE</w:t>
      </w:r>
    </w:p>
    <w:p w14:paraId="60A530E7" w14:textId="30C2636F" w:rsidR="008C2799" w:rsidRDefault="00151A65" w:rsidP="00554C66">
      <w:pPr>
        <w:tabs>
          <w:tab w:val="left" w:pos="6975"/>
        </w:tabs>
        <w:rPr>
          <w:rFonts w:ascii="Arial" w:eastAsia="Arial" w:hAnsi="Arial" w:cs="Arial"/>
          <w:sz w:val="20"/>
          <w:szCs w:val="52"/>
        </w:rPr>
      </w:pPr>
      <w:r>
        <w:rPr>
          <w:rFonts w:ascii="Arial" w:eastAsia="Arial" w:hAnsi="Arial" w:cs="Arial"/>
          <w:sz w:val="20"/>
          <w:szCs w:val="52"/>
        </w:rPr>
        <w:t xml:space="preserve">2a. </w:t>
      </w:r>
      <w:r w:rsidR="008C2799">
        <w:rPr>
          <w:rFonts w:ascii="Arial" w:eastAsia="Arial" w:hAnsi="Arial" w:cs="Arial"/>
          <w:sz w:val="20"/>
          <w:szCs w:val="52"/>
        </w:rPr>
        <w:t xml:space="preserve">NICE failed to look at the totality of evidence when determining whether this technology falls under “end of life” criteria. </w:t>
      </w:r>
    </w:p>
    <w:p w14:paraId="2C6D575E" w14:textId="74148569" w:rsidR="00775FCA" w:rsidRDefault="00775FCA" w:rsidP="00554C66">
      <w:pPr>
        <w:tabs>
          <w:tab w:val="left" w:pos="6975"/>
        </w:tabs>
        <w:rPr>
          <w:rFonts w:ascii="Arial" w:eastAsia="Arial" w:hAnsi="Arial" w:cs="Arial"/>
          <w:sz w:val="20"/>
          <w:szCs w:val="52"/>
        </w:rPr>
      </w:pPr>
      <w:r w:rsidRPr="00775FCA">
        <w:rPr>
          <w:rFonts w:ascii="Arial" w:eastAsia="Arial" w:hAnsi="Arial" w:cs="Arial"/>
          <w:sz w:val="20"/>
          <w:szCs w:val="52"/>
        </w:rPr>
        <w:t>The NICE criteria make no explicit reference to use of either median or mean survival. There is precedent for using median life expectancy (</w:t>
      </w:r>
      <w:proofErr w:type="gramStart"/>
      <w:r w:rsidRPr="00775FCA">
        <w:rPr>
          <w:rFonts w:ascii="Arial" w:eastAsia="Arial" w:hAnsi="Arial" w:cs="Arial"/>
          <w:sz w:val="20"/>
          <w:szCs w:val="52"/>
        </w:rPr>
        <w:t>e.g.</w:t>
      </w:r>
      <w:proofErr w:type="gramEnd"/>
      <w:r w:rsidRPr="00775FCA">
        <w:rPr>
          <w:rFonts w:ascii="Arial" w:eastAsia="Arial" w:hAnsi="Arial" w:cs="Arial"/>
          <w:sz w:val="20"/>
          <w:szCs w:val="52"/>
        </w:rPr>
        <w:t xml:space="preserve"> TA541).</w:t>
      </w:r>
    </w:p>
    <w:p w14:paraId="12ECF780" w14:textId="0D7F13EC" w:rsidR="008C2799" w:rsidRPr="008C2799" w:rsidRDefault="008C2799" w:rsidP="008C2799">
      <w:pPr>
        <w:tabs>
          <w:tab w:val="left" w:pos="6975"/>
        </w:tabs>
        <w:rPr>
          <w:rFonts w:ascii="Arial" w:eastAsia="Arial" w:hAnsi="Arial" w:cs="Arial"/>
          <w:sz w:val="20"/>
          <w:szCs w:val="52"/>
        </w:rPr>
      </w:pPr>
      <w:r w:rsidRPr="008C2799">
        <w:rPr>
          <w:rFonts w:ascii="Arial" w:eastAsia="Arial" w:hAnsi="Arial" w:cs="Arial"/>
          <w:sz w:val="20"/>
          <w:szCs w:val="52"/>
        </w:rPr>
        <w:t>The Javelin Bladder 100 trial demonstrated a median 14.3 months in people who responded to chemotherapy and then had best supportive care alone. An analysis of National Cancer Registration and Analysis Service data looking at patients with locally advanced or metastatic urothelial cancer found a median overall survival of 14.0 months from initiation of first line systemic therapy (https://doi.org/10.1016/j.jval.2020.08.477).</w:t>
      </w:r>
    </w:p>
    <w:p w14:paraId="49146ECD" w14:textId="36A4E436" w:rsidR="008C2799" w:rsidRPr="008C2799" w:rsidRDefault="008C2799" w:rsidP="008C2799">
      <w:pPr>
        <w:tabs>
          <w:tab w:val="left" w:pos="6975"/>
        </w:tabs>
        <w:rPr>
          <w:rFonts w:ascii="Arial" w:eastAsia="Arial" w:hAnsi="Arial" w:cs="Arial"/>
          <w:sz w:val="20"/>
          <w:szCs w:val="52"/>
        </w:rPr>
      </w:pPr>
      <w:r w:rsidRPr="008C2799">
        <w:rPr>
          <w:rFonts w:ascii="Arial" w:eastAsia="Arial" w:hAnsi="Arial" w:cs="Arial"/>
          <w:sz w:val="20"/>
          <w:szCs w:val="52"/>
        </w:rPr>
        <w:t xml:space="preserve">“Most people with locally advanced / metastatic urothelial cancer who respond to platinum-based chemotherapy live for a median of 12-18 months, based on trial data from multiple sources including UK trials. Less than 20% longer than 2 years.” </w:t>
      </w:r>
      <w:r w:rsidR="00790CB2">
        <w:rPr>
          <w:rFonts w:ascii="Arial" w:eastAsia="Arial" w:hAnsi="Arial" w:cs="Arial"/>
          <w:sz w:val="20"/>
          <w:szCs w:val="52"/>
        </w:rPr>
        <w:t>Dr Simon Crabb, Associate Professor in Medical Oncology</w:t>
      </w:r>
      <w:r w:rsidRPr="008C2799">
        <w:rPr>
          <w:rFonts w:ascii="Arial" w:eastAsia="Arial" w:hAnsi="Arial" w:cs="Arial"/>
          <w:sz w:val="20"/>
          <w:szCs w:val="52"/>
        </w:rPr>
        <w:t xml:space="preserve"> in Medical Oncology</w:t>
      </w:r>
    </w:p>
    <w:p w14:paraId="3A4D3CF5" w14:textId="24F19A60" w:rsidR="008C2799" w:rsidRDefault="008C2799" w:rsidP="008C2799">
      <w:pPr>
        <w:tabs>
          <w:tab w:val="left" w:pos="6975"/>
        </w:tabs>
        <w:rPr>
          <w:rFonts w:ascii="Arial" w:eastAsia="Arial" w:hAnsi="Arial" w:cs="Arial"/>
          <w:sz w:val="20"/>
          <w:szCs w:val="52"/>
        </w:rPr>
      </w:pPr>
      <w:r w:rsidRPr="008C2799">
        <w:rPr>
          <w:rFonts w:ascii="Arial" w:eastAsia="Arial" w:hAnsi="Arial" w:cs="Arial"/>
          <w:sz w:val="20"/>
          <w:szCs w:val="52"/>
        </w:rPr>
        <w:t xml:space="preserve">“Most people with locally advanced / metastatic urothelial cancer who respond to platinum-based chemotherapy live for an average of around 14 months.”  </w:t>
      </w:r>
      <w:r w:rsidR="00790CB2">
        <w:rPr>
          <w:rFonts w:ascii="Arial" w:eastAsia="Arial" w:hAnsi="Arial" w:cs="Arial"/>
          <w:sz w:val="20"/>
          <w:szCs w:val="52"/>
        </w:rPr>
        <w:t>Prof Alison Birtle, Consultant Oncologist</w:t>
      </w:r>
    </w:p>
    <w:p w14:paraId="36357CC6" w14:textId="35C3F6F2" w:rsidR="008C2799" w:rsidRPr="008C2799" w:rsidRDefault="008C2799" w:rsidP="008C2799">
      <w:pPr>
        <w:tabs>
          <w:tab w:val="left" w:pos="6975"/>
        </w:tabs>
        <w:rPr>
          <w:rFonts w:ascii="Arial" w:eastAsia="Arial" w:hAnsi="Arial" w:cs="Arial"/>
          <w:sz w:val="20"/>
          <w:szCs w:val="52"/>
        </w:rPr>
      </w:pPr>
      <w:r w:rsidRPr="008C2799">
        <w:rPr>
          <w:rFonts w:ascii="Arial" w:eastAsia="Arial" w:hAnsi="Arial" w:cs="Arial"/>
          <w:sz w:val="20"/>
          <w:szCs w:val="52"/>
        </w:rPr>
        <w:t xml:space="preserve">In determining whether survival is ‘normally less than 24 months’ for ‘End of life’, we submit that failing to rely on median survival was unreasonable in this context. The patient community has a legitimate expectation that median survival is a more appropriate measure in determining whether or not survival is ‘normally less than 24 months’, rather </w:t>
      </w:r>
      <w:r w:rsidRPr="008C2799">
        <w:rPr>
          <w:rFonts w:ascii="Arial" w:eastAsia="Arial" w:hAnsi="Arial" w:cs="Arial"/>
          <w:sz w:val="20"/>
          <w:szCs w:val="52"/>
        </w:rPr>
        <w:lastRenderedPageBreak/>
        <w:t xml:space="preserve">than mean. This is due to the small number of long-term survivors in this population that unreasonably skew the distribution. </w:t>
      </w:r>
    </w:p>
    <w:p w14:paraId="59C42D95" w14:textId="5BCF6DFC" w:rsidR="008C2799" w:rsidRPr="008C2799" w:rsidRDefault="008C2799" w:rsidP="008C2799">
      <w:pPr>
        <w:tabs>
          <w:tab w:val="left" w:pos="6975"/>
        </w:tabs>
        <w:rPr>
          <w:rFonts w:ascii="Arial" w:eastAsia="Arial" w:hAnsi="Arial" w:cs="Arial"/>
          <w:sz w:val="20"/>
          <w:szCs w:val="52"/>
        </w:rPr>
      </w:pPr>
      <w:r w:rsidRPr="008C2799">
        <w:rPr>
          <w:rFonts w:ascii="Arial" w:eastAsia="Arial" w:hAnsi="Arial" w:cs="Arial"/>
          <w:sz w:val="20"/>
          <w:szCs w:val="52"/>
        </w:rPr>
        <w:t xml:space="preserve">The Appraisal Consultation Document states that “the ERG’s [Evidence Review Group’s] base case predicted a mean overall survival of 27.82 months and a median of 15.6 months”. This fails to account for the fact that patients in clinical trials are often healthier than the population that would be eligible for treatment in general clinical practice, and it is unreasonable of NICE to </w:t>
      </w:r>
      <w:r>
        <w:rPr>
          <w:rFonts w:ascii="Arial" w:eastAsia="Arial" w:hAnsi="Arial" w:cs="Arial"/>
          <w:sz w:val="20"/>
          <w:szCs w:val="52"/>
        </w:rPr>
        <w:t>simply</w:t>
      </w:r>
      <w:r w:rsidRPr="008C2799">
        <w:rPr>
          <w:rFonts w:ascii="Arial" w:eastAsia="Arial" w:hAnsi="Arial" w:cs="Arial"/>
          <w:sz w:val="20"/>
          <w:szCs w:val="52"/>
        </w:rPr>
        <w:t xml:space="preserve"> use extrapolation from an economic model to determine overall survival.</w:t>
      </w:r>
    </w:p>
    <w:p w14:paraId="29F3EFEA" w14:textId="51931C68" w:rsidR="008C2799" w:rsidRPr="00151A65" w:rsidRDefault="008C2799" w:rsidP="008C2799">
      <w:pPr>
        <w:rPr>
          <w:rFonts w:ascii="Arial" w:eastAsia="Arial" w:hAnsi="Arial" w:cs="Arial"/>
          <w:b/>
          <w:sz w:val="20"/>
          <w:szCs w:val="20"/>
        </w:rPr>
      </w:pPr>
      <w:r w:rsidRPr="008C2799">
        <w:rPr>
          <w:rFonts w:ascii="Arial" w:eastAsia="Arial" w:hAnsi="Arial" w:cs="Arial"/>
          <w:b/>
          <w:sz w:val="20"/>
          <w:szCs w:val="20"/>
        </w:rPr>
        <w:t>Conclusion</w:t>
      </w:r>
    </w:p>
    <w:p w14:paraId="6D292F18" w14:textId="1EB5E3F1" w:rsidR="008C2799" w:rsidRDefault="008C2799" w:rsidP="008C2799">
      <w:pPr>
        <w:rPr>
          <w:rFonts w:ascii="Arial" w:eastAsia="Arial" w:hAnsi="Arial" w:cs="Arial"/>
          <w:bCs/>
          <w:sz w:val="20"/>
          <w:szCs w:val="20"/>
        </w:rPr>
      </w:pPr>
      <w:r w:rsidRPr="008C2799">
        <w:rPr>
          <w:rFonts w:ascii="Arial" w:eastAsia="Arial" w:hAnsi="Arial" w:cs="Arial"/>
          <w:bCs/>
          <w:sz w:val="20"/>
          <w:szCs w:val="20"/>
        </w:rPr>
        <w:t>This negative decision would rob hundreds of terminal bladder cancer patients with valuable good quality time with their loved ones each year.</w:t>
      </w:r>
    </w:p>
    <w:p w14:paraId="6AA8CFDD" w14:textId="2FD84D59" w:rsidR="008C2799" w:rsidRDefault="008C2799" w:rsidP="008C2799">
      <w:pPr>
        <w:rPr>
          <w:rFonts w:ascii="Arial" w:eastAsia="Arial" w:hAnsi="Arial" w:cs="Arial"/>
          <w:bCs/>
          <w:sz w:val="20"/>
          <w:szCs w:val="20"/>
        </w:rPr>
      </w:pPr>
      <w:r w:rsidRPr="008C2799">
        <w:rPr>
          <w:rFonts w:ascii="Arial" w:eastAsia="Arial" w:hAnsi="Arial" w:cs="Arial"/>
          <w:bCs/>
          <w:sz w:val="20"/>
          <w:szCs w:val="20"/>
        </w:rPr>
        <w:t>We know that NICE has a threshold of £50,000 for drugs that fall within the end-of-life category, and a threshold for £30,000 otherwise. We urge NICE to show greater flexibility when looking at these thresholds. Please look at the example of your colleagues within the Scottish Medicines Consortium, who have a more generous definition of end-of-life and more flexible thresholds for funding.</w:t>
      </w:r>
    </w:p>
    <w:p w14:paraId="074FC9DE" w14:textId="269CDBCB" w:rsidR="008C2799" w:rsidRDefault="008C2799" w:rsidP="008C2799">
      <w:pPr>
        <w:rPr>
          <w:rFonts w:ascii="Arial" w:eastAsia="Arial" w:hAnsi="Arial" w:cs="Arial"/>
          <w:bCs/>
          <w:sz w:val="20"/>
          <w:szCs w:val="20"/>
        </w:rPr>
      </w:pPr>
      <w:r>
        <w:rPr>
          <w:rFonts w:ascii="Arial" w:eastAsia="Arial" w:hAnsi="Arial" w:cs="Arial"/>
          <w:bCs/>
          <w:sz w:val="20"/>
          <w:szCs w:val="20"/>
        </w:rPr>
        <w:t>We wish this appeal to proceed at an oral appeal.</w:t>
      </w:r>
    </w:p>
    <w:p w14:paraId="3ABCF261" w14:textId="0E0989B0" w:rsidR="0012032E" w:rsidRDefault="0012032E" w:rsidP="008C2799">
      <w:pPr>
        <w:rPr>
          <w:rFonts w:ascii="Arial" w:eastAsia="Arial" w:hAnsi="Arial" w:cs="Arial"/>
          <w:bCs/>
          <w:sz w:val="20"/>
          <w:szCs w:val="20"/>
        </w:rPr>
      </w:pPr>
    </w:p>
    <w:p w14:paraId="1EF3D74B" w14:textId="45B23B3C" w:rsidR="008C2799" w:rsidRDefault="008C2799" w:rsidP="008C2799">
      <w:pPr>
        <w:rPr>
          <w:rFonts w:ascii="Arial" w:eastAsia="Arial" w:hAnsi="Arial" w:cs="Arial"/>
          <w:bCs/>
          <w:sz w:val="20"/>
          <w:szCs w:val="20"/>
        </w:rPr>
      </w:pPr>
      <w:r>
        <w:rPr>
          <w:rFonts w:ascii="Arial" w:eastAsia="Arial" w:hAnsi="Arial" w:cs="Arial"/>
          <w:bCs/>
          <w:sz w:val="20"/>
          <w:szCs w:val="20"/>
        </w:rPr>
        <w:t>Sincerely,</w:t>
      </w:r>
    </w:p>
    <w:p w14:paraId="619758B1" w14:textId="60E2C6E5" w:rsidR="008C2799" w:rsidRDefault="008C2799" w:rsidP="008C2799">
      <w:pPr>
        <w:rPr>
          <w:rFonts w:ascii="Arial" w:eastAsia="Arial" w:hAnsi="Arial" w:cs="Arial"/>
          <w:bCs/>
          <w:sz w:val="20"/>
          <w:szCs w:val="20"/>
        </w:rPr>
      </w:pPr>
    </w:p>
    <w:p w14:paraId="76F51EDF" w14:textId="1A02FEF6" w:rsidR="00151A65" w:rsidRDefault="00151A65" w:rsidP="008C2799">
      <w:pPr>
        <w:rPr>
          <w:rFonts w:ascii="Arial" w:eastAsia="Arial" w:hAnsi="Arial" w:cs="Arial"/>
          <w:bCs/>
          <w:sz w:val="20"/>
          <w:szCs w:val="20"/>
        </w:rPr>
      </w:pPr>
    </w:p>
    <w:p w14:paraId="595FD5B7" w14:textId="021343AD" w:rsidR="008C2799" w:rsidRPr="008B657D" w:rsidRDefault="008B657D" w:rsidP="008C2799">
      <w:pPr>
        <w:rPr>
          <w:rFonts w:ascii="Arial" w:eastAsia="Arial" w:hAnsi="Arial" w:cs="Arial"/>
          <w:bCs/>
          <w:color w:val="000000" w:themeColor="text1"/>
          <w:sz w:val="20"/>
          <w:szCs w:val="20"/>
        </w:rPr>
      </w:pPr>
      <w:r w:rsidRPr="008B657D">
        <w:rPr>
          <w:rFonts w:ascii="Arial" w:eastAsia="Arial" w:hAnsi="Arial" w:cs="Arial"/>
          <w:bCs/>
          <w:color w:val="000000" w:themeColor="text1"/>
          <w:sz w:val="20"/>
          <w:szCs w:val="20"/>
          <w:highlight w:val="black"/>
        </w:rPr>
        <w:t>XXXXX</w:t>
      </w:r>
      <w:r w:rsidR="008C2799" w:rsidRPr="008B657D">
        <w:rPr>
          <w:rFonts w:ascii="Arial" w:eastAsia="Arial" w:hAnsi="Arial" w:cs="Arial"/>
          <w:bCs/>
          <w:color w:val="000000" w:themeColor="text1"/>
          <w:sz w:val="20"/>
          <w:szCs w:val="20"/>
          <w:highlight w:val="black"/>
        </w:rPr>
        <w:t xml:space="preserve"> </w:t>
      </w:r>
      <w:r w:rsidRPr="008B657D">
        <w:rPr>
          <w:rFonts w:ascii="Arial" w:eastAsia="Arial" w:hAnsi="Arial" w:cs="Arial"/>
          <w:bCs/>
          <w:color w:val="000000" w:themeColor="text1"/>
          <w:sz w:val="20"/>
          <w:szCs w:val="20"/>
          <w:highlight w:val="black"/>
        </w:rPr>
        <w:t>XXXXXXXX</w:t>
      </w:r>
    </w:p>
    <w:p w14:paraId="171DCE54" w14:textId="77777777" w:rsidR="00790CB2" w:rsidRDefault="00790CB2" w:rsidP="008C2799">
      <w:pPr>
        <w:rPr>
          <w:rFonts w:ascii="Arial" w:eastAsia="Arial" w:hAnsi="Arial" w:cs="Arial"/>
          <w:bCs/>
          <w:sz w:val="20"/>
          <w:szCs w:val="20"/>
        </w:rPr>
      </w:pPr>
      <w:r>
        <w:rPr>
          <w:rFonts w:ascii="Arial" w:eastAsia="Arial" w:hAnsi="Arial" w:cs="Arial"/>
          <w:bCs/>
          <w:sz w:val="20"/>
          <w:szCs w:val="20"/>
        </w:rPr>
        <w:t>Chief Executive</w:t>
      </w:r>
    </w:p>
    <w:p w14:paraId="5125BF5E" w14:textId="283F1538" w:rsidR="008C2799" w:rsidRPr="00935166" w:rsidRDefault="008C2799" w:rsidP="008C2799">
      <w:pPr>
        <w:rPr>
          <w:rFonts w:ascii="Arial" w:eastAsia="Arial" w:hAnsi="Arial" w:cs="Arial"/>
          <w:bCs/>
          <w:sz w:val="20"/>
          <w:szCs w:val="20"/>
        </w:rPr>
      </w:pPr>
      <w:r>
        <w:rPr>
          <w:rFonts w:ascii="Arial" w:eastAsia="Arial" w:hAnsi="Arial" w:cs="Arial"/>
          <w:bCs/>
          <w:sz w:val="20"/>
          <w:szCs w:val="20"/>
        </w:rPr>
        <w:t>Fight Bladder Cancer</w:t>
      </w:r>
    </w:p>
    <w:sectPr w:rsidR="008C2799" w:rsidRPr="00935166" w:rsidSect="00151A65">
      <w:headerReference w:type="default" r:id="rId7"/>
      <w:footerReference w:type="default" r:id="rId8"/>
      <w:pgSz w:w="11906" w:h="16838"/>
      <w:pgMar w:top="2033" w:right="720" w:bottom="187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2942" w14:textId="77777777" w:rsidR="00B61F53" w:rsidRDefault="00B61F53" w:rsidP="00E03C6E">
      <w:pPr>
        <w:spacing w:after="0" w:line="240" w:lineRule="auto"/>
      </w:pPr>
      <w:r>
        <w:separator/>
      </w:r>
    </w:p>
  </w:endnote>
  <w:endnote w:type="continuationSeparator" w:id="0">
    <w:p w14:paraId="0FC19D1A" w14:textId="77777777" w:rsidR="00B61F53" w:rsidRDefault="00B61F53" w:rsidP="00E0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10C" w14:textId="77777777" w:rsidR="00E03C6E" w:rsidRDefault="00E03C6E">
    <w:pPr>
      <w:pStyle w:val="Footer"/>
    </w:pPr>
    <w:r w:rsidRPr="00F06FC9">
      <w:rPr>
        <w:noProof/>
        <w:sz w:val="20"/>
        <w:lang w:eastAsia="en-GB"/>
      </w:rPr>
      <w:drawing>
        <wp:anchor distT="0" distB="0" distL="114300" distR="114300" simplePos="0" relativeHeight="251659264" behindDoc="1" locked="0" layoutInCell="1" allowOverlap="1" wp14:anchorId="31998050" wp14:editId="68DC3E3F">
          <wp:simplePos x="0" y="0"/>
          <wp:positionH relativeFrom="margin">
            <wp:align>center</wp:align>
          </wp:positionH>
          <wp:positionV relativeFrom="paragraph">
            <wp:posOffset>-361950</wp:posOffset>
          </wp:positionV>
          <wp:extent cx="5720080" cy="822960"/>
          <wp:effectExtent l="0" t="0" r="0" b="0"/>
          <wp:wrapTight wrapText="bothSides">
            <wp:wrapPolygon edited="0">
              <wp:start x="0" y="0"/>
              <wp:lineTo x="0" y="21000"/>
              <wp:lineTo x="21509" y="21000"/>
              <wp:lineTo x="21509" y="0"/>
              <wp:lineTo x="0" y="0"/>
            </wp:wrapPolygon>
          </wp:wrapTight>
          <wp:docPr id="4" name="Picture 4" descr="/Users/clairewarburton/Dropbox/Screenshots/Screenshot 2017-11-22 10.1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clairewarburton/Dropbox/Screenshots/Screenshot 2017-11-22 10.18.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080" cy="822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18D8" w14:textId="77777777" w:rsidR="00B61F53" w:rsidRDefault="00B61F53" w:rsidP="00E03C6E">
      <w:pPr>
        <w:spacing w:after="0" w:line="240" w:lineRule="auto"/>
      </w:pPr>
      <w:r>
        <w:separator/>
      </w:r>
    </w:p>
  </w:footnote>
  <w:footnote w:type="continuationSeparator" w:id="0">
    <w:p w14:paraId="13049723" w14:textId="77777777" w:rsidR="00B61F53" w:rsidRDefault="00B61F53" w:rsidP="00E0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021A" w14:textId="3870B7A5" w:rsidR="006E5A80" w:rsidRDefault="006E5A80">
    <w:pPr>
      <w:pStyle w:val="Header"/>
    </w:pPr>
    <w:r>
      <w:rPr>
        <w:noProof/>
        <w:lang w:eastAsia="en-GB"/>
      </w:rPr>
      <w:drawing>
        <wp:anchor distT="0" distB="0" distL="114300" distR="114300" simplePos="0" relativeHeight="251661312" behindDoc="0" locked="0" layoutInCell="1" allowOverlap="1" wp14:anchorId="57420ABC" wp14:editId="27D6503B">
          <wp:simplePos x="0" y="0"/>
          <wp:positionH relativeFrom="margin">
            <wp:posOffset>5343525</wp:posOffset>
          </wp:positionH>
          <wp:positionV relativeFrom="paragraph">
            <wp:posOffset>-267335</wp:posOffset>
          </wp:positionV>
          <wp:extent cx="1477645" cy="703580"/>
          <wp:effectExtent l="0" t="0" r="8255" b="1270"/>
          <wp:wrapSquare wrapText="bothSides"/>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C logo with charity 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645" cy="703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784"/>
    <w:multiLevelType w:val="hybridMultilevel"/>
    <w:tmpl w:val="D174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6F0E"/>
    <w:multiLevelType w:val="hybridMultilevel"/>
    <w:tmpl w:val="7244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0007E"/>
    <w:multiLevelType w:val="hybridMultilevel"/>
    <w:tmpl w:val="05F6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87E9E"/>
    <w:multiLevelType w:val="hybridMultilevel"/>
    <w:tmpl w:val="8B54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03161"/>
    <w:multiLevelType w:val="hybridMultilevel"/>
    <w:tmpl w:val="2044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83B72"/>
    <w:multiLevelType w:val="hybridMultilevel"/>
    <w:tmpl w:val="8A3A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16D8B"/>
    <w:multiLevelType w:val="hybridMultilevel"/>
    <w:tmpl w:val="8810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35D1E"/>
    <w:multiLevelType w:val="hybridMultilevel"/>
    <w:tmpl w:val="20D6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171D6"/>
    <w:multiLevelType w:val="hybridMultilevel"/>
    <w:tmpl w:val="D7B8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90B13"/>
    <w:multiLevelType w:val="hybridMultilevel"/>
    <w:tmpl w:val="27C6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9692D"/>
    <w:multiLevelType w:val="hybridMultilevel"/>
    <w:tmpl w:val="AA2E1618"/>
    <w:lvl w:ilvl="0" w:tplc="9AE851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B1C54"/>
    <w:multiLevelType w:val="hybridMultilevel"/>
    <w:tmpl w:val="CFD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2D0566"/>
    <w:multiLevelType w:val="hybridMultilevel"/>
    <w:tmpl w:val="4238A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044E95"/>
    <w:multiLevelType w:val="hybridMultilevel"/>
    <w:tmpl w:val="1830334E"/>
    <w:lvl w:ilvl="0" w:tplc="8AAEA882">
      <w:numFmt w:val="bullet"/>
      <w:lvlText w:val="•"/>
      <w:lvlJc w:val="left"/>
      <w:pPr>
        <w:ind w:left="7340" w:hanging="698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D6099"/>
    <w:multiLevelType w:val="hybridMultilevel"/>
    <w:tmpl w:val="ABD820BA"/>
    <w:lvl w:ilvl="0" w:tplc="AC82AC7C">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B27F1"/>
    <w:multiLevelType w:val="hybridMultilevel"/>
    <w:tmpl w:val="060E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82F8F"/>
    <w:multiLevelType w:val="hybridMultilevel"/>
    <w:tmpl w:val="6B9C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B2FB8"/>
    <w:multiLevelType w:val="hybridMultilevel"/>
    <w:tmpl w:val="082E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
  </w:num>
  <w:num w:numId="5">
    <w:abstractNumId w:val="16"/>
  </w:num>
  <w:num w:numId="6">
    <w:abstractNumId w:val="5"/>
  </w:num>
  <w:num w:numId="7">
    <w:abstractNumId w:val="15"/>
  </w:num>
  <w:num w:numId="8">
    <w:abstractNumId w:val="8"/>
  </w:num>
  <w:num w:numId="9">
    <w:abstractNumId w:val="6"/>
  </w:num>
  <w:num w:numId="10">
    <w:abstractNumId w:val="3"/>
  </w:num>
  <w:num w:numId="11">
    <w:abstractNumId w:val="4"/>
  </w:num>
  <w:num w:numId="12">
    <w:abstractNumId w:val="11"/>
  </w:num>
  <w:num w:numId="13">
    <w:abstractNumId w:val="17"/>
  </w:num>
  <w:num w:numId="14">
    <w:abstractNumId w:val="7"/>
  </w:num>
  <w:num w:numId="15">
    <w:abstractNumId w:val="9"/>
  </w:num>
  <w:num w:numId="16">
    <w:abstractNumId w:val="1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7C"/>
    <w:rsid w:val="000050E8"/>
    <w:rsid w:val="00015B7A"/>
    <w:rsid w:val="00025627"/>
    <w:rsid w:val="00050DF4"/>
    <w:rsid w:val="00064DB6"/>
    <w:rsid w:val="00087D50"/>
    <w:rsid w:val="000A56CF"/>
    <w:rsid w:val="000A6E5A"/>
    <w:rsid w:val="000B5887"/>
    <w:rsid w:val="000C2541"/>
    <w:rsid w:val="000C6F1C"/>
    <w:rsid w:val="000D3D53"/>
    <w:rsid w:val="000F0AB1"/>
    <w:rsid w:val="00104601"/>
    <w:rsid w:val="0011146E"/>
    <w:rsid w:val="001120B8"/>
    <w:rsid w:val="00113BF6"/>
    <w:rsid w:val="0011673A"/>
    <w:rsid w:val="0012032E"/>
    <w:rsid w:val="00123232"/>
    <w:rsid w:val="00134388"/>
    <w:rsid w:val="001510A9"/>
    <w:rsid w:val="00151A65"/>
    <w:rsid w:val="00172C02"/>
    <w:rsid w:val="001931EF"/>
    <w:rsid w:val="00194693"/>
    <w:rsid w:val="0019694A"/>
    <w:rsid w:val="001B6F4A"/>
    <w:rsid w:val="001C35EF"/>
    <w:rsid w:val="002008F4"/>
    <w:rsid w:val="00204DF0"/>
    <w:rsid w:val="00211FDD"/>
    <w:rsid w:val="00213079"/>
    <w:rsid w:val="00227836"/>
    <w:rsid w:val="00232258"/>
    <w:rsid w:val="00232F3A"/>
    <w:rsid w:val="00241F2F"/>
    <w:rsid w:val="00247A27"/>
    <w:rsid w:val="00257951"/>
    <w:rsid w:val="002A106B"/>
    <w:rsid w:val="002A4607"/>
    <w:rsid w:val="002C0EAB"/>
    <w:rsid w:val="002C40F7"/>
    <w:rsid w:val="002C5C39"/>
    <w:rsid w:val="002D1D75"/>
    <w:rsid w:val="002D5594"/>
    <w:rsid w:val="002E121C"/>
    <w:rsid w:val="002E2F64"/>
    <w:rsid w:val="002F196C"/>
    <w:rsid w:val="002F7255"/>
    <w:rsid w:val="00304963"/>
    <w:rsid w:val="003216F8"/>
    <w:rsid w:val="00340AD9"/>
    <w:rsid w:val="003424AB"/>
    <w:rsid w:val="00342F68"/>
    <w:rsid w:val="00344AEF"/>
    <w:rsid w:val="00345F38"/>
    <w:rsid w:val="0035136B"/>
    <w:rsid w:val="003566BE"/>
    <w:rsid w:val="00366A3B"/>
    <w:rsid w:val="00395837"/>
    <w:rsid w:val="003A6002"/>
    <w:rsid w:val="003B6D27"/>
    <w:rsid w:val="003C1491"/>
    <w:rsid w:val="003C285E"/>
    <w:rsid w:val="003C643F"/>
    <w:rsid w:val="003D7C12"/>
    <w:rsid w:val="003F1BFE"/>
    <w:rsid w:val="003F4092"/>
    <w:rsid w:val="00401AC4"/>
    <w:rsid w:val="004127F0"/>
    <w:rsid w:val="004531AE"/>
    <w:rsid w:val="00470857"/>
    <w:rsid w:val="00492FD8"/>
    <w:rsid w:val="00495831"/>
    <w:rsid w:val="0049629B"/>
    <w:rsid w:val="004B15D0"/>
    <w:rsid w:val="004C012A"/>
    <w:rsid w:val="004C4B83"/>
    <w:rsid w:val="004E155E"/>
    <w:rsid w:val="004F122A"/>
    <w:rsid w:val="00511EC1"/>
    <w:rsid w:val="00515722"/>
    <w:rsid w:val="005333E8"/>
    <w:rsid w:val="00537E4B"/>
    <w:rsid w:val="00551E6B"/>
    <w:rsid w:val="0055464B"/>
    <w:rsid w:val="00554C66"/>
    <w:rsid w:val="00577E85"/>
    <w:rsid w:val="00581B32"/>
    <w:rsid w:val="005B375C"/>
    <w:rsid w:val="005C20D3"/>
    <w:rsid w:val="005E5EA8"/>
    <w:rsid w:val="005E7D63"/>
    <w:rsid w:val="00621708"/>
    <w:rsid w:val="00635F54"/>
    <w:rsid w:val="00644F63"/>
    <w:rsid w:val="00646A59"/>
    <w:rsid w:val="006542F5"/>
    <w:rsid w:val="00660317"/>
    <w:rsid w:val="00662DCB"/>
    <w:rsid w:val="006672F0"/>
    <w:rsid w:val="006673A2"/>
    <w:rsid w:val="0067298B"/>
    <w:rsid w:val="00687D06"/>
    <w:rsid w:val="006A4751"/>
    <w:rsid w:val="006C4C8D"/>
    <w:rsid w:val="006D2613"/>
    <w:rsid w:val="006D312A"/>
    <w:rsid w:val="006D5ED6"/>
    <w:rsid w:val="006E189A"/>
    <w:rsid w:val="006E5A80"/>
    <w:rsid w:val="007004FF"/>
    <w:rsid w:val="00701BB1"/>
    <w:rsid w:val="0070466C"/>
    <w:rsid w:val="00715948"/>
    <w:rsid w:val="00717B14"/>
    <w:rsid w:val="0072740E"/>
    <w:rsid w:val="00727C46"/>
    <w:rsid w:val="007308A9"/>
    <w:rsid w:val="007431E7"/>
    <w:rsid w:val="0074375C"/>
    <w:rsid w:val="00747F4C"/>
    <w:rsid w:val="00775FCA"/>
    <w:rsid w:val="00777B0A"/>
    <w:rsid w:val="00790CB2"/>
    <w:rsid w:val="00795B24"/>
    <w:rsid w:val="007D6A8D"/>
    <w:rsid w:val="00810B3C"/>
    <w:rsid w:val="00811608"/>
    <w:rsid w:val="0081657B"/>
    <w:rsid w:val="00827FBE"/>
    <w:rsid w:val="0084659C"/>
    <w:rsid w:val="00850A86"/>
    <w:rsid w:val="00855F3D"/>
    <w:rsid w:val="008676B7"/>
    <w:rsid w:val="00892349"/>
    <w:rsid w:val="008969C2"/>
    <w:rsid w:val="008B657D"/>
    <w:rsid w:val="008B6D76"/>
    <w:rsid w:val="008C0519"/>
    <w:rsid w:val="008C0B49"/>
    <w:rsid w:val="008C2799"/>
    <w:rsid w:val="008D3905"/>
    <w:rsid w:val="008D4285"/>
    <w:rsid w:val="008D670F"/>
    <w:rsid w:val="009168A7"/>
    <w:rsid w:val="00925F6F"/>
    <w:rsid w:val="009330D5"/>
    <w:rsid w:val="00935166"/>
    <w:rsid w:val="009729A4"/>
    <w:rsid w:val="00992BB0"/>
    <w:rsid w:val="009B4472"/>
    <w:rsid w:val="009E4998"/>
    <w:rsid w:val="00A1393F"/>
    <w:rsid w:val="00A80C73"/>
    <w:rsid w:val="00A91933"/>
    <w:rsid w:val="00AA4718"/>
    <w:rsid w:val="00AA749D"/>
    <w:rsid w:val="00AB6847"/>
    <w:rsid w:val="00AE301A"/>
    <w:rsid w:val="00AF2A9C"/>
    <w:rsid w:val="00AF68D2"/>
    <w:rsid w:val="00B10E06"/>
    <w:rsid w:val="00B1576C"/>
    <w:rsid w:val="00B2655A"/>
    <w:rsid w:val="00B26C76"/>
    <w:rsid w:val="00B35059"/>
    <w:rsid w:val="00B55DBA"/>
    <w:rsid w:val="00B61F53"/>
    <w:rsid w:val="00B708BE"/>
    <w:rsid w:val="00B77912"/>
    <w:rsid w:val="00B8155D"/>
    <w:rsid w:val="00B84BDA"/>
    <w:rsid w:val="00BA718A"/>
    <w:rsid w:val="00BC155E"/>
    <w:rsid w:val="00BD3063"/>
    <w:rsid w:val="00BD39CD"/>
    <w:rsid w:val="00BE6B30"/>
    <w:rsid w:val="00BF4410"/>
    <w:rsid w:val="00C05C09"/>
    <w:rsid w:val="00C12A8B"/>
    <w:rsid w:val="00C14B0E"/>
    <w:rsid w:val="00C23736"/>
    <w:rsid w:val="00C249C1"/>
    <w:rsid w:val="00C371A1"/>
    <w:rsid w:val="00C55BA1"/>
    <w:rsid w:val="00C62ADE"/>
    <w:rsid w:val="00C845EE"/>
    <w:rsid w:val="00C870F1"/>
    <w:rsid w:val="00C8794A"/>
    <w:rsid w:val="00C9057F"/>
    <w:rsid w:val="00C9213E"/>
    <w:rsid w:val="00C92550"/>
    <w:rsid w:val="00CA3945"/>
    <w:rsid w:val="00CA7A47"/>
    <w:rsid w:val="00CC6262"/>
    <w:rsid w:val="00CD6513"/>
    <w:rsid w:val="00CE4DA5"/>
    <w:rsid w:val="00CE4E7E"/>
    <w:rsid w:val="00CE6373"/>
    <w:rsid w:val="00CF6E72"/>
    <w:rsid w:val="00D16DDB"/>
    <w:rsid w:val="00D2636D"/>
    <w:rsid w:val="00D442EB"/>
    <w:rsid w:val="00D506D2"/>
    <w:rsid w:val="00D517F4"/>
    <w:rsid w:val="00D71370"/>
    <w:rsid w:val="00D73BAB"/>
    <w:rsid w:val="00D80E79"/>
    <w:rsid w:val="00D850CD"/>
    <w:rsid w:val="00D86295"/>
    <w:rsid w:val="00D91F2E"/>
    <w:rsid w:val="00DB6ACA"/>
    <w:rsid w:val="00DB7C10"/>
    <w:rsid w:val="00DD40A8"/>
    <w:rsid w:val="00DE334A"/>
    <w:rsid w:val="00E00F6C"/>
    <w:rsid w:val="00E0196E"/>
    <w:rsid w:val="00E03C6E"/>
    <w:rsid w:val="00E04788"/>
    <w:rsid w:val="00E25F78"/>
    <w:rsid w:val="00E333E0"/>
    <w:rsid w:val="00E51DF6"/>
    <w:rsid w:val="00E83A83"/>
    <w:rsid w:val="00E856DE"/>
    <w:rsid w:val="00E87809"/>
    <w:rsid w:val="00E90415"/>
    <w:rsid w:val="00EB281D"/>
    <w:rsid w:val="00EB4B83"/>
    <w:rsid w:val="00EC7D1D"/>
    <w:rsid w:val="00ED5346"/>
    <w:rsid w:val="00ED6808"/>
    <w:rsid w:val="00EF3A0A"/>
    <w:rsid w:val="00F06FC9"/>
    <w:rsid w:val="00F25B92"/>
    <w:rsid w:val="00F344BA"/>
    <w:rsid w:val="00F423B0"/>
    <w:rsid w:val="00F85058"/>
    <w:rsid w:val="00FA2439"/>
    <w:rsid w:val="00FD337C"/>
    <w:rsid w:val="00FF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3D37"/>
  <w15:chartTrackingRefBased/>
  <w15:docId w15:val="{C49B8BEE-C9D3-42E2-9824-37781375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0F1"/>
    <w:rPr>
      <w:color w:val="0563C1" w:themeColor="hyperlink"/>
      <w:u w:val="single"/>
    </w:rPr>
  </w:style>
  <w:style w:type="paragraph" w:styleId="ListParagraph">
    <w:name w:val="List Paragraph"/>
    <w:basedOn w:val="Normal"/>
    <w:uiPriority w:val="34"/>
    <w:qFormat/>
    <w:rsid w:val="00C870F1"/>
    <w:pPr>
      <w:ind w:left="720"/>
      <w:contextualSpacing/>
    </w:pPr>
  </w:style>
  <w:style w:type="paragraph" w:styleId="BalloonText">
    <w:name w:val="Balloon Text"/>
    <w:basedOn w:val="Normal"/>
    <w:link w:val="BalloonTextChar"/>
    <w:uiPriority w:val="99"/>
    <w:semiHidden/>
    <w:unhideWhenUsed/>
    <w:rsid w:val="00BE6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B30"/>
    <w:rPr>
      <w:rFonts w:ascii="Segoe UI" w:hAnsi="Segoe UI" w:cs="Segoe UI"/>
      <w:sz w:val="18"/>
      <w:szCs w:val="18"/>
    </w:rPr>
  </w:style>
  <w:style w:type="paragraph" w:customStyle="1" w:styleId="paragraph">
    <w:name w:val="paragraph"/>
    <w:basedOn w:val="Normal"/>
    <w:rsid w:val="00C249C1"/>
    <w:pPr>
      <w:spacing w:before="100" w:beforeAutospacing="1" w:after="100" w:afterAutospacing="1" w:line="240" w:lineRule="auto"/>
    </w:pPr>
    <w:rPr>
      <w:rFonts w:ascii="Calibri" w:eastAsiaTheme="minorEastAsia" w:hAnsi="Calibri" w:cs="Calibri"/>
      <w:lang w:eastAsia="en-GB"/>
    </w:rPr>
  </w:style>
  <w:style w:type="paragraph" w:styleId="Revision">
    <w:name w:val="Revision"/>
    <w:hidden/>
    <w:uiPriority w:val="99"/>
    <w:semiHidden/>
    <w:rsid w:val="00113BF6"/>
    <w:pPr>
      <w:spacing w:after="0" w:line="240" w:lineRule="auto"/>
    </w:pPr>
  </w:style>
  <w:style w:type="paragraph" w:customStyle="1" w:styleId="xmsonormal">
    <w:name w:val="x_msonormal"/>
    <w:basedOn w:val="Normal"/>
    <w:rsid w:val="006D31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470857"/>
  </w:style>
  <w:style w:type="paragraph" w:styleId="Header">
    <w:name w:val="header"/>
    <w:basedOn w:val="Normal"/>
    <w:link w:val="HeaderChar"/>
    <w:uiPriority w:val="99"/>
    <w:unhideWhenUsed/>
    <w:rsid w:val="00E03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C6E"/>
  </w:style>
  <w:style w:type="paragraph" w:styleId="Footer">
    <w:name w:val="footer"/>
    <w:basedOn w:val="Normal"/>
    <w:link w:val="FooterChar"/>
    <w:uiPriority w:val="99"/>
    <w:unhideWhenUsed/>
    <w:rsid w:val="00E03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6E"/>
  </w:style>
  <w:style w:type="character" w:customStyle="1" w:styleId="UnresolvedMention1">
    <w:name w:val="Unresolved Mention1"/>
    <w:basedOn w:val="DefaultParagraphFont"/>
    <w:uiPriority w:val="99"/>
    <w:semiHidden/>
    <w:unhideWhenUsed/>
    <w:rsid w:val="00C2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620">
      <w:bodyDiv w:val="1"/>
      <w:marLeft w:val="0"/>
      <w:marRight w:val="0"/>
      <w:marTop w:val="0"/>
      <w:marBottom w:val="0"/>
      <w:divBdr>
        <w:top w:val="none" w:sz="0" w:space="0" w:color="auto"/>
        <w:left w:val="none" w:sz="0" w:space="0" w:color="auto"/>
        <w:bottom w:val="none" w:sz="0" w:space="0" w:color="auto"/>
        <w:right w:val="none" w:sz="0" w:space="0" w:color="auto"/>
      </w:divBdr>
    </w:div>
    <w:div w:id="17246356">
      <w:bodyDiv w:val="1"/>
      <w:marLeft w:val="0"/>
      <w:marRight w:val="0"/>
      <w:marTop w:val="0"/>
      <w:marBottom w:val="0"/>
      <w:divBdr>
        <w:top w:val="none" w:sz="0" w:space="0" w:color="auto"/>
        <w:left w:val="none" w:sz="0" w:space="0" w:color="auto"/>
        <w:bottom w:val="none" w:sz="0" w:space="0" w:color="auto"/>
        <w:right w:val="none" w:sz="0" w:space="0" w:color="auto"/>
      </w:divBdr>
    </w:div>
    <w:div w:id="37365781">
      <w:bodyDiv w:val="1"/>
      <w:marLeft w:val="0"/>
      <w:marRight w:val="0"/>
      <w:marTop w:val="0"/>
      <w:marBottom w:val="0"/>
      <w:divBdr>
        <w:top w:val="none" w:sz="0" w:space="0" w:color="auto"/>
        <w:left w:val="none" w:sz="0" w:space="0" w:color="auto"/>
        <w:bottom w:val="none" w:sz="0" w:space="0" w:color="auto"/>
        <w:right w:val="none" w:sz="0" w:space="0" w:color="auto"/>
      </w:divBdr>
    </w:div>
    <w:div w:id="395981010">
      <w:bodyDiv w:val="1"/>
      <w:marLeft w:val="0"/>
      <w:marRight w:val="0"/>
      <w:marTop w:val="0"/>
      <w:marBottom w:val="0"/>
      <w:divBdr>
        <w:top w:val="none" w:sz="0" w:space="0" w:color="auto"/>
        <w:left w:val="none" w:sz="0" w:space="0" w:color="auto"/>
        <w:bottom w:val="none" w:sz="0" w:space="0" w:color="auto"/>
        <w:right w:val="none" w:sz="0" w:space="0" w:color="auto"/>
      </w:divBdr>
      <w:divsChild>
        <w:div w:id="36585275">
          <w:marLeft w:val="0"/>
          <w:marRight w:val="0"/>
          <w:marTop w:val="0"/>
          <w:marBottom w:val="0"/>
          <w:divBdr>
            <w:top w:val="none" w:sz="0" w:space="0" w:color="auto"/>
            <w:left w:val="none" w:sz="0" w:space="0" w:color="auto"/>
            <w:bottom w:val="none" w:sz="0" w:space="0" w:color="auto"/>
            <w:right w:val="none" w:sz="0" w:space="0" w:color="auto"/>
          </w:divBdr>
        </w:div>
        <w:div w:id="249435267">
          <w:marLeft w:val="0"/>
          <w:marRight w:val="0"/>
          <w:marTop w:val="0"/>
          <w:marBottom w:val="0"/>
          <w:divBdr>
            <w:top w:val="none" w:sz="0" w:space="0" w:color="auto"/>
            <w:left w:val="none" w:sz="0" w:space="0" w:color="auto"/>
            <w:bottom w:val="none" w:sz="0" w:space="0" w:color="auto"/>
            <w:right w:val="none" w:sz="0" w:space="0" w:color="auto"/>
          </w:divBdr>
        </w:div>
        <w:div w:id="402262105">
          <w:marLeft w:val="0"/>
          <w:marRight w:val="0"/>
          <w:marTop w:val="0"/>
          <w:marBottom w:val="0"/>
          <w:divBdr>
            <w:top w:val="none" w:sz="0" w:space="0" w:color="auto"/>
            <w:left w:val="none" w:sz="0" w:space="0" w:color="auto"/>
            <w:bottom w:val="none" w:sz="0" w:space="0" w:color="auto"/>
            <w:right w:val="none" w:sz="0" w:space="0" w:color="auto"/>
          </w:divBdr>
        </w:div>
        <w:div w:id="507446223">
          <w:marLeft w:val="0"/>
          <w:marRight w:val="0"/>
          <w:marTop w:val="0"/>
          <w:marBottom w:val="0"/>
          <w:divBdr>
            <w:top w:val="none" w:sz="0" w:space="0" w:color="auto"/>
            <w:left w:val="none" w:sz="0" w:space="0" w:color="auto"/>
            <w:bottom w:val="none" w:sz="0" w:space="0" w:color="auto"/>
            <w:right w:val="none" w:sz="0" w:space="0" w:color="auto"/>
          </w:divBdr>
        </w:div>
        <w:div w:id="1464302995">
          <w:marLeft w:val="0"/>
          <w:marRight w:val="0"/>
          <w:marTop w:val="0"/>
          <w:marBottom w:val="0"/>
          <w:divBdr>
            <w:top w:val="none" w:sz="0" w:space="0" w:color="auto"/>
            <w:left w:val="none" w:sz="0" w:space="0" w:color="auto"/>
            <w:bottom w:val="none" w:sz="0" w:space="0" w:color="auto"/>
            <w:right w:val="none" w:sz="0" w:space="0" w:color="auto"/>
          </w:divBdr>
        </w:div>
        <w:div w:id="1562667697">
          <w:marLeft w:val="0"/>
          <w:marRight w:val="0"/>
          <w:marTop w:val="0"/>
          <w:marBottom w:val="0"/>
          <w:divBdr>
            <w:top w:val="none" w:sz="0" w:space="0" w:color="auto"/>
            <w:left w:val="none" w:sz="0" w:space="0" w:color="auto"/>
            <w:bottom w:val="none" w:sz="0" w:space="0" w:color="auto"/>
            <w:right w:val="none" w:sz="0" w:space="0" w:color="auto"/>
          </w:divBdr>
        </w:div>
      </w:divsChild>
    </w:div>
    <w:div w:id="506873569">
      <w:bodyDiv w:val="1"/>
      <w:marLeft w:val="0"/>
      <w:marRight w:val="0"/>
      <w:marTop w:val="0"/>
      <w:marBottom w:val="0"/>
      <w:divBdr>
        <w:top w:val="none" w:sz="0" w:space="0" w:color="auto"/>
        <w:left w:val="none" w:sz="0" w:space="0" w:color="auto"/>
        <w:bottom w:val="none" w:sz="0" w:space="0" w:color="auto"/>
        <w:right w:val="none" w:sz="0" w:space="0" w:color="auto"/>
      </w:divBdr>
      <w:divsChild>
        <w:div w:id="904604525">
          <w:marLeft w:val="0"/>
          <w:marRight w:val="0"/>
          <w:marTop w:val="0"/>
          <w:marBottom w:val="0"/>
          <w:divBdr>
            <w:top w:val="none" w:sz="0" w:space="0" w:color="auto"/>
            <w:left w:val="none" w:sz="0" w:space="0" w:color="auto"/>
            <w:bottom w:val="none" w:sz="0" w:space="0" w:color="auto"/>
            <w:right w:val="none" w:sz="0" w:space="0" w:color="auto"/>
          </w:divBdr>
        </w:div>
        <w:div w:id="1504586834">
          <w:marLeft w:val="0"/>
          <w:marRight w:val="0"/>
          <w:marTop w:val="0"/>
          <w:marBottom w:val="0"/>
          <w:divBdr>
            <w:top w:val="none" w:sz="0" w:space="0" w:color="auto"/>
            <w:left w:val="none" w:sz="0" w:space="0" w:color="auto"/>
            <w:bottom w:val="none" w:sz="0" w:space="0" w:color="auto"/>
            <w:right w:val="none" w:sz="0" w:space="0" w:color="auto"/>
          </w:divBdr>
        </w:div>
        <w:div w:id="1724718163">
          <w:marLeft w:val="0"/>
          <w:marRight w:val="0"/>
          <w:marTop w:val="0"/>
          <w:marBottom w:val="0"/>
          <w:divBdr>
            <w:top w:val="none" w:sz="0" w:space="0" w:color="auto"/>
            <w:left w:val="none" w:sz="0" w:space="0" w:color="auto"/>
            <w:bottom w:val="none" w:sz="0" w:space="0" w:color="auto"/>
            <w:right w:val="none" w:sz="0" w:space="0" w:color="auto"/>
          </w:divBdr>
        </w:div>
        <w:div w:id="2078283109">
          <w:marLeft w:val="0"/>
          <w:marRight w:val="0"/>
          <w:marTop w:val="0"/>
          <w:marBottom w:val="0"/>
          <w:divBdr>
            <w:top w:val="none" w:sz="0" w:space="0" w:color="auto"/>
            <w:left w:val="none" w:sz="0" w:space="0" w:color="auto"/>
            <w:bottom w:val="none" w:sz="0" w:space="0" w:color="auto"/>
            <w:right w:val="none" w:sz="0" w:space="0" w:color="auto"/>
          </w:divBdr>
        </w:div>
      </w:divsChild>
    </w:div>
    <w:div w:id="557014974">
      <w:bodyDiv w:val="1"/>
      <w:marLeft w:val="0"/>
      <w:marRight w:val="0"/>
      <w:marTop w:val="0"/>
      <w:marBottom w:val="0"/>
      <w:divBdr>
        <w:top w:val="none" w:sz="0" w:space="0" w:color="auto"/>
        <w:left w:val="none" w:sz="0" w:space="0" w:color="auto"/>
        <w:bottom w:val="none" w:sz="0" w:space="0" w:color="auto"/>
        <w:right w:val="none" w:sz="0" w:space="0" w:color="auto"/>
      </w:divBdr>
    </w:div>
    <w:div w:id="645087780">
      <w:bodyDiv w:val="1"/>
      <w:marLeft w:val="0"/>
      <w:marRight w:val="0"/>
      <w:marTop w:val="0"/>
      <w:marBottom w:val="0"/>
      <w:divBdr>
        <w:top w:val="none" w:sz="0" w:space="0" w:color="auto"/>
        <w:left w:val="none" w:sz="0" w:space="0" w:color="auto"/>
        <w:bottom w:val="none" w:sz="0" w:space="0" w:color="auto"/>
        <w:right w:val="none" w:sz="0" w:space="0" w:color="auto"/>
      </w:divBdr>
    </w:div>
    <w:div w:id="832640963">
      <w:bodyDiv w:val="1"/>
      <w:marLeft w:val="0"/>
      <w:marRight w:val="0"/>
      <w:marTop w:val="0"/>
      <w:marBottom w:val="0"/>
      <w:divBdr>
        <w:top w:val="none" w:sz="0" w:space="0" w:color="auto"/>
        <w:left w:val="none" w:sz="0" w:space="0" w:color="auto"/>
        <w:bottom w:val="none" w:sz="0" w:space="0" w:color="auto"/>
        <w:right w:val="none" w:sz="0" w:space="0" w:color="auto"/>
      </w:divBdr>
    </w:div>
    <w:div w:id="947350884">
      <w:bodyDiv w:val="1"/>
      <w:marLeft w:val="0"/>
      <w:marRight w:val="0"/>
      <w:marTop w:val="0"/>
      <w:marBottom w:val="0"/>
      <w:divBdr>
        <w:top w:val="none" w:sz="0" w:space="0" w:color="auto"/>
        <w:left w:val="none" w:sz="0" w:space="0" w:color="auto"/>
        <w:bottom w:val="none" w:sz="0" w:space="0" w:color="auto"/>
        <w:right w:val="none" w:sz="0" w:space="0" w:color="auto"/>
      </w:divBdr>
    </w:div>
    <w:div w:id="1290741483">
      <w:bodyDiv w:val="1"/>
      <w:marLeft w:val="0"/>
      <w:marRight w:val="0"/>
      <w:marTop w:val="0"/>
      <w:marBottom w:val="0"/>
      <w:divBdr>
        <w:top w:val="none" w:sz="0" w:space="0" w:color="auto"/>
        <w:left w:val="none" w:sz="0" w:space="0" w:color="auto"/>
        <w:bottom w:val="none" w:sz="0" w:space="0" w:color="auto"/>
        <w:right w:val="none" w:sz="0" w:space="0" w:color="auto"/>
      </w:divBdr>
      <w:divsChild>
        <w:div w:id="2086146913">
          <w:marLeft w:val="0"/>
          <w:marRight w:val="0"/>
          <w:marTop w:val="0"/>
          <w:marBottom w:val="0"/>
          <w:divBdr>
            <w:top w:val="none" w:sz="0" w:space="0" w:color="auto"/>
            <w:left w:val="none" w:sz="0" w:space="0" w:color="auto"/>
            <w:bottom w:val="none" w:sz="0" w:space="0" w:color="auto"/>
            <w:right w:val="none" w:sz="0" w:space="0" w:color="auto"/>
          </w:divBdr>
          <w:divsChild>
            <w:div w:id="619799072">
              <w:marLeft w:val="0"/>
              <w:marRight w:val="0"/>
              <w:marTop w:val="0"/>
              <w:marBottom w:val="0"/>
              <w:divBdr>
                <w:top w:val="none" w:sz="0" w:space="0" w:color="auto"/>
                <w:left w:val="none" w:sz="0" w:space="0" w:color="auto"/>
                <w:bottom w:val="none" w:sz="0" w:space="0" w:color="auto"/>
                <w:right w:val="none" w:sz="0" w:space="0" w:color="auto"/>
              </w:divBdr>
              <w:divsChild>
                <w:div w:id="31149219">
                  <w:marLeft w:val="0"/>
                  <w:marRight w:val="0"/>
                  <w:marTop w:val="0"/>
                  <w:marBottom w:val="0"/>
                  <w:divBdr>
                    <w:top w:val="none" w:sz="0" w:space="0" w:color="auto"/>
                    <w:left w:val="none" w:sz="0" w:space="0" w:color="auto"/>
                    <w:bottom w:val="none" w:sz="0" w:space="0" w:color="auto"/>
                    <w:right w:val="none" w:sz="0" w:space="0" w:color="auto"/>
                  </w:divBdr>
                  <w:divsChild>
                    <w:div w:id="67925766">
                      <w:marLeft w:val="0"/>
                      <w:marRight w:val="0"/>
                      <w:marTop w:val="0"/>
                      <w:marBottom w:val="0"/>
                      <w:divBdr>
                        <w:top w:val="none" w:sz="0" w:space="0" w:color="auto"/>
                        <w:left w:val="none" w:sz="0" w:space="0" w:color="auto"/>
                        <w:bottom w:val="none" w:sz="0" w:space="0" w:color="auto"/>
                        <w:right w:val="none" w:sz="0" w:space="0" w:color="auto"/>
                      </w:divBdr>
                    </w:div>
                    <w:div w:id="838352236">
                      <w:marLeft w:val="0"/>
                      <w:marRight w:val="0"/>
                      <w:marTop w:val="0"/>
                      <w:marBottom w:val="0"/>
                      <w:divBdr>
                        <w:top w:val="none" w:sz="0" w:space="0" w:color="auto"/>
                        <w:left w:val="none" w:sz="0" w:space="0" w:color="auto"/>
                        <w:bottom w:val="none" w:sz="0" w:space="0" w:color="auto"/>
                        <w:right w:val="none" w:sz="0" w:space="0" w:color="auto"/>
                      </w:divBdr>
                    </w:div>
                    <w:div w:id="61366520">
                      <w:marLeft w:val="0"/>
                      <w:marRight w:val="0"/>
                      <w:marTop w:val="0"/>
                      <w:marBottom w:val="0"/>
                      <w:divBdr>
                        <w:top w:val="none" w:sz="0" w:space="0" w:color="auto"/>
                        <w:left w:val="none" w:sz="0" w:space="0" w:color="auto"/>
                        <w:bottom w:val="none" w:sz="0" w:space="0" w:color="auto"/>
                        <w:right w:val="none" w:sz="0" w:space="0" w:color="auto"/>
                      </w:divBdr>
                    </w:div>
                    <w:div w:id="1085155225">
                      <w:marLeft w:val="0"/>
                      <w:marRight w:val="0"/>
                      <w:marTop w:val="0"/>
                      <w:marBottom w:val="0"/>
                      <w:divBdr>
                        <w:top w:val="none" w:sz="0" w:space="0" w:color="auto"/>
                        <w:left w:val="none" w:sz="0" w:space="0" w:color="auto"/>
                        <w:bottom w:val="none" w:sz="0" w:space="0" w:color="auto"/>
                        <w:right w:val="none" w:sz="0" w:space="0" w:color="auto"/>
                      </w:divBdr>
                    </w:div>
                    <w:div w:id="2125608381">
                      <w:marLeft w:val="0"/>
                      <w:marRight w:val="0"/>
                      <w:marTop w:val="0"/>
                      <w:marBottom w:val="0"/>
                      <w:divBdr>
                        <w:top w:val="none" w:sz="0" w:space="0" w:color="auto"/>
                        <w:left w:val="none" w:sz="0" w:space="0" w:color="auto"/>
                        <w:bottom w:val="none" w:sz="0" w:space="0" w:color="auto"/>
                        <w:right w:val="none" w:sz="0" w:space="0" w:color="auto"/>
                      </w:divBdr>
                    </w:div>
                    <w:div w:id="186992614">
                      <w:marLeft w:val="0"/>
                      <w:marRight w:val="0"/>
                      <w:marTop w:val="0"/>
                      <w:marBottom w:val="0"/>
                      <w:divBdr>
                        <w:top w:val="none" w:sz="0" w:space="0" w:color="auto"/>
                        <w:left w:val="none" w:sz="0" w:space="0" w:color="auto"/>
                        <w:bottom w:val="none" w:sz="0" w:space="0" w:color="auto"/>
                        <w:right w:val="none" w:sz="0" w:space="0" w:color="auto"/>
                      </w:divBdr>
                    </w:div>
                    <w:div w:id="20622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9147">
          <w:marLeft w:val="0"/>
          <w:marRight w:val="0"/>
          <w:marTop w:val="0"/>
          <w:marBottom w:val="0"/>
          <w:divBdr>
            <w:top w:val="none" w:sz="0" w:space="0" w:color="auto"/>
            <w:left w:val="none" w:sz="0" w:space="0" w:color="auto"/>
            <w:bottom w:val="none" w:sz="0" w:space="0" w:color="auto"/>
            <w:right w:val="none" w:sz="0" w:space="0" w:color="auto"/>
          </w:divBdr>
          <w:divsChild>
            <w:div w:id="85465502">
              <w:marLeft w:val="0"/>
              <w:marRight w:val="0"/>
              <w:marTop w:val="0"/>
              <w:marBottom w:val="0"/>
              <w:divBdr>
                <w:top w:val="none" w:sz="0" w:space="0" w:color="auto"/>
                <w:left w:val="none" w:sz="0" w:space="0" w:color="auto"/>
                <w:bottom w:val="none" w:sz="0" w:space="0" w:color="auto"/>
                <w:right w:val="none" w:sz="0" w:space="0" w:color="auto"/>
              </w:divBdr>
              <w:divsChild>
                <w:div w:id="2112242674">
                  <w:marLeft w:val="0"/>
                  <w:marRight w:val="0"/>
                  <w:marTop w:val="0"/>
                  <w:marBottom w:val="0"/>
                  <w:divBdr>
                    <w:top w:val="none" w:sz="0" w:space="0" w:color="auto"/>
                    <w:left w:val="none" w:sz="0" w:space="0" w:color="auto"/>
                    <w:bottom w:val="none" w:sz="0" w:space="0" w:color="auto"/>
                    <w:right w:val="none" w:sz="0" w:space="0" w:color="auto"/>
                  </w:divBdr>
                </w:div>
                <w:div w:id="1111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8804">
      <w:bodyDiv w:val="1"/>
      <w:marLeft w:val="0"/>
      <w:marRight w:val="0"/>
      <w:marTop w:val="0"/>
      <w:marBottom w:val="0"/>
      <w:divBdr>
        <w:top w:val="none" w:sz="0" w:space="0" w:color="auto"/>
        <w:left w:val="none" w:sz="0" w:space="0" w:color="auto"/>
        <w:bottom w:val="none" w:sz="0" w:space="0" w:color="auto"/>
        <w:right w:val="none" w:sz="0" w:space="0" w:color="auto"/>
      </w:divBdr>
      <w:divsChild>
        <w:div w:id="918028478">
          <w:marLeft w:val="0"/>
          <w:marRight w:val="0"/>
          <w:marTop w:val="0"/>
          <w:marBottom w:val="0"/>
          <w:divBdr>
            <w:top w:val="none" w:sz="0" w:space="0" w:color="auto"/>
            <w:left w:val="none" w:sz="0" w:space="0" w:color="auto"/>
            <w:bottom w:val="none" w:sz="0" w:space="0" w:color="auto"/>
            <w:right w:val="none" w:sz="0" w:space="0" w:color="auto"/>
          </w:divBdr>
        </w:div>
        <w:div w:id="1838841073">
          <w:marLeft w:val="0"/>
          <w:marRight w:val="0"/>
          <w:marTop w:val="0"/>
          <w:marBottom w:val="0"/>
          <w:divBdr>
            <w:top w:val="none" w:sz="0" w:space="0" w:color="auto"/>
            <w:left w:val="none" w:sz="0" w:space="0" w:color="auto"/>
            <w:bottom w:val="none" w:sz="0" w:space="0" w:color="auto"/>
            <w:right w:val="none" w:sz="0" w:space="0" w:color="auto"/>
          </w:divBdr>
        </w:div>
        <w:div w:id="1959995060">
          <w:marLeft w:val="0"/>
          <w:marRight w:val="0"/>
          <w:marTop w:val="0"/>
          <w:marBottom w:val="0"/>
          <w:divBdr>
            <w:top w:val="none" w:sz="0" w:space="0" w:color="auto"/>
            <w:left w:val="none" w:sz="0" w:space="0" w:color="auto"/>
            <w:bottom w:val="none" w:sz="0" w:space="0" w:color="auto"/>
            <w:right w:val="none" w:sz="0" w:space="0" w:color="auto"/>
          </w:divBdr>
        </w:div>
      </w:divsChild>
    </w:div>
    <w:div w:id="1592394475">
      <w:bodyDiv w:val="1"/>
      <w:marLeft w:val="0"/>
      <w:marRight w:val="0"/>
      <w:marTop w:val="0"/>
      <w:marBottom w:val="0"/>
      <w:divBdr>
        <w:top w:val="none" w:sz="0" w:space="0" w:color="auto"/>
        <w:left w:val="none" w:sz="0" w:space="0" w:color="auto"/>
        <w:bottom w:val="none" w:sz="0" w:space="0" w:color="auto"/>
        <w:right w:val="none" w:sz="0" w:space="0" w:color="auto"/>
      </w:divBdr>
    </w:div>
    <w:div w:id="1666319841">
      <w:bodyDiv w:val="1"/>
      <w:marLeft w:val="0"/>
      <w:marRight w:val="0"/>
      <w:marTop w:val="0"/>
      <w:marBottom w:val="0"/>
      <w:divBdr>
        <w:top w:val="none" w:sz="0" w:space="0" w:color="auto"/>
        <w:left w:val="none" w:sz="0" w:space="0" w:color="auto"/>
        <w:bottom w:val="none" w:sz="0" w:space="0" w:color="auto"/>
        <w:right w:val="none" w:sz="0" w:space="0" w:color="auto"/>
      </w:divBdr>
      <w:divsChild>
        <w:div w:id="81486377">
          <w:marLeft w:val="0"/>
          <w:marRight w:val="0"/>
          <w:marTop w:val="0"/>
          <w:marBottom w:val="0"/>
          <w:divBdr>
            <w:top w:val="none" w:sz="0" w:space="0" w:color="auto"/>
            <w:left w:val="none" w:sz="0" w:space="0" w:color="auto"/>
            <w:bottom w:val="none" w:sz="0" w:space="0" w:color="auto"/>
            <w:right w:val="none" w:sz="0" w:space="0" w:color="auto"/>
          </w:divBdr>
        </w:div>
        <w:div w:id="948928284">
          <w:marLeft w:val="0"/>
          <w:marRight w:val="0"/>
          <w:marTop w:val="0"/>
          <w:marBottom w:val="0"/>
          <w:divBdr>
            <w:top w:val="none" w:sz="0" w:space="0" w:color="auto"/>
            <w:left w:val="none" w:sz="0" w:space="0" w:color="auto"/>
            <w:bottom w:val="none" w:sz="0" w:space="0" w:color="auto"/>
            <w:right w:val="none" w:sz="0" w:space="0" w:color="auto"/>
          </w:divBdr>
        </w:div>
        <w:div w:id="2128037219">
          <w:marLeft w:val="0"/>
          <w:marRight w:val="0"/>
          <w:marTop w:val="0"/>
          <w:marBottom w:val="0"/>
          <w:divBdr>
            <w:top w:val="none" w:sz="0" w:space="0" w:color="auto"/>
            <w:left w:val="none" w:sz="0" w:space="0" w:color="auto"/>
            <w:bottom w:val="none" w:sz="0" w:space="0" w:color="auto"/>
            <w:right w:val="none" w:sz="0" w:space="0" w:color="auto"/>
          </w:divBdr>
        </w:div>
      </w:divsChild>
    </w:div>
    <w:div w:id="1758166696">
      <w:bodyDiv w:val="1"/>
      <w:marLeft w:val="0"/>
      <w:marRight w:val="0"/>
      <w:marTop w:val="0"/>
      <w:marBottom w:val="0"/>
      <w:divBdr>
        <w:top w:val="none" w:sz="0" w:space="0" w:color="auto"/>
        <w:left w:val="none" w:sz="0" w:space="0" w:color="auto"/>
        <w:bottom w:val="none" w:sz="0" w:space="0" w:color="auto"/>
        <w:right w:val="none" w:sz="0" w:space="0" w:color="auto"/>
      </w:divBdr>
      <w:divsChild>
        <w:div w:id="907153675">
          <w:marLeft w:val="0"/>
          <w:marRight w:val="0"/>
          <w:marTop w:val="0"/>
          <w:marBottom w:val="0"/>
          <w:divBdr>
            <w:top w:val="none" w:sz="0" w:space="0" w:color="auto"/>
            <w:left w:val="none" w:sz="0" w:space="0" w:color="auto"/>
            <w:bottom w:val="none" w:sz="0" w:space="0" w:color="auto"/>
            <w:right w:val="none" w:sz="0" w:space="0" w:color="auto"/>
          </w:divBdr>
        </w:div>
        <w:div w:id="1603875766">
          <w:marLeft w:val="0"/>
          <w:marRight w:val="0"/>
          <w:marTop w:val="0"/>
          <w:marBottom w:val="0"/>
          <w:divBdr>
            <w:top w:val="none" w:sz="0" w:space="0" w:color="auto"/>
            <w:left w:val="none" w:sz="0" w:space="0" w:color="auto"/>
            <w:bottom w:val="none" w:sz="0" w:space="0" w:color="auto"/>
            <w:right w:val="none" w:sz="0" w:space="0" w:color="auto"/>
          </w:divBdr>
        </w:div>
      </w:divsChild>
    </w:div>
    <w:div w:id="1916625455">
      <w:bodyDiv w:val="1"/>
      <w:marLeft w:val="0"/>
      <w:marRight w:val="0"/>
      <w:marTop w:val="0"/>
      <w:marBottom w:val="0"/>
      <w:divBdr>
        <w:top w:val="none" w:sz="0" w:space="0" w:color="auto"/>
        <w:left w:val="none" w:sz="0" w:space="0" w:color="auto"/>
        <w:bottom w:val="none" w:sz="0" w:space="0" w:color="auto"/>
        <w:right w:val="none" w:sz="0" w:space="0" w:color="auto"/>
      </w:divBdr>
    </w:div>
    <w:div w:id="2068382293">
      <w:bodyDiv w:val="1"/>
      <w:marLeft w:val="0"/>
      <w:marRight w:val="0"/>
      <w:marTop w:val="0"/>
      <w:marBottom w:val="0"/>
      <w:divBdr>
        <w:top w:val="none" w:sz="0" w:space="0" w:color="auto"/>
        <w:left w:val="none" w:sz="0" w:space="0" w:color="auto"/>
        <w:bottom w:val="none" w:sz="0" w:space="0" w:color="auto"/>
        <w:right w:val="none" w:sz="0" w:space="0" w:color="auto"/>
      </w:divBdr>
    </w:div>
    <w:div w:id="20698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Maggs</dc:creator>
  <cp:keywords/>
  <dc:description/>
  <cp:lastModifiedBy>Lucinda Evans</cp:lastModifiedBy>
  <cp:revision>2</cp:revision>
  <cp:lastPrinted>2020-11-24T11:56:00Z</cp:lastPrinted>
  <dcterms:created xsi:type="dcterms:W3CDTF">2021-09-24T07:38:00Z</dcterms:created>
  <dcterms:modified xsi:type="dcterms:W3CDTF">2021-09-24T07:38:00Z</dcterms:modified>
</cp:coreProperties>
</file>