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213C3A27" w:rsidR="00593F3D" w:rsidRPr="00593F3D" w:rsidRDefault="00593F3D" w:rsidP="00593F3D">
      <w:pPr>
        <w:rPr>
          <w:rStyle w:val="Hyperlink"/>
          <w:rFonts w:ascii="Arial" w:hAnsi="Arial" w:cs="Arial"/>
          <w:sz w:val="20"/>
          <w:szCs w:val="20"/>
        </w:rPr>
      </w:pPr>
      <w:r w:rsidRPr="00593F3D">
        <w:rPr>
          <w:rFonts w:ascii="Arial" w:hAnsi="Arial" w:cs="Arial"/>
          <w:sz w:val="20"/>
          <w:szCs w:val="20"/>
        </w:rPr>
        <w:t xml:space="preserve">Sent by e-mail only: </w:t>
      </w:r>
      <w:hyperlink r:id="rId8" w:history="1">
        <w:r w:rsidR="004E191D" w:rsidRPr="008153D2">
          <w:rPr>
            <w:rStyle w:val="Hyperlink"/>
            <w:rFonts w:ascii="Arial" w:hAnsi="Arial" w:cs="Arial"/>
            <w:color w:val="auto"/>
            <w:sz w:val="20"/>
            <w:szCs w:val="20"/>
            <w:highlight w:val="black"/>
          </w:rPr>
          <w:t>XXXXXXXXXXXXXXXXXXXXXXXXXXXXX</w:t>
        </w:r>
      </w:hyperlink>
      <w:r w:rsidR="004E191D" w:rsidRPr="008153D2">
        <w:rPr>
          <w:rStyle w:val="Hyperlink"/>
          <w:rFonts w:ascii="Arial" w:hAnsi="Arial" w:cs="Arial"/>
          <w:color w:val="auto"/>
          <w:sz w:val="20"/>
          <w:szCs w:val="20"/>
          <w:highlight w:val="black"/>
        </w:rPr>
        <w:t>X</w:t>
      </w:r>
      <w:r w:rsidR="00E70F23">
        <w:rPr>
          <w:rFonts w:ascii="Arial" w:hAnsi="Arial" w:cs="Arial"/>
          <w:sz w:val="20"/>
          <w:szCs w:val="20"/>
        </w:rPr>
        <w:t xml:space="preserve"> </w:t>
      </w:r>
      <w:r>
        <w:rPr>
          <w:rFonts w:ascii="Arial" w:hAnsi="Arial" w:cs="Arial"/>
          <w:sz w:val="20"/>
          <w:szCs w:val="20"/>
        </w:rPr>
        <w:t xml:space="preserve"> </w:t>
      </w:r>
    </w:p>
    <w:p w14:paraId="73CE39E5" w14:textId="077930BA" w:rsidR="00E70F23" w:rsidRPr="00E70F23" w:rsidRDefault="004E191D" w:rsidP="00E70F23">
      <w:pPr>
        <w:spacing w:after="0" w:line="240" w:lineRule="auto"/>
        <w:rPr>
          <w:rFonts w:ascii="Arial" w:hAnsi="Arial" w:cs="Arial"/>
          <w:sz w:val="20"/>
          <w:szCs w:val="20"/>
        </w:rPr>
      </w:pPr>
      <w:r w:rsidRPr="004E191D">
        <w:rPr>
          <w:rFonts w:ascii="Arial" w:hAnsi="Arial" w:cs="Arial"/>
          <w:sz w:val="20"/>
          <w:szCs w:val="20"/>
          <w:highlight w:val="black"/>
        </w:rPr>
        <w:t>XX</w:t>
      </w:r>
      <w:r w:rsidR="00E70F23" w:rsidRPr="004E191D">
        <w:rPr>
          <w:rFonts w:ascii="Arial" w:hAnsi="Arial" w:cs="Arial"/>
          <w:sz w:val="20"/>
          <w:szCs w:val="20"/>
          <w:highlight w:val="black"/>
        </w:rPr>
        <w:t xml:space="preserve"> </w:t>
      </w:r>
      <w:r w:rsidRPr="004E191D">
        <w:rPr>
          <w:rFonts w:ascii="Arial" w:hAnsi="Arial" w:cs="Arial"/>
          <w:sz w:val="20"/>
          <w:szCs w:val="20"/>
          <w:highlight w:val="black"/>
        </w:rPr>
        <w:t>XXXXX</w:t>
      </w:r>
      <w:r w:rsidR="00E70F23" w:rsidRPr="004E191D">
        <w:rPr>
          <w:rFonts w:ascii="Arial" w:hAnsi="Arial" w:cs="Arial"/>
          <w:sz w:val="20"/>
          <w:szCs w:val="20"/>
          <w:highlight w:val="black"/>
        </w:rPr>
        <w:t xml:space="preserve"> </w:t>
      </w:r>
      <w:r w:rsidRPr="004E191D">
        <w:rPr>
          <w:rFonts w:ascii="Arial" w:hAnsi="Arial" w:cs="Arial"/>
          <w:sz w:val="20"/>
          <w:szCs w:val="20"/>
          <w:highlight w:val="black"/>
        </w:rPr>
        <w:t>XXXXXXXXXX</w:t>
      </w:r>
      <w:r w:rsidR="00E70F23" w:rsidRPr="004E191D">
        <w:rPr>
          <w:rFonts w:ascii="Arial" w:hAnsi="Arial" w:cs="Arial"/>
          <w:sz w:val="20"/>
          <w:szCs w:val="20"/>
          <w:highlight w:val="black"/>
        </w:rPr>
        <w:t xml:space="preserve"> </w:t>
      </w:r>
      <w:r w:rsidRPr="004E191D">
        <w:rPr>
          <w:rFonts w:ascii="Arial" w:hAnsi="Arial" w:cs="Arial"/>
          <w:sz w:val="20"/>
          <w:szCs w:val="20"/>
          <w:highlight w:val="black"/>
        </w:rPr>
        <w:t>XXX</w:t>
      </w:r>
    </w:p>
    <w:p w14:paraId="61F48C54" w14:textId="30B1A45D" w:rsidR="00E70F23" w:rsidRDefault="00B0793E" w:rsidP="00E70F23">
      <w:pPr>
        <w:spacing w:after="0" w:line="240" w:lineRule="auto"/>
        <w:rPr>
          <w:rFonts w:ascii="Arial" w:hAnsi="Arial" w:cs="Arial"/>
          <w:sz w:val="20"/>
          <w:szCs w:val="20"/>
        </w:rPr>
      </w:pPr>
      <w:r>
        <w:rPr>
          <w:rFonts w:ascii="Arial" w:hAnsi="Arial" w:cs="Arial"/>
          <w:sz w:val="20"/>
          <w:szCs w:val="20"/>
        </w:rPr>
        <w:t>Chief Executive</w:t>
      </w:r>
    </w:p>
    <w:p w14:paraId="1429FF3E" w14:textId="29CE9837" w:rsidR="00593F3D" w:rsidRPr="00593F3D" w:rsidRDefault="00E70F23" w:rsidP="00E70F23">
      <w:pPr>
        <w:spacing w:after="0" w:line="240" w:lineRule="auto"/>
        <w:rPr>
          <w:rFonts w:ascii="Arial" w:hAnsi="Arial" w:cs="Arial"/>
          <w:sz w:val="20"/>
          <w:szCs w:val="20"/>
        </w:rPr>
      </w:pPr>
      <w:r>
        <w:rPr>
          <w:rFonts w:ascii="Arial" w:hAnsi="Arial" w:cs="Arial"/>
          <w:sz w:val="20"/>
          <w:szCs w:val="20"/>
        </w:rPr>
        <w:t>Fight Bladder Cancer</w:t>
      </w:r>
    </w:p>
    <w:p w14:paraId="056DF888" w14:textId="77777777" w:rsidR="00E70F23" w:rsidRDefault="00E70F23" w:rsidP="00593F3D">
      <w:pPr>
        <w:spacing w:after="0" w:line="240" w:lineRule="auto"/>
        <w:rPr>
          <w:rFonts w:ascii="Arial" w:hAnsi="Arial" w:cs="Arial"/>
          <w:sz w:val="20"/>
          <w:szCs w:val="20"/>
        </w:rPr>
      </w:pPr>
      <w:r>
        <w:rPr>
          <w:rFonts w:ascii="Arial" w:hAnsi="Arial" w:cs="Arial"/>
          <w:sz w:val="20"/>
          <w:szCs w:val="20"/>
        </w:rPr>
        <w:t>51 High Street</w:t>
      </w:r>
    </w:p>
    <w:p w14:paraId="2A31B84E" w14:textId="6D8E5AA7" w:rsidR="00593F3D" w:rsidRDefault="00E70F23" w:rsidP="00593F3D">
      <w:pPr>
        <w:spacing w:after="0" w:line="240" w:lineRule="auto"/>
        <w:rPr>
          <w:rFonts w:ascii="Arial" w:hAnsi="Arial" w:cs="Arial"/>
          <w:sz w:val="20"/>
          <w:szCs w:val="20"/>
        </w:rPr>
      </w:pPr>
      <w:r>
        <w:rPr>
          <w:rFonts w:ascii="Arial" w:hAnsi="Arial" w:cs="Arial"/>
          <w:sz w:val="20"/>
          <w:szCs w:val="20"/>
        </w:rPr>
        <w:t>Chinnor</w:t>
      </w:r>
    </w:p>
    <w:p w14:paraId="09389E20" w14:textId="6BDE2089" w:rsidR="00E70F23" w:rsidRDefault="00E70F23" w:rsidP="00593F3D">
      <w:pPr>
        <w:spacing w:after="0" w:line="240" w:lineRule="auto"/>
        <w:rPr>
          <w:rFonts w:ascii="Arial" w:hAnsi="Arial" w:cs="Arial"/>
          <w:sz w:val="20"/>
          <w:szCs w:val="20"/>
        </w:rPr>
      </w:pPr>
      <w:r>
        <w:rPr>
          <w:rFonts w:ascii="Arial" w:hAnsi="Arial" w:cs="Arial"/>
          <w:sz w:val="20"/>
          <w:szCs w:val="20"/>
        </w:rPr>
        <w:t>Oxon</w:t>
      </w:r>
    </w:p>
    <w:p w14:paraId="43931E75" w14:textId="352552E8" w:rsidR="00E70F23" w:rsidRDefault="00E70F23" w:rsidP="00593F3D">
      <w:pPr>
        <w:spacing w:after="0" w:line="240" w:lineRule="auto"/>
        <w:rPr>
          <w:rFonts w:ascii="Arial" w:hAnsi="Arial" w:cs="Arial"/>
          <w:sz w:val="20"/>
          <w:szCs w:val="20"/>
        </w:rPr>
      </w:pPr>
      <w:r>
        <w:rPr>
          <w:rFonts w:ascii="Arial" w:hAnsi="Arial" w:cs="Arial"/>
          <w:sz w:val="20"/>
          <w:szCs w:val="20"/>
        </w:rPr>
        <w:t>OX39 4DJ</w:t>
      </w:r>
    </w:p>
    <w:p w14:paraId="0FB786CC" w14:textId="77777777" w:rsidR="00E70F23" w:rsidRPr="00593F3D" w:rsidRDefault="00E70F23" w:rsidP="00593F3D">
      <w:pPr>
        <w:spacing w:after="0" w:line="240" w:lineRule="auto"/>
        <w:rPr>
          <w:rFonts w:ascii="Arial" w:hAnsi="Arial" w:cs="Arial"/>
          <w:sz w:val="20"/>
          <w:szCs w:val="20"/>
        </w:rPr>
      </w:pPr>
    </w:p>
    <w:p w14:paraId="09EACCD9" w14:textId="77777777" w:rsidR="00B737D4" w:rsidRPr="00593F3D" w:rsidRDefault="00B737D4" w:rsidP="00B737D4">
      <w:pPr>
        <w:spacing w:after="0" w:line="240" w:lineRule="auto"/>
        <w:rPr>
          <w:rFonts w:ascii="Arial" w:hAnsi="Arial" w:cs="Arial"/>
          <w:sz w:val="20"/>
          <w:szCs w:val="20"/>
        </w:rPr>
      </w:pPr>
    </w:p>
    <w:p w14:paraId="04E6623B" w14:textId="77777777" w:rsidR="00B737D4" w:rsidRPr="00593F3D" w:rsidRDefault="00B737D4" w:rsidP="00B737D4">
      <w:pPr>
        <w:rPr>
          <w:rFonts w:ascii="Arial" w:hAnsi="Arial" w:cs="Arial"/>
          <w:sz w:val="20"/>
          <w:szCs w:val="20"/>
        </w:rPr>
      </w:pPr>
      <w:r w:rsidRPr="00593F3D">
        <w:rPr>
          <w:rFonts w:ascii="Arial" w:hAnsi="Arial" w:cs="Arial"/>
          <w:sz w:val="20"/>
          <w:szCs w:val="20"/>
        </w:rPr>
        <w:t>13 August 2021</w:t>
      </w:r>
      <w:bookmarkStart w:id="0" w:name="Text"/>
      <w:bookmarkEnd w:id="0"/>
    </w:p>
    <w:p w14:paraId="15532A62" w14:textId="77777777" w:rsidR="00B737D4" w:rsidRPr="00593F3D" w:rsidRDefault="00B737D4" w:rsidP="00B737D4">
      <w:pPr>
        <w:rPr>
          <w:rStyle w:val="Hyperlink"/>
          <w:rFonts w:ascii="Arial" w:hAnsi="Arial" w:cs="Arial"/>
          <w:sz w:val="20"/>
          <w:szCs w:val="20"/>
        </w:rPr>
      </w:pPr>
    </w:p>
    <w:p w14:paraId="2A43EB0F" w14:textId="0D1EF41A" w:rsidR="00E70F23" w:rsidRPr="00E70F23" w:rsidRDefault="00E70F23" w:rsidP="00E70F23">
      <w:pPr>
        <w:spacing w:line="288" w:lineRule="auto"/>
        <w:jc w:val="both"/>
        <w:rPr>
          <w:rFonts w:ascii="Arial" w:eastAsia="Times New Roman" w:hAnsi="Arial" w:cs="Arial"/>
          <w:sz w:val="20"/>
          <w:szCs w:val="20"/>
        </w:rPr>
      </w:pPr>
      <w:bookmarkStart w:id="1" w:name="deartext"/>
      <w:r w:rsidRPr="00E70F23">
        <w:rPr>
          <w:rFonts w:ascii="Arial" w:eastAsia="Times New Roman" w:hAnsi="Arial" w:cs="Arial"/>
          <w:sz w:val="20"/>
          <w:szCs w:val="20"/>
        </w:rPr>
        <w:t>Dear</w:t>
      </w:r>
      <w:bookmarkEnd w:id="1"/>
      <w:r w:rsidRPr="00E70F23">
        <w:rPr>
          <w:rFonts w:ascii="Arial" w:eastAsia="Times New Roman" w:hAnsi="Arial" w:cs="Arial"/>
          <w:sz w:val="20"/>
          <w:szCs w:val="20"/>
        </w:rPr>
        <w:t xml:space="preserve"> </w:t>
      </w:r>
      <w:bookmarkStart w:id="2" w:name="Sal"/>
      <w:bookmarkEnd w:id="2"/>
      <w:r w:rsidR="004E191D" w:rsidRPr="004E191D">
        <w:rPr>
          <w:rFonts w:ascii="Arial" w:eastAsia="Times New Roman" w:hAnsi="Arial" w:cs="Arial"/>
          <w:sz w:val="20"/>
          <w:szCs w:val="20"/>
          <w:highlight w:val="black"/>
        </w:rPr>
        <w:t>XX</w:t>
      </w:r>
      <w:r w:rsidRPr="004E191D">
        <w:rPr>
          <w:rFonts w:ascii="Arial" w:eastAsia="Times New Roman" w:hAnsi="Arial" w:cs="Arial"/>
          <w:sz w:val="20"/>
          <w:szCs w:val="20"/>
          <w:highlight w:val="black"/>
        </w:rPr>
        <w:t xml:space="preserve"> </w:t>
      </w:r>
      <w:r w:rsidR="004E191D" w:rsidRPr="004E191D">
        <w:rPr>
          <w:rFonts w:ascii="Arial" w:eastAsia="Times New Roman" w:hAnsi="Arial" w:cs="Arial"/>
          <w:sz w:val="20"/>
          <w:szCs w:val="20"/>
          <w:highlight w:val="black"/>
        </w:rPr>
        <w:t>XXXXXXXX</w:t>
      </w:r>
    </w:p>
    <w:bookmarkStart w:id="3" w:name="Heading"/>
    <w:bookmarkEnd w:id="3"/>
    <w:p w14:paraId="0A9D7166" w14:textId="77777777" w:rsidR="00E70F23" w:rsidRPr="00E70F23" w:rsidRDefault="00E70F23" w:rsidP="00E70F23">
      <w:pPr>
        <w:spacing w:line="288" w:lineRule="auto"/>
        <w:ind w:left="426" w:right="468" w:hanging="426"/>
        <w:jc w:val="both"/>
        <w:rPr>
          <w:rFonts w:ascii="Arial" w:eastAsia="Times New Roman" w:hAnsi="Arial" w:cs="Arial"/>
          <w:sz w:val="20"/>
          <w:szCs w:val="20"/>
        </w:rPr>
      </w:pPr>
      <w:r w:rsidRPr="00E70F23">
        <w:rPr>
          <w:rFonts w:ascii="Arial" w:eastAsia="Times New Roman" w:hAnsi="Arial" w:cs="Arial"/>
          <w:noProof/>
          <w:spacing w:val="-3"/>
          <w:sz w:val="20"/>
          <w:szCs w:val="20"/>
          <w:lang w:eastAsia="en-GB"/>
        </w:rPr>
        <mc:AlternateContent>
          <mc:Choice Requires="wps">
            <w:drawing>
              <wp:anchor distT="4294967294" distB="4294967294" distL="114300" distR="114300" simplePos="0" relativeHeight="251659264" behindDoc="0" locked="0" layoutInCell="1" allowOverlap="1" wp14:anchorId="7635FC42" wp14:editId="101B5B47">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595358"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E70F23">
        <w:rPr>
          <w:rFonts w:ascii="Arial" w:eastAsia="Times New Roman" w:hAnsi="Arial" w:cs="Arial"/>
          <w:b/>
          <w:spacing w:val="-3"/>
          <w:sz w:val="20"/>
          <w:szCs w:val="20"/>
        </w:rPr>
        <w:t xml:space="preserve">Re: </w:t>
      </w:r>
      <w:r w:rsidRPr="00E70F23">
        <w:rPr>
          <w:rFonts w:ascii="Arial" w:eastAsia="Times New Roman" w:hAnsi="Arial" w:cs="Arial"/>
          <w:b/>
          <w:sz w:val="20"/>
          <w:szCs w:val="20"/>
        </w:rPr>
        <w:t>Final Appraisal Document –</w:t>
      </w:r>
      <w:r w:rsidRPr="00E70F23">
        <w:rPr>
          <w:rFonts w:ascii="Arial" w:eastAsia="Times New Roman" w:hAnsi="Arial"/>
          <w:sz w:val="20"/>
          <w:szCs w:val="20"/>
        </w:rPr>
        <w:t xml:space="preserve"> </w:t>
      </w:r>
      <w:r w:rsidRPr="00E70F23">
        <w:rPr>
          <w:rFonts w:ascii="Arial" w:eastAsia="Times New Roman" w:hAnsi="Arial" w:cs="Arial"/>
          <w:b/>
          <w:sz w:val="20"/>
          <w:szCs w:val="20"/>
        </w:rPr>
        <w:t>avelumab for maintenance treatment of locally advanced or metastatic urothelial cancer after platinum-based chemotherapy [ID3735]</w:t>
      </w:r>
    </w:p>
    <w:p w14:paraId="55140C74" w14:textId="77777777" w:rsidR="00E70F23" w:rsidRPr="00E70F23" w:rsidRDefault="00E70F23" w:rsidP="00E70F23">
      <w:pPr>
        <w:spacing w:line="288" w:lineRule="auto"/>
        <w:jc w:val="both"/>
        <w:rPr>
          <w:rFonts w:ascii="Arial" w:eastAsia="Times New Roman" w:hAnsi="Arial" w:cs="Arial"/>
          <w:sz w:val="20"/>
          <w:szCs w:val="20"/>
        </w:rPr>
      </w:pPr>
      <w:r w:rsidRPr="00E70F23">
        <w:rPr>
          <w:rFonts w:ascii="Arial" w:eastAsia="Times New Roman" w:hAnsi="Arial" w:cs="Arial"/>
          <w:sz w:val="20"/>
          <w:szCs w:val="20"/>
        </w:rPr>
        <w:t xml:space="preserve">Thank you for your letter of 1 August 2021 addressed to Tim Irish, lodging </w:t>
      </w:r>
      <w:r w:rsidRPr="00E70F23">
        <w:rPr>
          <w:rFonts w:ascii="Arial" w:eastAsia="Times New Roman" w:hAnsi="Arial"/>
          <w:sz w:val="20"/>
          <w:szCs w:val="20"/>
        </w:rPr>
        <w:t xml:space="preserve">your </w:t>
      </w:r>
      <w:r w:rsidRPr="00E70F23">
        <w:rPr>
          <w:rFonts w:ascii="Arial" w:eastAsia="Times New Roman" w:hAnsi="Arial" w:cs="Arial"/>
          <w:sz w:val="20"/>
          <w:szCs w:val="20"/>
        </w:rPr>
        <w:t xml:space="preserve">appeal against the above Final Appraisal Document (FAD).  Mr Irish has stepped back from overseeing the NICE appeal process and I am replying as NICE’s lead </w:t>
      </w:r>
      <w:proofErr w:type="spellStart"/>
      <w:proofErr w:type="gramStart"/>
      <w:r w:rsidRPr="00E70F23">
        <w:rPr>
          <w:rFonts w:ascii="Arial" w:eastAsia="Times New Roman" w:hAnsi="Arial" w:cs="Arial"/>
          <w:sz w:val="20"/>
          <w:szCs w:val="20"/>
        </w:rPr>
        <w:t>non executive</w:t>
      </w:r>
      <w:proofErr w:type="spellEnd"/>
      <w:proofErr w:type="gramEnd"/>
      <w:r w:rsidRPr="00E70F23">
        <w:rPr>
          <w:rFonts w:ascii="Arial" w:eastAsia="Times New Roman" w:hAnsi="Arial" w:cs="Arial"/>
          <w:sz w:val="20"/>
          <w:szCs w:val="20"/>
        </w:rPr>
        <w:t xml:space="preserve"> director for appeals.</w:t>
      </w:r>
    </w:p>
    <w:p w14:paraId="7D2E9308" w14:textId="77777777" w:rsidR="00E70F23" w:rsidRPr="00E70F23" w:rsidRDefault="00E70F23" w:rsidP="00E70F23">
      <w:pPr>
        <w:spacing w:line="288" w:lineRule="auto"/>
        <w:jc w:val="both"/>
        <w:rPr>
          <w:rFonts w:ascii="Arial" w:eastAsia="Times New Roman" w:hAnsi="Arial" w:cs="Arial"/>
          <w:sz w:val="20"/>
          <w:szCs w:val="20"/>
        </w:rPr>
      </w:pPr>
      <w:r w:rsidRPr="00E70F23">
        <w:rPr>
          <w:rFonts w:ascii="Arial" w:eastAsia="Times New Roman" w:hAnsi="Arial" w:cs="Arial"/>
          <w:sz w:val="20"/>
          <w:szCs w:val="20"/>
          <w:u w:val="single"/>
        </w:rPr>
        <w:t>Introduction</w:t>
      </w:r>
      <w:r w:rsidRPr="00E70F23">
        <w:rPr>
          <w:rFonts w:ascii="Arial" w:eastAsia="Times New Roman" w:hAnsi="Arial" w:cs="Arial"/>
          <w:sz w:val="20"/>
          <w:szCs w:val="20"/>
        </w:rPr>
        <w:t xml:space="preserve"> </w:t>
      </w:r>
    </w:p>
    <w:p w14:paraId="7ECB9263" w14:textId="77777777" w:rsidR="00E70F23" w:rsidRPr="00E70F23" w:rsidRDefault="00E70F23" w:rsidP="00E70F23">
      <w:pPr>
        <w:spacing w:line="288" w:lineRule="auto"/>
        <w:jc w:val="both"/>
        <w:rPr>
          <w:rFonts w:ascii="Arial" w:eastAsia="Times New Roman" w:hAnsi="Arial" w:cs="Arial"/>
          <w:sz w:val="20"/>
          <w:szCs w:val="20"/>
        </w:rPr>
      </w:pPr>
      <w:r w:rsidRPr="00E70F23">
        <w:rPr>
          <w:rFonts w:ascii="Arial" w:eastAsia="Times New Roman" w:hAnsi="Arial" w:cs="Arial"/>
          <w:sz w:val="20"/>
          <w:szCs w:val="20"/>
        </w:rPr>
        <w:t xml:space="preserve">The Institute's appeal procedures provide for an initial scrutiny of points that an appellant wishes to raise, to confirm that they are at least arguably within the permitted grounds of appeal ("valid"). The permitted grounds of appeal are: </w:t>
      </w:r>
    </w:p>
    <w:p w14:paraId="62BBE32A" w14:textId="77777777" w:rsidR="00E70F23" w:rsidRPr="00E70F23" w:rsidRDefault="00E70F23" w:rsidP="00E70F23">
      <w:pPr>
        <w:numPr>
          <w:ilvl w:val="0"/>
          <w:numId w:val="1"/>
        </w:numPr>
        <w:shd w:val="clear" w:color="auto" w:fill="FFFFFF"/>
        <w:spacing w:before="240" w:after="240" w:line="240" w:lineRule="auto"/>
        <w:jc w:val="both"/>
        <w:rPr>
          <w:rFonts w:ascii="Arial" w:eastAsia="Times New Roman" w:hAnsi="Arial" w:cs="Arial"/>
          <w:sz w:val="20"/>
          <w:szCs w:val="20"/>
        </w:rPr>
      </w:pPr>
      <w:r w:rsidRPr="00E70F23">
        <w:rPr>
          <w:rFonts w:ascii="Arial" w:eastAsia="Times New Roman" w:hAnsi="Arial" w:cs="Arial"/>
          <w:sz w:val="20"/>
          <w:szCs w:val="20"/>
        </w:rPr>
        <w:t xml:space="preserve">1(a) NICE has failed to act fairly, or </w:t>
      </w:r>
    </w:p>
    <w:p w14:paraId="5D069E32" w14:textId="77777777" w:rsidR="00E70F23" w:rsidRPr="00E70F23" w:rsidRDefault="00E70F23" w:rsidP="00E70F23">
      <w:pPr>
        <w:numPr>
          <w:ilvl w:val="0"/>
          <w:numId w:val="1"/>
        </w:numPr>
        <w:shd w:val="clear" w:color="auto" w:fill="FFFFFF"/>
        <w:spacing w:before="240" w:after="240" w:line="240" w:lineRule="auto"/>
        <w:jc w:val="both"/>
        <w:rPr>
          <w:rFonts w:ascii="Arial" w:eastAsia="Times New Roman" w:hAnsi="Arial" w:cs="Arial"/>
          <w:sz w:val="20"/>
          <w:szCs w:val="20"/>
        </w:rPr>
      </w:pPr>
      <w:r w:rsidRPr="00E70F23">
        <w:rPr>
          <w:rFonts w:ascii="Arial" w:eastAsia="Times New Roman" w:hAnsi="Arial" w:cs="Arial"/>
          <w:sz w:val="20"/>
          <w:szCs w:val="20"/>
        </w:rPr>
        <w:t xml:space="preserve">1(b) NICE has exceeded </w:t>
      </w:r>
      <w:proofErr w:type="gramStart"/>
      <w:r w:rsidRPr="00E70F23">
        <w:rPr>
          <w:rFonts w:ascii="Arial" w:eastAsia="Times New Roman" w:hAnsi="Arial" w:cs="Arial"/>
          <w:sz w:val="20"/>
          <w:szCs w:val="20"/>
        </w:rPr>
        <w:t>powers;</w:t>
      </w:r>
      <w:proofErr w:type="gramEnd"/>
    </w:p>
    <w:p w14:paraId="61EFB922" w14:textId="77777777" w:rsidR="00E70F23" w:rsidRPr="00E70F23" w:rsidRDefault="00E70F23" w:rsidP="00E70F23">
      <w:pPr>
        <w:numPr>
          <w:ilvl w:val="0"/>
          <w:numId w:val="1"/>
        </w:numPr>
        <w:shd w:val="clear" w:color="auto" w:fill="FFFFFF"/>
        <w:spacing w:before="240" w:after="240" w:line="240" w:lineRule="auto"/>
        <w:jc w:val="both"/>
        <w:rPr>
          <w:rFonts w:ascii="Arial" w:eastAsia="Times New Roman" w:hAnsi="Arial" w:cs="Arial"/>
          <w:sz w:val="20"/>
          <w:szCs w:val="20"/>
        </w:rPr>
      </w:pPr>
      <w:r w:rsidRPr="00E70F23">
        <w:rPr>
          <w:rFonts w:ascii="Arial" w:eastAsia="Times New Roman" w:hAnsi="Arial" w:cs="Arial"/>
          <w:sz w:val="20"/>
          <w:szCs w:val="20"/>
        </w:rPr>
        <w:t>(2) the recommendation is unreasonable in the light of the evidence submitted to NICE</w:t>
      </w:r>
    </w:p>
    <w:p w14:paraId="449E2671" w14:textId="77777777" w:rsidR="00E70F23" w:rsidRPr="00E70F23" w:rsidRDefault="00E70F23" w:rsidP="00E70F23">
      <w:pPr>
        <w:spacing w:line="288" w:lineRule="auto"/>
        <w:jc w:val="both"/>
        <w:rPr>
          <w:rFonts w:ascii="Arial" w:eastAsia="Times New Roman" w:hAnsi="Arial" w:cs="Arial"/>
          <w:sz w:val="20"/>
          <w:szCs w:val="20"/>
        </w:rPr>
      </w:pPr>
      <w:r w:rsidRPr="00E70F23">
        <w:rPr>
          <w:rFonts w:ascii="Arial" w:eastAsia="Times New Roman" w:hAnsi="Arial" w:cs="Arial"/>
          <w:sz w:val="20"/>
          <w:szCs w:val="20"/>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023595C5" w14:textId="77777777" w:rsidR="00E70F23" w:rsidRPr="00E70F23" w:rsidRDefault="00E70F23" w:rsidP="00E70F23">
      <w:pPr>
        <w:spacing w:line="288" w:lineRule="auto"/>
        <w:jc w:val="both"/>
        <w:rPr>
          <w:rFonts w:ascii="Arial" w:eastAsia="Times New Roman" w:hAnsi="Arial" w:cs="Arial"/>
          <w:sz w:val="20"/>
          <w:szCs w:val="20"/>
        </w:rPr>
      </w:pPr>
      <w:r w:rsidRPr="00E70F23">
        <w:rPr>
          <w:rFonts w:ascii="Arial" w:eastAsia="Times New Roman" w:hAnsi="Arial" w:cs="Arial"/>
          <w:sz w:val="20"/>
          <w:szCs w:val="20"/>
        </w:rPr>
        <w:t xml:space="preserve">You </w:t>
      </w:r>
      <w:proofErr w:type="gramStart"/>
      <w:r w:rsidRPr="00E70F23">
        <w:rPr>
          <w:rFonts w:ascii="Arial" w:eastAsia="Times New Roman" w:hAnsi="Arial" w:cs="Arial"/>
          <w:sz w:val="20"/>
          <w:szCs w:val="20"/>
        </w:rPr>
        <w:t>have the opportunity to</w:t>
      </w:r>
      <w:proofErr w:type="gramEnd"/>
      <w:r w:rsidRPr="00E70F23">
        <w:rPr>
          <w:rFonts w:ascii="Arial" w:eastAsia="Times New Roman" w:hAnsi="Arial" w:cs="Arial"/>
          <w:sz w:val="20"/>
          <w:szCs w:val="20"/>
        </w:rPr>
        <w:t xml:space="preserve"> comment on this letter in order to elaborate on or clarify any of the points raised before I will make my final decision as to whether each appeal point should be referred on to the Appeal Panel. </w:t>
      </w:r>
    </w:p>
    <w:p w14:paraId="5CBF5C70" w14:textId="77777777" w:rsidR="00E70F23" w:rsidRPr="00E70F23" w:rsidRDefault="00E70F23" w:rsidP="00E70F23">
      <w:pPr>
        <w:spacing w:line="288" w:lineRule="auto"/>
        <w:jc w:val="both"/>
        <w:rPr>
          <w:rFonts w:ascii="Arial" w:eastAsia="Times New Roman" w:hAnsi="Arial" w:cs="Arial"/>
          <w:sz w:val="20"/>
          <w:szCs w:val="20"/>
          <w:u w:val="single"/>
        </w:rPr>
      </w:pPr>
      <w:r w:rsidRPr="00E70F23">
        <w:rPr>
          <w:rFonts w:ascii="Arial" w:eastAsia="Times New Roman" w:hAnsi="Arial" w:cs="Arial"/>
          <w:sz w:val="20"/>
          <w:szCs w:val="20"/>
          <w:u w:val="single"/>
        </w:rPr>
        <w:t>Initial View</w:t>
      </w:r>
    </w:p>
    <w:p w14:paraId="344A2588" w14:textId="77777777" w:rsidR="00E70F23" w:rsidRPr="00E70F23" w:rsidRDefault="00E70F23" w:rsidP="00E70F23">
      <w:pPr>
        <w:spacing w:line="288" w:lineRule="auto"/>
        <w:jc w:val="both"/>
        <w:rPr>
          <w:rFonts w:ascii="Arial" w:eastAsia="Times New Roman" w:hAnsi="Arial" w:cs="Arial"/>
          <w:sz w:val="20"/>
          <w:szCs w:val="20"/>
        </w:rPr>
      </w:pPr>
      <w:r w:rsidRPr="00E70F23">
        <w:rPr>
          <w:rFonts w:ascii="Arial" w:eastAsia="Times New Roman" w:hAnsi="Arial" w:cs="Arial"/>
          <w:sz w:val="20"/>
          <w:szCs w:val="20"/>
        </w:rPr>
        <w:t xml:space="preserve">I assess each of your points in turn and then summarise the appeal points that I am presently minded </w:t>
      </w:r>
      <w:proofErr w:type="gramStart"/>
      <w:r w:rsidRPr="00E70F23">
        <w:rPr>
          <w:rFonts w:ascii="Arial" w:eastAsia="Times New Roman" w:hAnsi="Arial" w:cs="Arial"/>
          <w:sz w:val="20"/>
          <w:szCs w:val="20"/>
        </w:rPr>
        <w:t>to refer</w:t>
      </w:r>
      <w:proofErr w:type="gramEnd"/>
      <w:r w:rsidRPr="00E70F23">
        <w:rPr>
          <w:rFonts w:ascii="Arial" w:eastAsia="Times New Roman" w:hAnsi="Arial" w:cs="Arial"/>
          <w:sz w:val="20"/>
          <w:szCs w:val="20"/>
        </w:rPr>
        <w:t xml:space="preserve"> at the end of this letter. </w:t>
      </w:r>
    </w:p>
    <w:p w14:paraId="1B8EB204" w14:textId="77777777" w:rsidR="00E70F23" w:rsidRPr="00E70F23" w:rsidRDefault="00E70F23" w:rsidP="00E70F23">
      <w:pPr>
        <w:spacing w:line="288" w:lineRule="auto"/>
        <w:jc w:val="both"/>
        <w:rPr>
          <w:rFonts w:ascii="Arial" w:eastAsia="Times New Roman" w:hAnsi="Arial" w:cs="Arial"/>
          <w:sz w:val="20"/>
          <w:szCs w:val="20"/>
        </w:rPr>
      </w:pPr>
      <w:r w:rsidRPr="00E70F23">
        <w:rPr>
          <w:rFonts w:ascii="Arial" w:eastAsia="Times New Roman" w:hAnsi="Arial" w:cs="Arial"/>
          <w:sz w:val="20"/>
          <w:szCs w:val="20"/>
        </w:rPr>
        <w:t xml:space="preserve">Rather than re-produce the detailed submissions in your appeal letter, which I have considered, I will refer to your appeal points in summary for convenience. </w:t>
      </w:r>
    </w:p>
    <w:p w14:paraId="4C50149A" w14:textId="77777777" w:rsidR="00E70F23" w:rsidRPr="00E70F23" w:rsidRDefault="00E70F23" w:rsidP="00E70F23">
      <w:pPr>
        <w:spacing w:before="120" w:after="0" w:line="240" w:lineRule="auto"/>
        <w:rPr>
          <w:rFonts w:ascii="Arial" w:eastAsia="Times New Roman" w:hAnsi="Arial" w:cs="Arial"/>
          <w:b/>
          <w:i/>
          <w:sz w:val="20"/>
          <w:szCs w:val="20"/>
          <w:lang w:eastAsia="en-GB"/>
        </w:rPr>
      </w:pPr>
      <w:r w:rsidRPr="00E70F23">
        <w:rPr>
          <w:rFonts w:ascii="Arial" w:eastAsia="Times New Roman" w:hAnsi="Arial" w:cs="Arial"/>
          <w:b/>
          <w:i/>
          <w:sz w:val="20"/>
          <w:szCs w:val="20"/>
          <w:lang w:eastAsia="en-GB"/>
        </w:rPr>
        <w:lastRenderedPageBreak/>
        <w:t>Ground 1(a): In making the assessment that preceded the recommendation, NICE has failed to act fairly</w:t>
      </w:r>
    </w:p>
    <w:p w14:paraId="373326EC" w14:textId="77777777" w:rsidR="00E70F23" w:rsidRPr="00E70F23" w:rsidRDefault="00E70F23" w:rsidP="00E70F23">
      <w:pPr>
        <w:spacing w:before="120" w:after="0" w:line="240" w:lineRule="auto"/>
        <w:rPr>
          <w:rFonts w:ascii="Arial" w:eastAsia="Times New Roman" w:hAnsi="Arial" w:cs="Arial"/>
          <w:b/>
          <w:i/>
          <w:sz w:val="20"/>
          <w:szCs w:val="20"/>
          <w:lang w:eastAsia="en-GB"/>
        </w:rPr>
      </w:pPr>
    </w:p>
    <w:p w14:paraId="4068F072" w14:textId="77777777" w:rsidR="00E70F23" w:rsidRPr="00E70F23" w:rsidRDefault="00E70F23" w:rsidP="00E70F23">
      <w:pPr>
        <w:numPr>
          <w:ilvl w:val="0"/>
          <w:numId w:val="3"/>
        </w:numPr>
        <w:spacing w:before="120" w:after="240" w:line="288" w:lineRule="auto"/>
        <w:rPr>
          <w:rFonts w:ascii="Arial" w:eastAsia="Times New Roman" w:hAnsi="Arial"/>
          <w:sz w:val="20"/>
          <w:szCs w:val="20"/>
        </w:rPr>
      </w:pPr>
      <w:r w:rsidRPr="00E70F23">
        <w:rPr>
          <w:rFonts w:ascii="Arial" w:eastAsia="Times New Roman" w:hAnsi="Arial"/>
          <w:i/>
          <w:sz w:val="20"/>
          <w:szCs w:val="20"/>
        </w:rPr>
        <w:t xml:space="preserve">NICE has failed to act fairly in its decision not to permit the introduction of a stopping rule. This is inconsistent with other technologies in urothelial cancer and patient evidence. </w:t>
      </w:r>
    </w:p>
    <w:p w14:paraId="14DD0E8C" w14:textId="77777777" w:rsidR="00E70F23" w:rsidRPr="00E70F23" w:rsidRDefault="00E70F23" w:rsidP="00E70F23">
      <w:pPr>
        <w:spacing w:before="120" w:after="240"/>
        <w:ind w:left="30"/>
        <w:rPr>
          <w:rFonts w:ascii="Arial" w:eastAsia="Times New Roman" w:hAnsi="Arial"/>
          <w:sz w:val="20"/>
          <w:szCs w:val="20"/>
        </w:rPr>
      </w:pPr>
      <w:r w:rsidRPr="00E70F23">
        <w:rPr>
          <w:rFonts w:ascii="Arial" w:eastAsia="Times New Roman" w:hAnsi="Arial"/>
          <w:sz w:val="20"/>
          <w:szCs w:val="20"/>
        </w:rPr>
        <w:t xml:space="preserve">Dealing first with past practice, appeal panels have been careful not to set the requirement of consistency unrealistically high.  If two appraisals are truly sufficiently similar that an obligation of consistency arises, then the reason for any apparent inconsistency </w:t>
      </w:r>
      <w:proofErr w:type="gramStart"/>
      <w:r w:rsidRPr="00E70F23">
        <w:rPr>
          <w:rFonts w:ascii="Arial" w:eastAsia="Times New Roman" w:hAnsi="Arial"/>
          <w:sz w:val="20"/>
          <w:szCs w:val="20"/>
        </w:rPr>
        <w:t>has to</w:t>
      </w:r>
      <w:proofErr w:type="gramEnd"/>
      <w:r w:rsidRPr="00E70F23">
        <w:rPr>
          <w:rFonts w:ascii="Arial" w:eastAsia="Times New Roman" w:hAnsi="Arial"/>
          <w:sz w:val="20"/>
          <w:szCs w:val="20"/>
        </w:rPr>
        <w:t xml:space="preserve"> be stated, but that is the limit of the obligation. </w:t>
      </w:r>
    </w:p>
    <w:p w14:paraId="7F83CF1F" w14:textId="77777777" w:rsidR="00E70F23" w:rsidRPr="00E70F23" w:rsidRDefault="00E70F23" w:rsidP="00E70F23">
      <w:pPr>
        <w:spacing w:before="120" w:after="240"/>
        <w:ind w:left="30"/>
        <w:rPr>
          <w:rFonts w:ascii="Arial" w:eastAsia="Times New Roman" w:hAnsi="Arial"/>
          <w:sz w:val="20"/>
          <w:szCs w:val="20"/>
        </w:rPr>
      </w:pPr>
      <w:r w:rsidRPr="00E70F23">
        <w:rPr>
          <w:rFonts w:ascii="Arial" w:eastAsia="Times New Roman" w:hAnsi="Arial"/>
          <w:sz w:val="20"/>
          <w:szCs w:val="20"/>
        </w:rPr>
        <w:t xml:space="preserve">Here it seems that the committee considered the question of a stopping rule in immunotherapies after platinum-based chemotherapy in urothelial cancer as sufficiently </w:t>
      </w:r>
      <w:proofErr w:type="gramStart"/>
      <w:r w:rsidRPr="00E70F23">
        <w:rPr>
          <w:rFonts w:ascii="Arial" w:eastAsia="Times New Roman" w:hAnsi="Arial"/>
          <w:sz w:val="20"/>
          <w:szCs w:val="20"/>
        </w:rPr>
        <w:t>similar to</w:t>
      </w:r>
      <w:proofErr w:type="gramEnd"/>
      <w:r w:rsidRPr="00E70F23">
        <w:rPr>
          <w:rFonts w:ascii="Arial" w:eastAsia="Times New Roman" w:hAnsi="Arial"/>
          <w:sz w:val="20"/>
          <w:szCs w:val="20"/>
        </w:rPr>
        <w:t xml:space="preserve"> warrant consideration.  I will proceed on the basis that that is right.  They have identified that in the past a stopping rule was </w:t>
      </w:r>
      <w:proofErr w:type="gramStart"/>
      <w:r w:rsidRPr="00E70F23">
        <w:rPr>
          <w:rFonts w:ascii="Arial" w:eastAsia="Times New Roman" w:hAnsi="Arial"/>
          <w:sz w:val="20"/>
          <w:szCs w:val="20"/>
        </w:rPr>
        <w:t>implemented, and</w:t>
      </w:r>
      <w:proofErr w:type="gramEnd"/>
      <w:r w:rsidRPr="00E70F23">
        <w:rPr>
          <w:rFonts w:ascii="Arial" w:eastAsia="Times New Roman" w:hAnsi="Arial"/>
          <w:sz w:val="20"/>
          <w:szCs w:val="20"/>
        </w:rPr>
        <w:t xml:space="preserve"> have given their reasons for not doing so in this case in a substantial paragraph.  I note that the duration of treatment was discussed in the ACD and that consultation comments were received on it.   </w:t>
      </w:r>
    </w:p>
    <w:p w14:paraId="7EADD64A" w14:textId="77777777" w:rsidR="00E70F23" w:rsidRPr="00E70F23" w:rsidRDefault="00E70F23" w:rsidP="00E70F23">
      <w:pPr>
        <w:spacing w:before="120" w:after="240"/>
        <w:ind w:left="30"/>
        <w:rPr>
          <w:rFonts w:ascii="Arial" w:eastAsia="Times New Roman" w:hAnsi="Arial"/>
          <w:sz w:val="20"/>
          <w:szCs w:val="20"/>
        </w:rPr>
      </w:pPr>
      <w:r w:rsidRPr="00E70F23">
        <w:rPr>
          <w:rFonts w:ascii="Arial" w:eastAsia="Times New Roman" w:hAnsi="Arial"/>
          <w:sz w:val="20"/>
          <w:szCs w:val="20"/>
        </w:rPr>
        <w:t xml:space="preserve">The committee were clearly aware of past practice and that they were departing from </w:t>
      </w:r>
      <w:proofErr w:type="gramStart"/>
      <w:r w:rsidRPr="00E70F23">
        <w:rPr>
          <w:rFonts w:ascii="Arial" w:eastAsia="Times New Roman" w:hAnsi="Arial"/>
          <w:sz w:val="20"/>
          <w:szCs w:val="20"/>
        </w:rPr>
        <w:t>it, and</w:t>
      </w:r>
      <w:proofErr w:type="gramEnd"/>
      <w:r w:rsidRPr="00E70F23">
        <w:rPr>
          <w:rFonts w:ascii="Arial" w:eastAsia="Times New Roman" w:hAnsi="Arial"/>
          <w:sz w:val="20"/>
          <w:szCs w:val="20"/>
        </w:rPr>
        <w:t xml:space="preserve"> have given their reasons.  It seems to me that that has discharged any obligation of consistency that past appeal panels have identified.</w:t>
      </w:r>
    </w:p>
    <w:p w14:paraId="6E02C2CD" w14:textId="77777777" w:rsidR="00E70F23" w:rsidRPr="00E70F23" w:rsidRDefault="00E70F23" w:rsidP="00E70F23">
      <w:pPr>
        <w:spacing w:before="120" w:after="240"/>
        <w:ind w:left="30"/>
        <w:rPr>
          <w:rFonts w:ascii="Arial" w:eastAsia="Times New Roman" w:hAnsi="Arial"/>
          <w:sz w:val="20"/>
          <w:szCs w:val="20"/>
        </w:rPr>
      </w:pPr>
      <w:r w:rsidRPr="00E70F23">
        <w:rPr>
          <w:rFonts w:ascii="Arial" w:eastAsia="Times New Roman" w:hAnsi="Arial"/>
          <w:sz w:val="20"/>
          <w:szCs w:val="20"/>
        </w:rPr>
        <w:t>Dealing with the rejection of patient and expert evidence as a question of fairness, I would explain that if relevant material is ignored that would be unfair.  If a committee took account of relevant material but did not agree with it, that is not unfair.  The weight a committee gives to evidence is a question for its judgement, subject only to the requirement that the judgement is reasonable.</w:t>
      </w:r>
    </w:p>
    <w:p w14:paraId="7AF81E4B" w14:textId="73C17252" w:rsidR="00E70F23" w:rsidRPr="00E70F23" w:rsidRDefault="00E70F23" w:rsidP="00E70F23">
      <w:pPr>
        <w:spacing w:before="120" w:after="240"/>
        <w:ind w:left="30"/>
        <w:rPr>
          <w:rFonts w:ascii="Arial" w:eastAsia="Times New Roman" w:hAnsi="Arial"/>
          <w:sz w:val="20"/>
          <w:szCs w:val="20"/>
        </w:rPr>
      </w:pPr>
      <w:r w:rsidRPr="00E70F23">
        <w:rPr>
          <w:rFonts w:ascii="Arial" w:eastAsia="Times New Roman" w:hAnsi="Arial"/>
          <w:sz w:val="20"/>
          <w:szCs w:val="20"/>
        </w:rPr>
        <w:t xml:space="preserve">I am not sure that the committee did say that a stopping rule would be unethical or unacceptable to patients and clinicians.  It seems to me from the FAD at paragraph 3.8 that the committee were aware that clinical and patient experts said a stopping rule would be accepted, and slides 14 and 16 of the public slide deck presented at the second committee meeting also make clear that patient groups would accept a stopping rule.  That evidence was weighed alongside other evidence and </w:t>
      </w:r>
      <w:proofErr w:type="gramStart"/>
      <w:r w:rsidRPr="00E70F23">
        <w:rPr>
          <w:rFonts w:ascii="Arial" w:eastAsia="Times New Roman" w:hAnsi="Arial"/>
          <w:sz w:val="20"/>
          <w:szCs w:val="20"/>
        </w:rPr>
        <w:t>overall</w:t>
      </w:r>
      <w:proofErr w:type="gramEnd"/>
      <w:r w:rsidRPr="00E70F23">
        <w:rPr>
          <w:rFonts w:ascii="Arial" w:eastAsia="Times New Roman" w:hAnsi="Arial"/>
          <w:sz w:val="20"/>
          <w:szCs w:val="20"/>
        </w:rPr>
        <w:t xml:space="preserve"> the committee was not persuaded that a stopping rule should be included in the analysis, but I cannot see any arguable ground on which that could be said to be unfair.</w:t>
      </w:r>
    </w:p>
    <w:p w14:paraId="1BAF0BC6" w14:textId="77777777" w:rsidR="00E70F23" w:rsidRPr="00E70F23" w:rsidRDefault="00E70F23" w:rsidP="00E70F23">
      <w:pPr>
        <w:spacing w:before="120" w:after="240"/>
        <w:ind w:left="30"/>
        <w:rPr>
          <w:rFonts w:ascii="Arial" w:eastAsia="Times New Roman" w:hAnsi="Arial"/>
          <w:i/>
          <w:sz w:val="20"/>
          <w:szCs w:val="20"/>
        </w:rPr>
      </w:pPr>
      <w:r w:rsidRPr="00E70F23">
        <w:rPr>
          <w:rFonts w:ascii="Arial" w:eastAsia="Times New Roman" w:hAnsi="Arial"/>
          <w:sz w:val="20"/>
          <w:szCs w:val="20"/>
        </w:rPr>
        <w:t xml:space="preserve">I would not be minded </w:t>
      </w:r>
      <w:proofErr w:type="gramStart"/>
      <w:r w:rsidRPr="00E70F23">
        <w:rPr>
          <w:rFonts w:ascii="Arial" w:eastAsia="Times New Roman" w:hAnsi="Arial"/>
          <w:sz w:val="20"/>
          <w:szCs w:val="20"/>
        </w:rPr>
        <w:t>to refer</w:t>
      </w:r>
      <w:proofErr w:type="gramEnd"/>
      <w:r w:rsidRPr="00E70F23">
        <w:rPr>
          <w:rFonts w:ascii="Arial" w:eastAsia="Times New Roman" w:hAnsi="Arial"/>
          <w:sz w:val="20"/>
          <w:szCs w:val="20"/>
        </w:rPr>
        <w:t xml:space="preserve"> this point to an appeal committee. </w:t>
      </w:r>
    </w:p>
    <w:p w14:paraId="25636D65" w14:textId="0F1EC388" w:rsidR="00E70F23" w:rsidRDefault="00E70F23" w:rsidP="00E70F23">
      <w:pPr>
        <w:spacing w:before="240" w:after="240"/>
        <w:rPr>
          <w:rFonts w:ascii="Arial" w:eastAsia="Times New Roman" w:hAnsi="Arial" w:cs="Arial"/>
          <w:b/>
          <w:i/>
          <w:sz w:val="20"/>
          <w:szCs w:val="20"/>
        </w:rPr>
      </w:pPr>
      <w:r w:rsidRPr="00E70F23">
        <w:rPr>
          <w:rFonts w:ascii="Arial" w:eastAsia="Times New Roman" w:hAnsi="Arial" w:cs="Arial"/>
          <w:b/>
          <w:i/>
          <w:sz w:val="20"/>
          <w:szCs w:val="20"/>
        </w:rPr>
        <w:t>Ground 2:</w:t>
      </w:r>
      <w:r w:rsidRPr="00E70F23">
        <w:rPr>
          <w:rFonts w:ascii="Arial" w:eastAsia="Times New Roman" w:hAnsi="Arial"/>
          <w:i/>
          <w:sz w:val="20"/>
          <w:szCs w:val="20"/>
        </w:rPr>
        <w:t xml:space="preserve"> </w:t>
      </w:r>
      <w:r w:rsidRPr="00E70F23">
        <w:rPr>
          <w:rFonts w:ascii="Arial" w:eastAsia="Times New Roman" w:hAnsi="Arial" w:cs="Arial"/>
          <w:b/>
          <w:i/>
          <w:sz w:val="20"/>
          <w:szCs w:val="20"/>
        </w:rPr>
        <w:t>the recommendation is unreasonable in the light of the evidence submitted to NICE</w:t>
      </w:r>
    </w:p>
    <w:p w14:paraId="2A3FFC5E" w14:textId="77777777" w:rsidR="00E70F23" w:rsidRPr="00E70F23" w:rsidRDefault="00E70F23" w:rsidP="00E70F23">
      <w:pPr>
        <w:spacing w:before="240" w:after="240"/>
        <w:rPr>
          <w:rFonts w:ascii="Arial" w:eastAsia="Times New Roman" w:hAnsi="Arial"/>
          <w:i/>
          <w:vanish/>
          <w:sz w:val="20"/>
          <w:szCs w:val="20"/>
          <w:lang w:eastAsia="en-GB"/>
        </w:rPr>
      </w:pPr>
    </w:p>
    <w:p w14:paraId="72687396" w14:textId="77777777" w:rsidR="00E70F23" w:rsidRPr="00E70F23" w:rsidRDefault="00E70F23" w:rsidP="00E70F23">
      <w:pPr>
        <w:spacing w:before="240" w:after="240"/>
        <w:ind w:left="567" w:hanging="567"/>
        <w:rPr>
          <w:rFonts w:ascii="Arial" w:eastAsia="Times New Roman" w:hAnsi="Arial"/>
          <w:bCs/>
          <w:i/>
          <w:sz w:val="20"/>
          <w:szCs w:val="20"/>
          <w:lang w:eastAsia="en-GB"/>
        </w:rPr>
      </w:pPr>
      <w:r w:rsidRPr="00E70F23">
        <w:rPr>
          <w:rFonts w:ascii="Arial" w:eastAsia="Times New Roman" w:hAnsi="Arial"/>
          <w:i/>
          <w:sz w:val="20"/>
          <w:szCs w:val="20"/>
          <w:lang w:eastAsia="en-GB"/>
        </w:rPr>
        <w:t>2.1</w:t>
      </w:r>
      <w:r w:rsidRPr="00E70F23">
        <w:rPr>
          <w:rFonts w:ascii="Arial" w:eastAsia="Times New Roman" w:hAnsi="Arial"/>
          <w:i/>
          <w:sz w:val="20"/>
          <w:szCs w:val="20"/>
          <w:lang w:eastAsia="en-GB"/>
        </w:rPr>
        <w:tab/>
        <w:t xml:space="preserve"> It is unreasonable to conclude that the short life expectancy criterion of the </w:t>
      </w:r>
      <w:proofErr w:type="gramStart"/>
      <w:r w:rsidRPr="00E70F23">
        <w:rPr>
          <w:rFonts w:ascii="Arial" w:eastAsia="Times New Roman" w:hAnsi="Arial"/>
          <w:i/>
          <w:sz w:val="20"/>
          <w:szCs w:val="20"/>
          <w:lang w:eastAsia="en-GB"/>
        </w:rPr>
        <w:t>end of life</w:t>
      </w:r>
      <w:proofErr w:type="gramEnd"/>
      <w:r w:rsidRPr="00E70F23">
        <w:rPr>
          <w:rFonts w:ascii="Arial" w:eastAsia="Times New Roman" w:hAnsi="Arial"/>
          <w:i/>
          <w:sz w:val="20"/>
          <w:szCs w:val="20"/>
          <w:lang w:eastAsia="en-GB"/>
        </w:rPr>
        <w:t xml:space="preserve"> policy is not met.</w:t>
      </w:r>
    </w:p>
    <w:p w14:paraId="2C272EAA" w14:textId="77777777" w:rsidR="00E70F23" w:rsidRPr="00E70F23" w:rsidRDefault="00E70F23" w:rsidP="00E70F23">
      <w:pPr>
        <w:spacing w:before="120" w:after="240"/>
        <w:rPr>
          <w:rFonts w:ascii="Arial" w:eastAsia="Times New Roman" w:hAnsi="Arial"/>
          <w:sz w:val="20"/>
          <w:szCs w:val="20"/>
        </w:rPr>
      </w:pPr>
      <w:r w:rsidRPr="00E70F23">
        <w:rPr>
          <w:rFonts w:ascii="Arial" w:eastAsia="Times New Roman" w:hAnsi="Arial"/>
          <w:sz w:val="20"/>
          <w:szCs w:val="20"/>
        </w:rPr>
        <w:t xml:space="preserve">A valid appeal </w:t>
      </w:r>
      <w:proofErr w:type="gramStart"/>
      <w:r w:rsidRPr="00E70F23">
        <w:rPr>
          <w:rFonts w:ascii="Arial" w:eastAsia="Times New Roman" w:hAnsi="Arial"/>
          <w:sz w:val="20"/>
          <w:szCs w:val="20"/>
        </w:rPr>
        <w:t>point</w:t>
      </w:r>
      <w:proofErr w:type="gramEnd"/>
      <w:r w:rsidRPr="00E70F23">
        <w:rPr>
          <w:rFonts w:ascii="Arial" w:eastAsia="Times New Roman" w:hAnsi="Arial"/>
          <w:sz w:val="20"/>
          <w:szCs w:val="20"/>
        </w:rPr>
        <w:t xml:space="preserve">.  </w:t>
      </w:r>
      <w:proofErr w:type="gramStart"/>
      <w:r w:rsidRPr="00E70F23">
        <w:rPr>
          <w:rFonts w:ascii="Arial" w:eastAsia="Times New Roman" w:hAnsi="Arial"/>
          <w:sz w:val="20"/>
          <w:szCs w:val="20"/>
        </w:rPr>
        <w:t>So as to</w:t>
      </w:r>
      <w:proofErr w:type="gramEnd"/>
      <w:r w:rsidRPr="00E70F23">
        <w:rPr>
          <w:rFonts w:ascii="Arial" w:eastAsia="Times New Roman" w:hAnsi="Arial"/>
          <w:sz w:val="20"/>
          <w:szCs w:val="20"/>
        </w:rPr>
        <w:t xml:space="preserve"> guide preparation for the appeal, but not to restrict the arguments you may wish to make, an appeal panel may particularly wish to consider why what appears to be a similar but not identical patient population was held to meet the short life expectancy criterion TA692, but not in this appraisal.</w:t>
      </w:r>
    </w:p>
    <w:p w14:paraId="30783890" w14:textId="77777777" w:rsidR="00E70F23" w:rsidRDefault="00E70F23" w:rsidP="009A01FD">
      <w:pPr>
        <w:spacing w:line="288" w:lineRule="auto"/>
        <w:jc w:val="both"/>
        <w:rPr>
          <w:rFonts w:ascii="Arial" w:eastAsia="Times New Roman" w:hAnsi="Arial" w:cs="Arial"/>
          <w:sz w:val="20"/>
          <w:szCs w:val="20"/>
        </w:rPr>
      </w:pPr>
    </w:p>
    <w:p w14:paraId="0BA87F81" w14:textId="16400122"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 xml:space="preserve">In respect of your points which I am not minded </w:t>
      </w:r>
      <w:proofErr w:type="gramStart"/>
      <w:r w:rsidRPr="009A01FD">
        <w:rPr>
          <w:rFonts w:ascii="Arial" w:eastAsia="Times New Roman" w:hAnsi="Arial" w:cs="Arial"/>
          <w:sz w:val="20"/>
          <w:szCs w:val="20"/>
        </w:rPr>
        <w:t>to refer</w:t>
      </w:r>
      <w:proofErr w:type="gramEnd"/>
      <w:r w:rsidRPr="009A01FD">
        <w:rPr>
          <w:rFonts w:ascii="Arial" w:eastAsia="Times New Roman" w:hAnsi="Arial" w:cs="Arial"/>
          <w:sz w:val="20"/>
          <w:szCs w:val="20"/>
        </w:rPr>
        <w:t xml:space="preserve"> or you are entitled to submit further clarification and/or evidence to me within the next 10 working days, no later than </w:t>
      </w:r>
      <w:r w:rsidRPr="009A01FD">
        <w:rPr>
          <w:rFonts w:ascii="Arial" w:eastAsia="Times New Roman" w:hAnsi="Arial" w:cs="Arial"/>
          <w:b/>
          <w:bCs/>
          <w:sz w:val="20"/>
          <w:szCs w:val="20"/>
        </w:rPr>
        <w:t>5pm on</w:t>
      </w:r>
      <w:r w:rsidRPr="009A01FD">
        <w:rPr>
          <w:rFonts w:ascii="Arial" w:eastAsia="Times New Roman" w:hAnsi="Arial" w:cs="Arial"/>
          <w:sz w:val="20"/>
          <w:szCs w:val="20"/>
        </w:rPr>
        <w:t xml:space="preserve"> </w:t>
      </w:r>
      <w:r w:rsidRPr="009A01FD">
        <w:rPr>
          <w:rFonts w:ascii="Arial" w:eastAsia="Times New Roman" w:hAnsi="Arial" w:cs="Arial"/>
          <w:b/>
          <w:bCs/>
          <w:sz w:val="20"/>
          <w:szCs w:val="20"/>
        </w:rPr>
        <w:t>Friday 27 August 2021</w:t>
      </w:r>
      <w:r w:rsidRPr="009A01FD">
        <w:rPr>
          <w:rFonts w:ascii="Arial" w:eastAsia="Times New Roman" w:hAnsi="Arial" w:cs="Arial"/>
          <w:sz w:val="20"/>
          <w:szCs w:val="20"/>
        </w:rPr>
        <w:t xml:space="preserve">, and I will then give a final decision on the points to put before an appeal panel.  For the points I am </w:t>
      </w:r>
      <w:r w:rsidRPr="009A01FD">
        <w:rPr>
          <w:rFonts w:ascii="Arial" w:eastAsia="Times New Roman" w:hAnsi="Arial" w:cs="Arial"/>
          <w:sz w:val="20"/>
          <w:szCs w:val="20"/>
        </w:rPr>
        <w:lastRenderedPageBreak/>
        <w:t>already content to refer on, an oral appeal will be held which under current circumstances is likely to be held remotely.</w:t>
      </w:r>
    </w:p>
    <w:p w14:paraId="5A3036E0"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 please ensure you have provided a version with this information redacted by Tuesday 7 September 2021.</w:t>
      </w:r>
    </w:p>
    <w:p w14:paraId="06B6265D" w14:textId="77777777" w:rsidR="009A01FD" w:rsidRPr="009A01FD" w:rsidRDefault="009A01FD" w:rsidP="009A01FD">
      <w:pPr>
        <w:spacing w:line="288" w:lineRule="auto"/>
        <w:rPr>
          <w:rFonts w:ascii="Arial" w:eastAsia="Times New Roman" w:hAnsi="Arial" w:cs="Arial"/>
          <w:sz w:val="20"/>
          <w:szCs w:val="20"/>
        </w:rPr>
      </w:pPr>
    </w:p>
    <w:p w14:paraId="14EA8259"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Yours sincerely</w:t>
      </w:r>
    </w:p>
    <w:p w14:paraId="03974B88" w14:textId="24C2FDF7"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339CB"/>
    <w:multiLevelType w:val="hybridMultilevel"/>
    <w:tmpl w:val="A5EAA86A"/>
    <w:lvl w:ilvl="0" w:tplc="0809000F">
      <w:start w:val="1"/>
      <w:numFmt w:val="decimal"/>
      <w:lvlText w:val="%1."/>
      <w:lvlJc w:val="left"/>
      <w:pPr>
        <w:ind w:left="390" w:hanging="360"/>
      </w:p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104A"/>
    <w:rsid w:val="000B352B"/>
    <w:rsid w:val="000B36E1"/>
    <w:rsid w:val="00176AA4"/>
    <w:rsid w:val="001D5BD2"/>
    <w:rsid w:val="0022689E"/>
    <w:rsid w:val="00320722"/>
    <w:rsid w:val="00321B75"/>
    <w:rsid w:val="00374F99"/>
    <w:rsid w:val="003A3E2E"/>
    <w:rsid w:val="003A79BD"/>
    <w:rsid w:val="003D614E"/>
    <w:rsid w:val="004215D9"/>
    <w:rsid w:val="00453774"/>
    <w:rsid w:val="00493D2F"/>
    <w:rsid w:val="004C2D22"/>
    <w:rsid w:val="004E191D"/>
    <w:rsid w:val="004E4493"/>
    <w:rsid w:val="004F29D7"/>
    <w:rsid w:val="00593F3D"/>
    <w:rsid w:val="005B078B"/>
    <w:rsid w:val="005E0434"/>
    <w:rsid w:val="0069376C"/>
    <w:rsid w:val="006D0C62"/>
    <w:rsid w:val="006F031D"/>
    <w:rsid w:val="00732227"/>
    <w:rsid w:val="008153D2"/>
    <w:rsid w:val="009A01FD"/>
    <w:rsid w:val="009E2F15"/>
    <w:rsid w:val="00AE303D"/>
    <w:rsid w:val="00AF5D2C"/>
    <w:rsid w:val="00B0793E"/>
    <w:rsid w:val="00B32B71"/>
    <w:rsid w:val="00B737D4"/>
    <w:rsid w:val="00C96687"/>
    <w:rsid w:val="00E03263"/>
    <w:rsid w:val="00E622D7"/>
    <w:rsid w:val="00E67BD1"/>
    <w:rsid w:val="00E70F23"/>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dia@fightbladdercancer.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Lucinda Evans</cp:lastModifiedBy>
  <cp:revision>2</cp:revision>
  <cp:lastPrinted>2017-02-13T09:51:00Z</cp:lastPrinted>
  <dcterms:created xsi:type="dcterms:W3CDTF">2021-09-24T07:52:00Z</dcterms:created>
  <dcterms:modified xsi:type="dcterms:W3CDTF">2021-09-24T07:52:00Z</dcterms:modified>
</cp:coreProperties>
</file>