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BCD23" w14:textId="77777777" w:rsidR="000F48EC" w:rsidRPr="00090F7E" w:rsidRDefault="000F48EC" w:rsidP="0093671F">
      <w:pPr>
        <w:pStyle w:val="Title2"/>
      </w:pPr>
      <w:r w:rsidRPr="00090F7E">
        <w:t>NATIONAL INSTITUTE FOR HEALTH AND C</w:t>
      </w:r>
      <w:r w:rsidR="00CC63EB" w:rsidRPr="00090F7E">
        <w:t>ARE</w:t>
      </w:r>
      <w:r w:rsidRPr="00090F7E">
        <w:t xml:space="preserve"> EXCELLENCE</w:t>
      </w:r>
    </w:p>
    <w:p w14:paraId="51496C2A" w14:textId="62842982" w:rsidR="000F48EC" w:rsidRPr="00090F7E" w:rsidRDefault="00AD2E6A" w:rsidP="000069F9">
      <w:pPr>
        <w:pStyle w:val="Title2"/>
      </w:pPr>
      <w:r w:rsidRPr="00090F7E">
        <w:t>Final appraisal document</w:t>
      </w:r>
    </w:p>
    <w:p w14:paraId="64BF43EC" w14:textId="0695D68C" w:rsidR="00C7539F" w:rsidRPr="00090F7E" w:rsidRDefault="00164D81" w:rsidP="007103EA">
      <w:pPr>
        <w:pStyle w:val="Title1"/>
      </w:pPr>
      <w:r w:rsidRPr="00090F7E">
        <w:t xml:space="preserve">Pralsetinib for </w:t>
      </w:r>
      <w:r w:rsidR="003D73C0" w:rsidRPr="00090F7E">
        <w:t xml:space="preserve">treating </w:t>
      </w:r>
      <w:r w:rsidRPr="00090F7E">
        <w:t>RET fusion-positive advanced non-small-cell lung cancer</w:t>
      </w:r>
    </w:p>
    <w:p w14:paraId="6E6E6E18" w14:textId="77777777" w:rsidR="000F48EC" w:rsidRPr="00090F7E" w:rsidRDefault="00B379C5" w:rsidP="00F130AD">
      <w:pPr>
        <w:pStyle w:val="Numberedheading1"/>
      </w:pPr>
      <w:r w:rsidRPr="00090F7E">
        <w:t>Recommendations</w:t>
      </w:r>
    </w:p>
    <w:p w14:paraId="65572BAD" w14:textId="2340D6C2" w:rsidR="007A2801" w:rsidRPr="00090F7E" w:rsidRDefault="00315CC9" w:rsidP="00546CF9">
      <w:pPr>
        <w:pStyle w:val="Numberedlevel2text"/>
        <w:rPr>
          <w:lang w:val="en-GB"/>
        </w:rPr>
      </w:pPr>
      <w:r w:rsidRPr="00225C23">
        <w:rPr>
          <w:lang w:val="en-GB"/>
        </w:rPr>
        <w:t xml:space="preserve">Pralsetinib is not recommended, within its marketing authorisation, </w:t>
      </w:r>
      <w:r w:rsidR="00E15E90">
        <w:rPr>
          <w:lang w:val="en-GB"/>
        </w:rPr>
        <w:t xml:space="preserve">as an option </w:t>
      </w:r>
      <w:r w:rsidRPr="00225C23">
        <w:rPr>
          <w:lang w:val="en-GB"/>
        </w:rPr>
        <w:t>for treating RET fusion-positive advanced non-small-cell lung cancer (NSCLC) in adults who have not had a RET inhibitor before</w:t>
      </w:r>
      <w:r>
        <w:rPr>
          <w:lang w:val="en-GB"/>
        </w:rPr>
        <w:t>.</w:t>
      </w:r>
    </w:p>
    <w:p w14:paraId="6FEE8A51" w14:textId="45440E45" w:rsidR="00735CDD" w:rsidRPr="00090F7E" w:rsidRDefault="002F2C1A" w:rsidP="00546CF9">
      <w:pPr>
        <w:pStyle w:val="Numberedlevel2text"/>
        <w:rPr>
          <w:lang w:val="en-GB"/>
        </w:rPr>
      </w:pPr>
      <w:r w:rsidRPr="00090F7E">
        <w:rPr>
          <w:lang w:val="en-GB"/>
        </w:rPr>
        <w:t>This recommendatio</w:t>
      </w:r>
      <w:r w:rsidR="00215428" w:rsidRPr="00090F7E">
        <w:rPr>
          <w:lang w:val="en-GB"/>
        </w:rPr>
        <w:t>n</w:t>
      </w:r>
      <w:r w:rsidRPr="00090F7E">
        <w:rPr>
          <w:lang w:val="en-GB"/>
        </w:rPr>
        <w:t xml:space="preserve"> is not intended to affect treatment with </w:t>
      </w:r>
      <w:r w:rsidR="00215428" w:rsidRPr="00090F7E">
        <w:rPr>
          <w:lang w:val="en-GB"/>
        </w:rPr>
        <w:t>pralsetinib</w:t>
      </w:r>
      <w:r w:rsidRPr="00090F7E">
        <w:rPr>
          <w:lang w:val="en-GB"/>
        </w:rPr>
        <w:t xml:space="preserve"> that was started in the NHS before this guidance was published. People having treatment outside this recommendation</w:t>
      </w:r>
      <w:r w:rsidR="006E0151" w:rsidRPr="00090F7E">
        <w:rPr>
          <w:lang w:val="en-GB"/>
        </w:rPr>
        <w:t xml:space="preserve"> </w:t>
      </w:r>
      <w:r w:rsidRPr="00090F7E">
        <w:rPr>
          <w:lang w:val="en-GB"/>
        </w:rPr>
        <w:t>may continue without change to the funding arrangements in place for them before this guidance was published, until they and their NHS clinician consider it appropriate to stop.</w:t>
      </w:r>
    </w:p>
    <w:p w14:paraId="5DB3755A" w14:textId="653F2726" w:rsidR="00C11F58" w:rsidRPr="00090F7E" w:rsidRDefault="00C11F58" w:rsidP="008522C6">
      <w:pPr>
        <w:pStyle w:val="NICEnormal"/>
        <w:rPr>
          <w:b/>
        </w:rPr>
      </w:pPr>
      <w:r w:rsidRPr="00090F7E">
        <w:rPr>
          <w:b/>
        </w:rPr>
        <w:t>Why the committee made these recommendations</w:t>
      </w:r>
    </w:p>
    <w:p w14:paraId="40EBCD68" w14:textId="0EAAEE50" w:rsidR="002071AC" w:rsidRPr="00090F7E" w:rsidRDefault="002071AC" w:rsidP="002071AC">
      <w:pPr>
        <w:pStyle w:val="NICEnormal"/>
      </w:pPr>
      <w:r w:rsidRPr="00090F7E">
        <w:t>Usual treatment for untreated RET fusion-positive advanced NSCLC is</w:t>
      </w:r>
      <w:r w:rsidR="002B0E4E" w:rsidRPr="002B0E4E">
        <w:t xml:space="preserve"> </w:t>
      </w:r>
      <w:r w:rsidR="002B0E4E" w:rsidRPr="00090F7E">
        <w:t>pembrolizumab with pemetrexed and chemotherapy</w:t>
      </w:r>
      <w:r w:rsidR="002B0E4E">
        <w:t>, or</w:t>
      </w:r>
      <w:r w:rsidRPr="00090F7E">
        <w:t xml:space="preserve"> platinum-based chemotherapy with or without pemetrexed. Usual treatment for previously treated RET fusion-positive advanced NSCLC is docetaxel chemotherapy or docetaxel with nintedanib.</w:t>
      </w:r>
    </w:p>
    <w:p w14:paraId="7C6B95D8" w14:textId="6ED27448" w:rsidR="0065790B" w:rsidRPr="00090F7E" w:rsidRDefault="003D73C0" w:rsidP="00E4734E">
      <w:pPr>
        <w:pStyle w:val="NICEnormal"/>
      </w:pPr>
      <w:r w:rsidRPr="00090F7E">
        <w:t xml:space="preserve">The clinical evidence for pralsetinib </w:t>
      </w:r>
      <w:r w:rsidR="00375CAF" w:rsidRPr="00090F7E">
        <w:t xml:space="preserve">suggests it could be clinically effective, but </w:t>
      </w:r>
      <w:r w:rsidR="00C67F82" w:rsidRPr="00090F7E">
        <w:t xml:space="preserve">its </w:t>
      </w:r>
      <w:r w:rsidR="004F35F3" w:rsidRPr="00090F7E">
        <w:t>benefit is</w:t>
      </w:r>
      <w:r w:rsidRPr="00090F7E">
        <w:t xml:space="preserve"> uncertain</w:t>
      </w:r>
      <w:r w:rsidR="00C67F82" w:rsidRPr="00090F7E">
        <w:t xml:space="preserve"> because it</w:t>
      </w:r>
      <w:r w:rsidR="004F35F3" w:rsidRPr="00090F7E">
        <w:t xml:space="preserve"> </w:t>
      </w:r>
      <w:r w:rsidR="00C67F82" w:rsidRPr="00090F7E">
        <w:t xml:space="preserve">was </w:t>
      </w:r>
      <w:r w:rsidRPr="00090F7E">
        <w:t>not compared directly with any</w:t>
      </w:r>
      <w:r w:rsidR="00C67F82" w:rsidRPr="00090F7E">
        <w:t xml:space="preserve"> usual</w:t>
      </w:r>
      <w:r w:rsidR="002717E5" w:rsidRPr="00090F7E">
        <w:t xml:space="preserve"> NHS</w:t>
      </w:r>
      <w:r w:rsidR="00C67F82" w:rsidRPr="00090F7E">
        <w:t xml:space="preserve"> treatments</w:t>
      </w:r>
      <w:r w:rsidR="00D47F30" w:rsidRPr="00090F7E">
        <w:t>. The</w:t>
      </w:r>
      <w:r w:rsidR="004F35F3" w:rsidRPr="00090F7E">
        <w:t xml:space="preserve"> results from </w:t>
      </w:r>
      <w:r w:rsidR="001227E3" w:rsidRPr="00090F7E">
        <w:t>indirectly comparing</w:t>
      </w:r>
      <w:r w:rsidR="004F35F3" w:rsidRPr="00090F7E">
        <w:t xml:space="preserve"> p</w:t>
      </w:r>
      <w:r w:rsidRPr="00090F7E">
        <w:t xml:space="preserve">ralsetinib </w:t>
      </w:r>
      <w:r w:rsidR="00D47F30" w:rsidRPr="00090F7E">
        <w:t xml:space="preserve">with </w:t>
      </w:r>
      <w:r w:rsidR="00A836A5" w:rsidRPr="00090F7E">
        <w:t xml:space="preserve">some </w:t>
      </w:r>
      <w:r w:rsidRPr="00090F7E">
        <w:t>usual treatment</w:t>
      </w:r>
      <w:r w:rsidR="00592217" w:rsidRPr="00090F7E">
        <w:t>s</w:t>
      </w:r>
      <w:r w:rsidR="002F7461" w:rsidRPr="00090F7E">
        <w:t xml:space="preserve"> suggest that </w:t>
      </w:r>
      <w:r w:rsidR="00471273" w:rsidRPr="00090F7E">
        <w:t>p</w:t>
      </w:r>
      <w:r w:rsidR="002F7461" w:rsidRPr="00090F7E">
        <w:t xml:space="preserve">ralsetinib could </w:t>
      </w:r>
      <w:r w:rsidR="00471273" w:rsidRPr="00090F7E">
        <w:t>increase</w:t>
      </w:r>
      <w:r w:rsidR="00CE175E" w:rsidRPr="00090F7E">
        <w:t xml:space="preserve"> the time before</w:t>
      </w:r>
      <w:r w:rsidR="00FF16CE" w:rsidRPr="00090F7E">
        <w:t xml:space="preserve"> the</w:t>
      </w:r>
      <w:r w:rsidR="00CE175E" w:rsidRPr="00090F7E">
        <w:t xml:space="preserve"> </w:t>
      </w:r>
      <w:r w:rsidR="00FF16CE" w:rsidRPr="00090F7E">
        <w:t>NSCLC</w:t>
      </w:r>
      <w:r w:rsidR="00CE175E" w:rsidRPr="00090F7E">
        <w:t xml:space="preserve"> gets worse and</w:t>
      </w:r>
      <w:r w:rsidR="00471273" w:rsidRPr="00090F7E">
        <w:t xml:space="preserve"> how long people live</w:t>
      </w:r>
      <w:r w:rsidR="00A05B9D" w:rsidRPr="00090F7E">
        <w:t>.</w:t>
      </w:r>
    </w:p>
    <w:p w14:paraId="7DB00B01" w14:textId="4E85221E" w:rsidR="0065790B" w:rsidRPr="00090F7E" w:rsidRDefault="0065790B" w:rsidP="00E4734E">
      <w:pPr>
        <w:pStyle w:val="NICEnormal"/>
      </w:pPr>
      <w:r w:rsidRPr="00090F7E">
        <w:lastRenderedPageBreak/>
        <w:t>Pralsetinib meets NICE’s criteria to be a life-extending treatment at the end of life</w:t>
      </w:r>
      <w:r w:rsidR="00FF16CE" w:rsidRPr="00090F7E">
        <w:t xml:space="preserve"> for people with previously treated NSCLC</w:t>
      </w:r>
      <w:r w:rsidR="00AC356B">
        <w:t>, but not for untreated NSCLC</w:t>
      </w:r>
      <w:r w:rsidRPr="00090F7E">
        <w:t xml:space="preserve">. </w:t>
      </w:r>
      <w:r w:rsidR="00D73B0A">
        <w:t>B</w:t>
      </w:r>
      <w:r w:rsidR="00CE175E" w:rsidRPr="00090F7E">
        <w:t>ecause of the uncertainty in the clinical evidence</w:t>
      </w:r>
      <w:r w:rsidR="001B17D7" w:rsidRPr="00090F7E">
        <w:t>, the estimates of cost effectiveness are uncertain</w:t>
      </w:r>
      <w:r w:rsidR="00ED34D3">
        <w:t xml:space="preserve"> and too high to be considered </w:t>
      </w:r>
      <w:r w:rsidR="00A004F3">
        <w:t xml:space="preserve">a </w:t>
      </w:r>
      <w:r w:rsidR="00ED34D3">
        <w:t>cost</w:t>
      </w:r>
      <w:r w:rsidR="00DA7026">
        <w:t>-</w:t>
      </w:r>
      <w:r w:rsidR="00ED34D3">
        <w:t>effective</w:t>
      </w:r>
      <w:r w:rsidR="00A004F3">
        <w:t xml:space="preserve"> use of NHS resources</w:t>
      </w:r>
      <w:r w:rsidR="006F6B49" w:rsidRPr="00090F7E">
        <w:t xml:space="preserve">. So </w:t>
      </w:r>
      <w:r w:rsidR="001B17D7" w:rsidRPr="00090F7E">
        <w:t>pralsetinib cannot be recommended for routine use.</w:t>
      </w:r>
    </w:p>
    <w:p w14:paraId="54D277F1" w14:textId="4E209646" w:rsidR="00E4734E" w:rsidRPr="00090F7E" w:rsidRDefault="00B71601" w:rsidP="00B8251E">
      <w:pPr>
        <w:pStyle w:val="NICEnormal"/>
      </w:pPr>
      <w:r w:rsidRPr="00090F7E">
        <w:t>P</w:t>
      </w:r>
      <w:r w:rsidR="00D7257A" w:rsidRPr="00090F7E">
        <w:t xml:space="preserve">ralsetinib </w:t>
      </w:r>
      <w:r w:rsidR="00CF07E9" w:rsidRPr="00090F7E">
        <w:t xml:space="preserve">is a new treatment </w:t>
      </w:r>
      <w:r w:rsidR="00FF16CE" w:rsidRPr="00090F7E">
        <w:t>and m</w:t>
      </w:r>
      <w:r w:rsidR="00A33FAB" w:rsidRPr="00090F7E">
        <w:t>ore data</w:t>
      </w:r>
      <w:r w:rsidR="006F6B49" w:rsidRPr="00090F7E">
        <w:t xml:space="preserve"> on its clinical effectiveness</w:t>
      </w:r>
      <w:r w:rsidR="00A33FAB" w:rsidRPr="00090F7E">
        <w:t xml:space="preserve"> is being collected </w:t>
      </w:r>
      <w:r w:rsidRPr="00090F7E">
        <w:t xml:space="preserve">from 1 ongoing </w:t>
      </w:r>
      <w:r w:rsidR="006F6B49" w:rsidRPr="00090F7E">
        <w:t xml:space="preserve">trial </w:t>
      </w:r>
      <w:r w:rsidRPr="00090F7E">
        <w:t>and 1 new trial.</w:t>
      </w:r>
      <w:r w:rsidR="00526211" w:rsidRPr="00090F7E">
        <w:t xml:space="preserve"> Collecting </w:t>
      </w:r>
      <w:r w:rsidRPr="00090F7E">
        <w:t xml:space="preserve">more </w:t>
      </w:r>
      <w:r w:rsidR="00526211" w:rsidRPr="00090F7E">
        <w:t>data</w:t>
      </w:r>
      <w:r w:rsidR="00D3679D">
        <w:t xml:space="preserve"> from these trials </w:t>
      </w:r>
      <w:r w:rsidR="00526211" w:rsidRPr="00090F7E">
        <w:t xml:space="preserve">through </w:t>
      </w:r>
      <w:r w:rsidR="00A004F3">
        <w:t>a managed access agreement in the</w:t>
      </w:r>
      <w:r w:rsidR="00A004F3" w:rsidRPr="00090F7E">
        <w:t xml:space="preserve"> </w:t>
      </w:r>
      <w:r w:rsidR="00526211" w:rsidRPr="00090F7E">
        <w:t xml:space="preserve">Cancer Drugs Fund may resolve some uncertainty in the clinical evidence. </w:t>
      </w:r>
      <w:r w:rsidR="00315CC9">
        <w:t>But</w:t>
      </w:r>
      <w:r w:rsidR="003F0031">
        <w:t xml:space="preserve"> NICE was advised that</w:t>
      </w:r>
      <w:r w:rsidR="00315CC9">
        <w:t xml:space="preserve"> it was not possible to put a managed access agreement in place</w:t>
      </w:r>
      <w:r w:rsidR="003F0031">
        <w:t>, meaning</w:t>
      </w:r>
      <w:r w:rsidR="00315CC9">
        <w:t xml:space="preserve"> </w:t>
      </w:r>
      <w:r w:rsidRPr="00090F7E">
        <w:t xml:space="preserve">pralsetinib </w:t>
      </w:r>
      <w:r w:rsidR="003F0031">
        <w:t xml:space="preserve">cannot be </w:t>
      </w:r>
      <w:r w:rsidR="00CF07E9" w:rsidRPr="00090F7E">
        <w:t>recommended</w:t>
      </w:r>
      <w:r w:rsidR="003F0031">
        <w:t xml:space="preserve"> for use in the Cancer Drugs Fund</w:t>
      </w:r>
      <w:r w:rsidR="00CF07E9" w:rsidRPr="00090F7E">
        <w:t>.</w:t>
      </w:r>
    </w:p>
    <w:p w14:paraId="076A3805" w14:textId="42BD8065" w:rsidR="00EA1CB1" w:rsidRPr="00090F7E" w:rsidRDefault="00EA1CB1" w:rsidP="00EA1CB1">
      <w:pPr>
        <w:pStyle w:val="Numberedheading1"/>
        <w:keepLines/>
      </w:pPr>
      <w:r w:rsidRPr="00090F7E">
        <w:t xml:space="preserve">Information about </w:t>
      </w:r>
      <w:r w:rsidR="000D56A7" w:rsidRPr="00090F7E">
        <w:t>pralsetinib</w:t>
      </w:r>
    </w:p>
    <w:p w14:paraId="10F3DF60" w14:textId="68B880F6" w:rsidR="00B82A82" w:rsidRPr="00090F7E" w:rsidRDefault="00B82A82" w:rsidP="00B82A82">
      <w:pPr>
        <w:pStyle w:val="Heading2"/>
      </w:pPr>
      <w:r w:rsidRPr="00090F7E">
        <w:t>Marketing authorisation indication</w:t>
      </w:r>
    </w:p>
    <w:p w14:paraId="3A418CF0" w14:textId="6DC9E06E" w:rsidR="004C4719" w:rsidRPr="00090F7E" w:rsidRDefault="004C4719" w:rsidP="004C4719">
      <w:pPr>
        <w:pStyle w:val="Numberedlevel2text"/>
        <w:numPr>
          <w:ilvl w:val="1"/>
          <w:numId w:val="1"/>
        </w:numPr>
        <w:rPr>
          <w:lang w:val="en-GB"/>
        </w:rPr>
      </w:pPr>
      <w:r w:rsidRPr="00090F7E">
        <w:rPr>
          <w:rStyle w:val="NICEnormalChar"/>
          <w:szCs w:val="28"/>
        </w:rPr>
        <w:t>Pralsetinib (</w:t>
      </w:r>
      <w:proofErr w:type="spellStart"/>
      <w:r w:rsidRPr="00090F7E">
        <w:rPr>
          <w:rStyle w:val="NICEnormalChar"/>
          <w:szCs w:val="28"/>
        </w:rPr>
        <w:t>Gavreto</w:t>
      </w:r>
      <w:proofErr w:type="spellEnd"/>
      <w:r w:rsidRPr="00090F7E">
        <w:rPr>
          <w:rStyle w:val="NICEnormalChar"/>
          <w:szCs w:val="28"/>
        </w:rPr>
        <w:t xml:space="preserve">, Roche) </w:t>
      </w:r>
      <w:r w:rsidRPr="00090F7E">
        <w:rPr>
          <w:lang w:val="en-GB"/>
        </w:rPr>
        <w:t xml:space="preserve">is indicated for </w:t>
      </w:r>
      <w:r w:rsidR="00D47F30" w:rsidRPr="00090F7E">
        <w:rPr>
          <w:lang w:val="en-GB"/>
        </w:rPr>
        <w:t>‘</w:t>
      </w:r>
      <w:r w:rsidRPr="00090F7E">
        <w:rPr>
          <w:lang w:val="en-GB"/>
        </w:rPr>
        <w:t>the treatment of adult patients with rearranged during transfection (</w:t>
      </w:r>
      <w:r w:rsidRPr="00ED34D3">
        <w:rPr>
          <w:lang w:val="en-GB"/>
        </w:rPr>
        <w:t>RET</w:t>
      </w:r>
      <w:r w:rsidRPr="00090F7E">
        <w:rPr>
          <w:lang w:val="en-GB"/>
        </w:rPr>
        <w:t xml:space="preserve">) fusion-positive advanced non-small cell lung cancer (NSCLC) not previously treated with a </w:t>
      </w:r>
      <w:r w:rsidRPr="00ED34D3">
        <w:rPr>
          <w:iCs w:val="0"/>
          <w:lang w:val="en-GB"/>
        </w:rPr>
        <w:t>RET</w:t>
      </w:r>
      <w:r w:rsidRPr="00090F7E">
        <w:rPr>
          <w:lang w:val="en-GB"/>
        </w:rPr>
        <w:t xml:space="preserve"> inhibitor</w:t>
      </w:r>
      <w:r w:rsidR="00D47F30" w:rsidRPr="00090F7E">
        <w:rPr>
          <w:lang w:val="en-GB"/>
        </w:rPr>
        <w:t>’.</w:t>
      </w:r>
    </w:p>
    <w:p w14:paraId="156CCAB1" w14:textId="477A4F50" w:rsidR="00B82A82" w:rsidRPr="00090F7E" w:rsidRDefault="00B82A82" w:rsidP="004C4719">
      <w:pPr>
        <w:pStyle w:val="Heading2"/>
      </w:pPr>
      <w:r w:rsidRPr="00090F7E">
        <w:t>Dosage in the marketing authorisation</w:t>
      </w:r>
    </w:p>
    <w:p w14:paraId="09A8B242" w14:textId="1ADF5E1B" w:rsidR="00B82A82" w:rsidRPr="00090F7E" w:rsidRDefault="00FE2CE3" w:rsidP="001A5561">
      <w:pPr>
        <w:pStyle w:val="Numberedlevel2text"/>
        <w:numPr>
          <w:ilvl w:val="1"/>
          <w:numId w:val="1"/>
        </w:numPr>
        <w:rPr>
          <w:rStyle w:val="Numberedlevel2textChar"/>
          <w:lang w:val="en-GB"/>
        </w:rPr>
      </w:pPr>
      <w:r w:rsidRPr="00090F7E">
        <w:rPr>
          <w:lang w:val="en-GB"/>
        </w:rPr>
        <w:t>The dosage schedule is</w:t>
      </w:r>
      <w:r w:rsidR="00570524" w:rsidRPr="00090F7E">
        <w:rPr>
          <w:lang w:val="en-GB"/>
        </w:rPr>
        <w:t xml:space="preserve"> available in the </w:t>
      </w:r>
      <w:hyperlink r:id="rId8" w:history="1">
        <w:r w:rsidR="00570524" w:rsidRPr="00090F7E">
          <w:rPr>
            <w:rStyle w:val="Hyperlink"/>
            <w:lang w:val="en-GB"/>
          </w:rPr>
          <w:t>summary of product characteristics</w:t>
        </w:r>
        <w:r w:rsidR="00287732">
          <w:rPr>
            <w:rStyle w:val="Hyperlink"/>
            <w:lang w:val="en-GB"/>
          </w:rPr>
          <w:t xml:space="preserve"> for pralsetinib</w:t>
        </w:r>
        <w:r w:rsidR="004C4719" w:rsidRPr="00090F7E">
          <w:rPr>
            <w:rStyle w:val="Hyperlink"/>
            <w:lang w:val="en-GB"/>
          </w:rPr>
          <w:t>.</w:t>
        </w:r>
      </w:hyperlink>
    </w:p>
    <w:p w14:paraId="27CB4C2B" w14:textId="77777777" w:rsidR="00B82A82" w:rsidRPr="00090F7E" w:rsidRDefault="00B82A82" w:rsidP="00B82A82">
      <w:pPr>
        <w:pStyle w:val="Heading2"/>
      </w:pPr>
      <w:r w:rsidRPr="00090F7E">
        <w:t>Price</w:t>
      </w:r>
    </w:p>
    <w:p w14:paraId="350A7754" w14:textId="2AF239EC" w:rsidR="00C20B75" w:rsidRPr="00090F7E" w:rsidRDefault="00C20B75" w:rsidP="003078CA">
      <w:pPr>
        <w:pStyle w:val="Numberedlevel2text"/>
        <w:numPr>
          <w:ilvl w:val="1"/>
          <w:numId w:val="1"/>
        </w:numPr>
        <w:rPr>
          <w:lang w:val="en-GB"/>
        </w:rPr>
      </w:pPr>
      <w:bookmarkStart w:id="0" w:name="_Hlk66279522"/>
      <w:r w:rsidRPr="00090F7E">
        <w:rPr>
          <w:lang w:val="en-GB"/>
        </w:rPr>
        <w:t xml:space="preserve">The list price for 120 capsules of </w:t>
      </w:r>
      <w:r w:rsidR="005B4265" w:rsidRPr="00090F7E">
        <w:rPr>
          <w:lang w:val="en-GB"/>
        </w:rPr>
        <w:t>p</w:t>
      </w:r>
      <w:r w:rsidRPr="00090F7E">
        <w:rPr>
          <w:lang w:val="en-GB"/>
        </w:rPr>
        <w:t>ralsetinib (100</w:t>
      </w:r>
      <w:r w:rsidR="00295169" w:rsidRPr="00090F7E">
        <w:rPr>
          <w:lang w:val="en-GB"/>
        </w:rPr>
        <w:t> </w:t>
      </w:r>
      <w:r w:rsidRPr="00090F7E">
        <w:rPr>
          <w:lang w:val="en-GB"/>
        </w:rPr>
        <w:t>mg) is £7,044</w:t>
      </w:r>
      <w:r w:rsidR="003078CA" w:rsidRPr="00090F7E">
        <w:rPr>
          <w:lang w:val="en-GB"/>
        </w:rPr>
        <w:t xml:space="preserve"> (excluding VAT, company submission).</w:t>
      </w:r>
    </w:p>
    <w:p w14:paraId="7AFAC5D7" w14:textId="5D3892E3" w:rsidR="00725C3F" w:rsidRPr="00090F7E" w:rsidRDefault="00A11DFA" w:rsidP="00A11DFA">
      <w:pPr>
        <w:pStyle w:val="Numberedlevel2text"/>
        <w:numPr>
          <w:ilvl w:val="1"/>
          <w:numId w:val="1"/>
        </w:numPr>
        <w:rPr>
          <w:lang w:val="en-GB"/>
        </w:rPr>
      </w:pPr>
      <w:r w:rsidRPr="00090F7E">
        <w:rPr>
          <w:lang w:val="en-GB"/>
        </w:rPr>
        <w:t>The company has a commercial arrangement</w:t>
      </w:r>
      <w:r w:rsidR="00315CC9">
        <w:rPr>
          <w:lang w:val="en-GB"/>
        </w:rPr>
        <w:t>, which would have applied if the technology had been recommended</w:t>
      </w:r>
      <w:r w:rsidRPr="00090F7E">
        <w:rPr>
          <w:lang w:val="en-GB"/>
        </w:rPr>
        <w:t>.</w:t>
      </w:r>
      <w:bookmarkStart w:id="1" w:name="_Hlk24530292"/>
      <w:bookmarkEnd w:id="0"/>
    </w:p>
    <w:bookmarkEnd w:id="1"/>
    <w:p w14:paraId="5D512B77" w14:textId="77777777" w:rsidR="00F130AD" w:rsidRPr="00090F7E" w:rsidRDefault="00222BEA" w:rsidP="00C51AD0">
      <w:pPr>
        <w:pStyle w:val="Numberedheading1"/>
      </w:pPr>
      <w:r w:rsidRPr="00090F7E">
        <w:lastRenderedPageBreak/>
        <w:t>Committee discussion</w:t>
      </w:r>
    </w:p>
    <w:p w14:paraId="49BB90C1" w14:textId="62F6C9DB" w:rsidR="0095579B" w:rsidRPr="00090F7E" w:rsidRDefault="00BC7D9E" w:rsidP="000E24BD">
      <w:pPr>
        <w:pStyle w:val="NICEnormal"/>
      </w:pPr>
      <w:r w:rsidRPr="00090F7E">
        <w:t xml:space="preserve">The </w:t>
      </w:r>
      <w:hyperlink w:anchor="_Appraisal_committee_members" w:history="1">
        <w:r w:rsidR="00343B53" w:rsidRPr="00090F7E">
          <w:rPr>
            <w:rStyle w:val="Hyperlink"/>
          </w:rPr>
          <w:t>a</w:t>
        </w:r>
        <w:r w:rsidRPr="00090F7E">
          <w:rPr>
            <w:rStyle w:val="Hyperlink"/>
          </w:rPr>
          <w:t xml:space="preserve">ppraisal </w:t>
        </w:r>
        <w:r w:rsidR="00343B53" w:rsidRPr="00090F7E">
          <w:rPr>
            <w:rStyle w:val="Hyperlink"/>
          </w:rPr>
          <w:t>c</w:t>
        </w:r>
        <w:r w:rsidRPr="00090F7E">
          <w:rPr>
            <w:rStyle w:val="Hyperlink"/>
          </w:rPr>
          <w:t>ommittee</w:t>
        </w:r>
      </w:hyperlink>
      <w:r w:rsidRPr="00090F7E">
        <w:t xml:space="preserve"> considered evidence submitted by</w:t>
      </w:r>
      <w:r w:rsidR="00BF524A" w:rsidRPr="00090F7E">
        <w:t xml:space="preserve"> Roche</w:t>
      </w:r>
      <w:r w:rsidR="002B5772" w:rsidRPr="00090F7E">
        <w:t>,</w:t>
      </w:r>
      <w:r w:rsidRPr="00090F7E">
        <w:t xml:space="preserve"> a review of this submission by the </w:t>
      </w:r>
      <w:r w:rsidR="00343B53" w:rsidRPr="00090F7E">
        <w:t>e</w:t>
      </w:r>
      <w:r w:rsidRPr="00090F7E">
        <w:t xml:space="preserve">vidence </w:t>
      </w:r>
      <w:r w:rsidR="00343B53" w:rsidRPr="00090F7E">
        <w:t>r</w:t>
      </w:r>
      <w:r w:rsidRPr="00090F7E">
        <w:t xml:space="preserve">eview </w:t>
      </w:r>
      <w:r w:rsidR="00343B53" w:rsidRPr="00090F7E">
        <w:t>g</w:t>
      </w:r>
      <w:r w:rsidRPr="00090F7E">
        <w:t>roup (ERG)</w:t>
      </w:r>
      <w:r w:rsidR="000B1027" w:rsidRPr="00090F7E">
        <w:t>, and responses from</w:t>
      </w:r>
      <w:r w:rsidR="00E9265B" w:rsidRPr="00090F7E">
        <w:t xml:space="preserve"> stakeholders</w:t>
      </w:r>
      <w:r w:rsidRPr="00090F7E">
        <w:t>.</w:t>
      </w:r>
      <w:r w:rsidR="00C63D4E" w:rsidRPr="00090F7E">
        <w:t xml:space="preserve"> </w:t>
      </w:r>
      <w:r w:rsidR="002B5772" w:rsidRPr="00090F7E">
        <w:t xml:space="preserve">See the </w:t>
      </w:r>
      <w:hyperlink r:id="rId9" w:history="1">
        <w:r w:rsidR="002B5772" w:rsidRPr="00090F7E">
          <w:rPr>
            <w:rStyle w:val="Hyperlink"/>
          </w:rPr>
          <w:t>committee papers</w:t>
        </w:r>
      </w:hyperlink>
      <w:r w:rsidR="002B5772" w:rsidRPr="00090F7E">
        <w:t xml:space="preserve"> for full details of the evidence.</w:t>
      </w:r>
    </w:p>
    <w:p w14:paraId="11C43EF5" w14:textId="15E1D120" w:rsidR="00643582" w:rsidRPr="00090F7E" w:rsidRDefault="00D47F30" w:rsidP="00643582">
      <w:pPr>
        <w:pStyle w:val="Heading2"/>
      </w:pPr>
      <w:r w:rsidRPr="00090F7E">
        <w:t>Treatment pathway and clinical practice</w:t>
      </w:r>
    </w:p>
    <w:p w14:paraId="6EE9C008" w14:textId="2841771F" w:rsidR="00887684" w:rsidRPr="00090F7E" w:rsidRDefault="004055F8" w:rsidP="00721BDE">
      <w:pPr>
        <w:pStyle w:val="Heading3"/>
      </w:pPr>
      <w:r w:rsidRPr="00090F7E">
        <w:t>People with RET fusion-positive advanced non-small-cell lung cancer would welcome a new treatment</w:t>
      </w:r>
    </w:p>
    <w:p w14:paraId="7A46BADD" w14:textId="74766155" w:rsidR="00A33336" w:rsidRPr="00090F7E" w:rsidRDefault="00F268B5" w:rsidP="00EB6976">
      <w:pPr>
        <w:pStyle w:val="Numberedlevel2text"/>
        <w:rPr>
          <w:lang w:val="en-GB"/>
        </w:rPr>
      </w:pPr>
      <w:r w:rsidRPr="00090F7E">
        <w:rPr>
          <w:lang w:val="en-GB"/>
        </w:rPr>
        <w:t xml:space="preserve">A </w:t>
      </w:r>
      <w:r w:rsidR="005B4265" w:rsidRPr="00090F7E">
        <w:rPr>
          <w:lang w:val="en-GB"/>
        </w:rPr>
        <w:t xml:space="preserve">clinical </w:t>
      </w:r>
      <w:r w:rsidR="00B62926" w:rsidRPr="00090F7E">
        <w:rPr>
          <w:lang w:val="en-GB"/>
        </w:rPr>
        <w:t xml:space="preserve">expert stated </w:t>
      </w:r>
      <w:r w:rsidR="005B4265" w:rsidRPr="00090F7E">
        <w:rPr>
          <w:lang w:val="en-GB"/>
        </w:rPr>
        <w:t xml:space="preserve">that RET fusion-positive advanced non-small-cell lung cancer (NSCLC) </w:t>
      </w:r>
      <w:r w:rsidR="00B62926" w:rsidRPr="00090F7E">
        <w:rPr>
          <w:lang w:val="en-GB"/>
        </w:rPr>
        <w:t xml:space="preserve">particularly affects young people who </w:t>
      </w:r>
      <w:r w:rsidR="00592217" w:rsidRPr="00090F7E">
        <w:rPr>
          <w:lang w:val="en-GB"/>
        </w:rPr>
        <w:t>do not smoke</w:t>
      </w:r>
      <w:r w:rsidR="00B62926" w:rsidRPr="00090F7E">
        <w:rPr>
          <w:lang w:val="en-GB"/>
        </w:rPr>
        <w:t xml:space="preserve"> </w:t>
      </w:r>
      <w:r w:rsidR="005B4265" w:rsidRPr="00090F7E">
        <w:rPr>
          <w:lang w:val="en-GB"/>
        </w:rPr>
        <w:t xml:space="preserve">and </w:t>
      </w:r>
      <w:r w:rsidR="00847389" w:rsidRPr="00090F7E">
        <w:rPr>
          <w:lang w:val="en-GB"/>
        </w:rPr>
        <w:t xml:space="preserve">who </w:t>
      </w:r>
      <w:r w:rsidR="00B62926" w:rsidRPr="00090F7E">
        <w:rPr>
          <w:lang w:val="en-GB"/>
        </w:rPr>
        <w:t xml:space="preserve">do not typically fit the profile of </w:t>
      </w:r>
      <w:r w:rsidR="00847389" w:rsidRPr="00090F7E">
        <w:rPr>
          <w:lang w:val="en-GB"/>
        </w:rPr>
        <w:t xml:space="preserve">people </w:t>
      </w:r>
      <w:r w:rsidR="00592217" w:rsidRPr="00090F7E">
        <w:rPr>
          <w:lang w:val="en-GB"/>
        </w:rPr>
        <w:t>with</w:t>
      </w:r>
      <w:r w:rsidR="00B62926" w:rsidRPr="00090F7E">
        <w:rPr>
          <w:lang w:val="en-GB"/>
        </w:rPr>
        <w:t xml:space="preserve"> lung cancer. </w:t>
      </w:r>
      <w:r w:rsidR="003078CA" w:rsidRPr="00090F7E">
        <w:rPr>
          <w:lang w:val="en-GB"/>
        </w:rPr>
        <w:t>So,</w:t>
      </w:r>
      <w:r w:rsidR="00E76EC7" w:rsidRPr="00090F7E">
        <w:rPr>
          <w:lang w:val="en-GB"/>
        </w:rPr>
        <w:t xml:space="preserve"> </w:t>
      </w:r>
      <w:r w:rsidR="00405465" w:rsidRPr="00090F7E">
        <w:rPr>
          <w:lang w:val="en-GB"/>
        </w:rPr>
        <w:t xml:space="preserve">people often tend to be diagnosed at </w:t>
      </w:r>
      <w:r w:rsidR="00592217" w:rsidRPr="00090F7E">
        <w:rPr>
          <w:lang w:val="en-GB"/>
        </w:rPr>
        <w:t xml:space="preserve">a </w:t>
      </w:r>
      <w:r w:rsidR="00405465" w:rsidRPr="00090F7E">
        <w:rPr>
          <w:lang w:val="en-GB"/>
        </w:rPr>
        <w:t>late stage</w:t>
      </w:r>
      <w:r w:rsidR="00842D8E" w:rsidRPr="00090F7E">
        <w:rPr>
          <w:lang w:val="en-GB"/>
        </w:rPr>
        <w:t xml:space="preserve">. </w:t>
      </w:r>
      <w:r w:rsidR="0092387E" w:rsidRPr="00090F7E">
        <w:rPr>
          <w:lang w:val="en-GB"/>
        </w:rPr>
        <w:t xml:space="preserve">The </w:t>
      </w:r>
      <w:r w:rsidR="005B4265" w:rsidRPr="00090F7E">
        <w:rPr>
          <w:lang w:val="en-GB"/>
        </w:rPr>
        <w:t>patient</w:t>
      </w:r>
      <w:r w:rsidR="0092387E" w:rsidRPr="00090F7E">
        <w:rPr>
          <w:lang w:val="en-GB"/>
        </w:rPr>
        <w:t xml:space="preserve"> experts </w:t>
      </w:r>
      <w:r w:rsidR="005B4265" w:rsidRPr="00090F7E">
        <w:rPr>
          <w:lang w:val="en-GB"/>
        </w:rPr>
        <w:t>highlighted</w:t>
      </w:r>
      <w:r w:rsidR="005B4265" w:rsidRPr="00090F7E" w:rsidDel="005B4265">
        <w:rPr>
          <w:lang w:val="en-GB"/>
        </w:rPr>
        <w:t xml:space="preserve"> </w:t>
      </w:r>
      <w:r w:rsidR="0092387E" w:rsidRPr="00090F7E">
        <w:rPr>
          <w:lang w:val="en-GB"/>
        </w:rPr>
        <w:t>that people with this condition have a poor prognosis w</w:t>
      </w:r>
      <w:r w:rsidR="00FF0640" w:rsidRPr="00090F7E">
        <w:rPr>
          <w:lang w:val="en-GB"/>
        </w:rPr>
        <w:t>hich has a</w:t>
      </w:r>
      <w:r w:rsidR="0092387E" w:rsidRPr="00090F7E">
        <w:rPr>
          <w:lang w:val="en-GB"/>
        </w:rPr>
        <w:t xml:space="preserve"> significant impact on family and carers. </w:t>
      </w:r>
      <w:r w:rsidR="00B62926" w:rsidRPr="00090F7E">
        <w:rPr>
          <w:lang w:val="en-GB"/>
        </w:rPr>
        <w:t xml:space="preserve">The illness is </w:t>
      </w:r>
      <w:r w:rsidR="00592217" w:rsidRPr="00090F7E">
        <w:rPr>
          <w:lang w:val="en-GB"/>
        </w:rPr>
        <w:t xml:space="preserve">characterised </w:t>
      </w:r>
      <w:r w:rsidR="00B62926" w:rsidRPr="00090F7E">
        <w:rPr>
          <w:lang w:val="en-GB"/>
        </w:rPr>
        <w:t xml:space="preserve">by breathlessness, </w:t>
      </w:r>
      <w:proofErr w:type="gramStart"/>
      <w:r w:rsidR="00B62926" w:rsidRPr="00090F7E">
        <w:rPr>
          <w:lang w:val="en-GB"/>
        </w:rPr>
        <w:t>cough</w:t>
      </w:r>
      <w:proofErr w:type="gramEnd"/>
      <w:r w:rsidR="00B62926" w:rsidRPr="00090F7E">
        <w:rPr>
          <w:lang w:val="en-GB"/>
        </w:rPr>
        <w:t xml:space="preserve"> and weight loss</w:t>
      </w:r>
      <w:r w:rsidR="00847389" w:rsidRPr="00090F7E">
        <w:rPr>
          <w:lang w:val="en-GB"/>
        </w:rPr>
        <w:t>,</w:t>
      </w:r>
      <w:r w:rsidR="00B62926" w:rsidRPr="00090F7E">
        <w:rPr>
          <w:lang w:val="en-GB"/>
        </w:rPr>
        <w:t xml:space="preserve"> which can be difficult to manage without treatment.</w:t>
      </w:r>
      <w:r w:rsidR="00405465" w:rsidRPr="00090F7E">
        <w:rPr>
          <w:lang w:val="en-GB"/>
        </w:rPr>
        <w:t xml:space="preserve"> </w:t>
      </w:r>
      <w:r w:rsidR="00A33336" w:rsidRPr="00090F7E">
        <w:rPr>
          <w:lang w:val="en-GB"/>
        </w:rPr>
        <w:t>The clinical experts explained that pralsetinib is a once daily oral pill that has a clear advantage over intravenous treatment, which is normally given in hospital. The committee agreed that there is a</w:t>
      </w:r>
      <w:r w:rsidR="002C2A4E">
        <w:rPr>
          <w:lang w:val="en-GB"/>
        </w:rPr>
        <w:t>n</w:t>
      </w:r>
      <w:r w:rsidR="00A33336" w:rsidRPr="00090F7E">
        <w:rPr>
          <w:lang w:val="en-GB"/>
        </w:rPr>
        <w:t xml:space="preserve"> unmet need in this patient population. It concluded that people with RET fusion-positive advanced NSCLC would welcome a new oral treatment option.</w:t>
      </w:r>
    </w:p>
    <w:p w14:paraId="54A4C337" w14:textId="500479D5" w:rsidR="00A33336" w:rsidRPr="00090F7E" w:rsidRDefault="00BF1E23" w:rsidP="00721BDE">
      <w:pPr>
        <w:pStyle w:val="Heading3"/>
      </w:pPr>
      <w:bookmarkStart w:id="2" w:name="_RET_fusion-positive_advanced"/>
      <w:bookmarkStart w:id="3" w:name="_RET_fusion_status"/>
      <w:bookmarkEnd w:id="2"/>
      <w:bookmarkEnd w:id="3"/>
      <w:r w:rsidRPr="00090F7E">
        <w:t>RET fusion</w:t>
      </w:r>
      <w:r w:rsidR="008C1B10" w:rsidRPr="00090F7E">
        <w:t xml:space="preserve"> status</w:t>
      </w:r>
      <w:r w:rsidRPr="00090F7E">
        <w:t xml:space="preserve"> is not yet routinely identified in clinical practice</w:t>
      </w:r>
    </w:p>
    <w:p w14:paraId="7283A784" w14:textId="71DAE80B" w:rsidR="00A70BA3" w:rsidRPr="00090F7E" w:rsidRDefault="00A33336" w:rsidP="00EB6976">
      <w:pPr>
        <w:pStyle w:val="Numberedlevel2text"/>
        <w:rPr>
          <w:lang w:val="en-GB"/>
        </w:rPr>
      </w:pPr>
      <w:r w:rsidRPr="00090F7E">
        <w:rPr>
          <w:lang w:val="en-GB"/>
        </w:rPr>
        <w:t xml:space="preserve">The clinical experts stated that there is no treatment pathway specific to RET fusion-positive advanced NSCLC because </w:t>
      </w:r>
      <w:r w:rsidR="00BF1E23" w:rsidRPr="00090F7E">
        <w:rPr>
          <w:lang w:val="en-GB"/>
        </w:rPr>
        <w:t>testing</w:t>
      </w:r>
      <w:r w:rsidR="00FC197A" w:rsidRPr="00090F7E">
        <w:rPr>
          <w:lang w:val="en-GB"/>
        </w:rPr>
        <w:t xml:space="preserve"> for RET fusion status</w:t>
      </w:r>
      <w:r w:rsidR="00BF1E23" w:rsidRPr="00090F7E">
        <w:rPr>
          <w:lang w:val="en-GB"/>
        </w:rPr>
        <w:t xml:space="preserve"> </w:t>
      </w:r>
      <w:r w:rsidR="00DC5856" w:rsidRPr="00090F7E">
        <w:rPr>
          <w:lang w:val="en-GB"/>
        </w:rPr>
        <w:t xml:space="preserve">has </w:t>
      </w:r>
      <w:r w:rsidR="00BF1E23" w:rsidRPr="00090F7E">
        <w:rPr>
          <w:lang w:val="en-GB"/>
        </w:rPr>
        <w:t xml:space="preserve">not </w:t>
      </w:r>
      <w:r w:rsidR="00DC5856" w:rsidRPr="00090F7E">
        <w:rPr>
          <w:lang w:val="en-GB"/>
        </w:rPr>
        <w:t xml:space="preserve">been </w:t>
      </w:r>
      <w:r w:rsidR="00BF1E23" w:rsidRPr="00090F7E">
        <w:rPr>
          <w:lang w:val="en-GB"/>
        </w:rPr>
        <w:t>universal</w:t>
      </w:r>
      <w:r w:rsidR="00DC5856" w:rsidRPr="00090F7E">
        <w:rPr>
          <w:lang w:val="en-GB"/>
        </w:rPr>
        <w:t>ly introduced</w:t>
      </w:r>
      <w:r w:rsidR="00BF1E23" w:rsidRPr="00090F7E">
        <w:rPr>
          <w:lang w:val="en-GB"/>
        </w:rPr>
        <w:t xml:space="preserve"> (which is expected to change within 18 months)</w:t>
      </w:r>
      <w:r w:rsidR="00C67F82" w:rsidRPr="00090F7E">
        <w:rPr>
          <w:lang w:val="en-GB"/>
        </w:rPr>
        <w:t>. Also,</w:t>
      </w:r>
      <w:r w:rsidR="00BF1E23" w:rsidRPr="00090F7E">
        <w:rPr>
          <w:lang w:val="en-GB"/>
        </w:rPr>
        <w:t xml:space="preserve"> </w:t>
      </w:r>
      <w:r w:rsidRPr="00090F7E">
        <w:rPr>
          <w:lang w:val="en-GB"/>
        </w:rPr>
        <w:t xml:space="preserve">until recently there were no targeted treatments in the UK. </w:t>
      </w:r>
      <w:r w:rsidR="00D036D8" w:rsidRPr="00090F7E">
        <w:rPr>
          <w:lang w:val="en-GB"/>
        </w:rPr>
        <w:t xml:space="preserve">The clinical experts </w:t>
      </w:r>
      <w:r w:rsidR="00D47F30" w:rsidRPr="00090F7E">
        <w:rPr>
          <w:lang w:val="en-GB"/>
        </w:rPr>
        <w:t xml:space="preserve">explained </w:t>
      </w:r>
      <w:r w:rsidR="00D036D8" w:rsidRPr="00090F7E">
        <w:rPr>
          <w:lang w:val="en-GB"/>
        </w:rPr>
        <w:t>that RET fusion status is included in the</w:t>
      </w:r>
      <w:r w:rsidR="004A3542" w:rsidRPr="00090F7E">
        <w:rPr>
          <w:lang w:val="en-GB"/>
        </w:rPr>
        <w:t xml:space="preserve"> </w:t>
      </w:r>
      <w:hyperlink r:id="rId10" w:history="1">
        <w:r w:rsidR="004A3542" w:rsidRPr="00090F7E">
          <w:rPr>
            <w:rStyle w:val="Hyperlink"/>
            <w:lang w:val="en-GB"/>
          </w:rPr>
          <w:t>2020/2021 National Genomics Test Directory</w:t>
        </w:r>
      </w:hyperlink>
      <w:r w:rsidR="00D47F30" w:rsidRPr="00090F7E">
        <w:rPr>
          <w:lang w:val="en-GB"/>
        </w:rPr>
        <w:t>. However</w:t>
      </w:r>
      <w:r w:rsidR="00C67F82" w:rsidRPr="00090F7E">
        <w:rPr>
          <w:lang w:val="en-GB"/>
        </w:rPr>
        <w:t>,</w:t>
      </w:r>
      <w:r w:rsidR="00D036D8" w:rsidRPr="00090F7E">
        <w:rPr>
          <w:lang w:val="en-GB"/>
        </w:rPr>
        <w:t xml:space="preserve"> this genetic screening has not yet been implemented at all hospitals </w:t>
      </w:r>
      <w:r w:rsidR="00D47F30" w:rsidRPr="00090F7E">
        <w:rPr>
          <w:lang w:val="en-GB"/>
        </w:rPr>
        <w:t xml:space="preserve">and </w:t>
      </w:r>
      <w:r w:rsidR="00D036D8" w:rsidRPr="00090F7E">
        <w:rPr>
          <w:lang w:val="en-GB"/>
        </w:rPr>
        <w:t xml:space="preserve">is typically only available at large centres. </w:t>
      </w:r>
      <w:r w:rsidR="00D47F30" w:rsidRPr="00090F7E">
        <w:rPr>
          <w:lang w:val="en-GB"/>
        </w:rPr>
        <w:t xml:space="preserve">The experts </w:t>
      </w:r>
      <w:r w:rsidR="00D036D8" w:rsidRPr="00090F7E">
        <w:rPr>
          <w:lang w:val="en-GB"/>
        </w:rPr>
        <w:t xml:space="preserve">further </w:t>
      </w:r>
      <w:r w:rsidR="00D47F30" w:rsidRPr="00090F7E">
        <w:rPr>
          <w:lang w:val="en-GB"/>
        </w:rPr>
        <w:t xml:space="preserve">explained </w:t>
      </w:r>
      <w:r w:rsidR="00D036D8" w:rsidRPr="00090F7E">
        <w:rPr>
          <w:lang w:val="en-GB"/>
        </w:rPr>
        <w:lastRenderedPageBreak/>
        <w:t xml:space="preserve">that test results might not be available at or soon after diagnosis, </w:t>
      </w:r>
      <w:r w:rsidR="00D47F30" w:rsidRPr="00090F7E">
        <w:rPr>
          <w:lang w:val="en-GB"/>
        </w:rPr>
        <w:t>so</w:t>
      </w:r>
      <w:r w:rsidR="00D036D8" w:rsidRPr="00090F7E">
        <w:rPr>
          <w:lang w:val="en-GB"/>
        </w:rPr>
        <w:t xml:space="preserve"> decisions about first</w:t>
      </w:r>
      <w:r w:rsidR="00C67F82" w:rsidRPr="00090F7E">
        <w:rPr>
          <w:lang w:val="en-GB"/>
        </w:rPr>
        <w:t>-l</w:t>
      </w:r>
      <w:r w:rsidR="00D036D8" w:rsidRPr="00090F7E">
        <w:rPr>
          <w:lang w:val="en-GB"/>
        </w:rPr>
        <w:t>ine treatment are usually made without knowing RET fusion status. The clinical experts explained that i</w:t>
      </w:r>
      <w:r w:rsidR="008A0091" w:rsidRPr="00090F7E">
        <w:rPr>
          <w:lang w:val="en-GB"/>
        </w:rPr>
        <w:t>f RET fusion status is unknown,</w:t>
      </w:r>
      <w:r w:rsidR="00357FE1" w:rsidRPr="00090F7E">
        <w:rPr>
          <w:lang w:val="en-GB"/>
        </w:rPr>
        <w:t xml:space="preserve"> the</w:t>
      </w:r>
      <w:r w:rsidRPr="00090F7E">
        <w:rPr>
          <w:lang w:val="en-GB"/>
        </w:rPr>
        <w:t xml:space="preserve"> person</w:t>
      </w:r>
      <w:r w:rsidR="00D036D8" w:rsidRPr="00090F7E">
        <w:rPr>
          <w:lang w:val="en-GB"/>
        </w:rPr>
        <w:t xml:space="preserve"> will </w:t>
      </w:r>
      <w:r w:rsidR="00B62926" w:rsidRPr="00090F7E">
        <w:rPr>
          <w:lang w:val="en-GB"/>
        </w:rPr>
        <w:t xml:space="preserve">typically </w:t>
      </w:r>
      <w:r w:rsidRPr="00090F7E">
        <w:rPr>
          <w:lang w:val="en-GB"/>
        </w:rPr>
        <w:t xml:space="preserve">be </w:t>
      </w:r>
      <w:r w:rsidR="00B62926" w:rsidRPr="00090F7E">
        <w:rPr>
          <w:lang w:val="en-GB"/>
        </w:rPr>
        <w:t>offer</w:t>
      </w:r>
      <w:r w:rsidRPr="00090F7E">
        <w:rPr>
          <w:lang w:val="en-GB"/>
        </w:rPr>
        <w:t>ed</w:t>
      </w:r>
      <w:r w:rsidR="00E76EC7" w:rsidRPr="00090F7E">
        <w:rPr>
          <w:lang w:val="en-GB"/>
        </w:rPr>
        <w:t xml:space="preserve"> </w:t>
      </w:r>
      <w:r w:rsidR="00842D8E" w:rsidRPr="00090F7E">
        <w:rPr>
          <w:lang w:val="en-GB"/>
        </w:rPr>
        <w:t>pembrolizumab</w:t>
      </w:r>
      <w:r w:rsidR="00357FE1" w:rsidRPr="00090F7E">
        <w:rPr>
          <w:lang w:val="en-GB"/>
        </w:rPr>
        <w:t xml:space="preserve"> </w:t>
      </w:r>
      <w:r w:rsidR="005A0508" w:rsidRPr="00090F7E">
        <w:rPr>
          <w:lang w:val="en-GB"/>
        </w:rPr>
        <w:t>plus</w:t>
      </w:r>
      <w:r w:rsidR="00357FE1" w:rsidRPr="00090F7E">
        <w:rPr>
          <w:lang w:val="en-GB"/>
        </w:rPr>
        <w:t xml:space="preserve"> pemetrexed </w:t>
      </w:r>
      <w:r w:rsidR="005A0508" w:rsidRPr="00090F7E">
        <w:rPr>
          <w:lang w:val="en-GB"/>
        </w:rPr>
        <w:t>and</w:t>
      </w:r>
      <w:r w:rsidR="00357FE1" w:rsidRPr="00090F7E">
        <w:rPr>
          <w:lang w:val="en-GB"/>
        </w:rPr>
        <w:t xml:space="preserve"> chemotherapy</w:t>
      </w:r>
      <w:r w:rsidR="00847389" w:rsidRPr="00090F7E">
        <w:rPr>
          <w:lang w:val="en-GB"/>
        </w:rPr>
        <w:t xml:space="preserve"> </w:t>
      </w:r>
      <w:r w:rsidR="00EF2BA2" w:rsidRPr="00090F7E">
        <w:rPr>
          <w:lang w:val="en-GB"/>
        </w:rPr>
        <w:t xml:space="preserve">as </w:t>
      </w:r>
      <w:r w:rsidR="00847389" w:rsidRPr="00090F7E">
        <w:rPr>
          <w:lang w:val="en-GB"/>
        </w:rPr>
        <w:t>first</w:t>
      </w:r>
      <w:r w:rsidR="002C2A4E">
        <w:rPr>
          <w:lang w:val="en-GB"/>
        </w:rPr>
        <w:t>-</w:t>
      </w:r>
      <w:r w:rsidR="00847389" w:rsidRPr="00090F7E">
        <w:rPr>
          <w:lang w:val="en-GB"/>
        </w:rPr>
        <w:t>line</w:t>
      </w:r>
      <w:r w:rsidR="00EF2BA2" w:rsidRPr="00090F7E">
        <w:rPr>
          <w:lang w:val="en-GB"/>
        </w:rPr>
        <w:t xml:space="preserve"> treatment</w:t>
      </w:r>
      <w:r w:rsidR="00E76EC7" w:rsidRPr="00090F7E">
        <w:rPr>
          <w:lang w:val="en-GB"/>
        </w:rPr>
        <w:t>.</w:t>
      </w:r>
      <w:r w:rsidR="00842D8E" w:rsidRPr="00090F7E">
        <w:rPr>
          <w:lang w:val="en-GB"/>
        </w:rPr>
        <w:t xml:space="preserve"> </w:t>
      </w:r>
      <w:r w:rsidR="00D66E28">
        <w:rPr>
          <w:lang w:val="en-GB"/>
        </w:rPr>
        <w:t xml:space="preserve">If </w:t>
      </w:r>
      <w:r w:rsidR="00D66E28" w:rsidRPr="00090F7E">
        <w:rPr>
          <w:lang w:val="en-GB"/>
        </w:rPr>
        <w:t>RET fusion status is known</w:t>
      </w:r>
      <w:r w:rsidR="00D66E28">
        <w:rPr>
          <w:lang w:val="en-GB"/>
        </w:rPr>
        <w:t>, t</w:t>
      </w:r>
      <w:r w:rsidR="009B2874" w:rsidRPr="00090F7E">
        <w:rPr>
          <w:lang w:val="en-GB"/>
        </w:rPr>
        <w:t>he</w:t>
      </w:r>
      <w:r w:rsidR="007E0DF1">
        <w:rPr>
          <w:lang w:val="en-GB"/>
        </w:rPr>
        <w:t>y</w:t>
      </w:r>
      <w:r w:rsidR="009B2874" w:rsidRPr="00090F7E">
        <w:rPr>
          <w:lang w:val="en-GB"/>
        </w:rPr>
        <w:t xml:space="preserve"> </w:t>
      </w:r>
      <w:r w:rsidR="00D66E28">
        <w:rPr>
          <w:lang w:val="en-GB"/>
        </w:rPr>
        <w:t>suggested</w:t>
      </w:r>
      <w:r w:rsidR="00D66E28" w:rsidRPr="00090F7E">
        <w:rPr>
          <w:lang w:val="en-GB"/>
        </w:rPr>
        <w:t xml:space="preserve"> </w:t>
      </w:r>
      <w:r w:rsidR="009B2874" w:rsidRPr="00090F7E">
        <w:rPr>
          <w:lang w:val="en-GB"/>
        </w:rPr>
        <w:t xml:space="preserve">that people </w:t>
      </w:r>
      <w:r w:rsidR="00D334DB">
        <w:rPr>
          <w:lang w:val="en-GB"/>
        </w:rPr>
        <w:t xml:space="preserve">would </w:t>
      </w:r>
      <w:r w:rsidR="009B2874" w:rsidRPr="00090F7E">
        <w:rPr>
          <w:lang w:val="en-GB"/>
        </w:rPr>
        <w:t xml:space="preserve">usually have platinum-based chemotherapy with or without pemetrexed. But the company explained </w:t>
      </w:r>
      <w:r w:rsidR="00D537C4">
        <w:rPr>
          <w:lang w:val="en-GB"/>
        </w:rPr>
        <w:t>in its consultation response that it had received input from</w:t>
      </w:r>
      <w:r w:rsidR="009B2874" w:rsidRPr="00090F7E">
        <w:rPr>
          <w:lang w:val="en-GB"/>
        </w:rPr>
        <w:t xml:space="preserve"> clinical experts </w:t>
      </w:r>
      <w:r w:rsidR="00D537C4">
        <w:rPr>
          <w:lang w:val="en-GB"/>
        </w:rPr>
        <w:t>that suggested</w:t>
      </w:r>
      <w:r w:rsidR="009B2874" w:rsidRPr="00090F7E">
        <w:rPr>
          <w:lang w:val="en-GB"/>
        </w:rPr>
        <w:t xml:space="preserve"> that pembrolizumab plus pemetrexed and chemotherapy </w:t>
      </w:r>
      <w:r w:rsidR="00D537C4">
        <w:rPr>
          <w:lang w:val="en-GB"/>
        </w:rPr>
        <w:t>may be more likely to be</w:t>
      </w:r>
      <w:r w:rsidR="009B2874" w:rsidRPr="00090F7E">
        <w:rPr>
          <w:lang w:val="en-GB"/>
        </w:rPr>
        <w:t xml:space="preserve"> used in clinical practice nationally.</w:t>
      </w:r>
      <w:r w:rsidR="00D334DB">
        <w:rPr>
          <w:lang w:val="en-GB"/>
        </w:rPr>
        <w:t xml:space="preserve"> </w:t>
      </w:r>
      <w:r w:rsidR="006A41FC">
        <w:rPr>
          <w:lang w:val="en-GB"/>
        </w:rPr>
        <w:t xml:space="preserve">A </w:t>
      </w:r>
      <w:r w:rsidR="00394575" w:rsidRPr="00090F7E">
        <w:rPr>
          <w:lang w:val="en-GB"/>
        </w:rPr>
        <w:t>professional organisation noted that</w:t>
      </w:r>
      <w:r w:rsidR="00BF1E23" w:rsidRPr="00090F7E">
        <w:rPr>
          <w:lang w:val="en-GB"/>
        </w:rPr>
        <w:t xml:space="preserve"> immunotherapy </w:t>
      </w:r>
      <w:r w:rsidR="005D4DC3" w:rsidRPr="00090F7E">
        <w:rPr>
          <w:lang w:val="en-GB"/>
        </w:rPr>
        <w:t xml:space="preserve">is </w:t>
      </w:r>
      <w:r w:rsidR="00394575" w:rsidRPr="00090F7E">
        <w:rPr>
          <w:lang w:val="en-GB"/>
        </w:rPr>
        <w:t xml:space="preserve">believed to be </w:t>
      </w:r>
      <w:r w:rsidR="005D4DC3" w:rsidRPr="00090F7E">
        <w:rPr>
          <w:lang w:val="en-GB"/>
        </w:rPr>
        <w:t xml:space="preserve">less effective </w:t>
      </w:r>
      <w:r w:rsidR="00BF1E23" w:rsidRPr="00090F7E">
        <w:rPr>
          <w:lang w:val="en-GB"/>
        </w:rPr>
        <w:t xml:space="preserve">in </w:t>
      </w:r>
      <w:r w:rsidR="009C1001" w:rsidRPr="00090F7E">
        <w:rPr>
          <w:lang w:val="en-GB"/>
        </w:rPr>
        <w:t>cancer</w:t>
      </w:r>
      <w:r w:rsidR="005D4DC3" w:rsidRPr="00090F7E">
        <w:rPr>
          <w:lang w:val="en-GB"/>
        </w:rPr>
        <w:t xml:space="preserve"> with oncogene drivers such as RET fusion </w:t>
      </w:r>
      <w:r w:rsidR="00427BA0" w:rsidRPr="00090F7E">
        <w:rPr>
          <w:lang w:val="en-GB"/>
        </w:rPr>
        <w:t>than in</w:t>
      </w:r>
      <w:r w:rsidR="00BF1E23" w:rsidRPr="00090F7E">
        <w:rPr>
          <w:lang w:val="en-GB"/>
        </w:rPr>
        <w:t xml:space="preserve"> the broader </w:t>
      </w:r>
      <w:r w:rsidR="002D117E" w:rsidRPr="00090F7E">
        <w:rPr>
          <w:lang w:val="en-GB"/>
        </w:rPr>
        <w:t xml:space="preserve">advanced </w:t>
      </w:r>
      <w:r w:rsidR="00BF1E23" w:rsidRPr="00090F7E">
        <w:rPr>
          <w:lang w:val="en-GB"/>
        </w:rPr>
        <w:t>NSCLC population</w:t>
      </w:r>
      <w:r w:rsidR="008A0091" w:rsidRPr="00090F7E">
        <w:rPr>
          <w:lang w:val="en-GB"/>
        </w:rPr>
        <w:t xml:space="preserve">. </w:t>
      </w:r>
      <w:r w:rsidR="00357FE1" w:rsidRPr="00090F7E">
        <w:rPr>
          <w:lang w:val="en-GB"/>
        </w:rPr>
        <w:t>S</w:t>
      </w:r>
      <w:r w:rsidR="00842D8E" w:rsidRPr="00090F7E">
        <w:rPr>
          <w:lang w:val="en-GB"/>
        </w:rPr>
        <w:t>econd</w:t>
      </w:r>
      <w:r w:rsidR="00357FE1" w:rsidRPr="00090F7E">
        <w:rPr>
          <w:lang w:val="en-GB"/>
        </w:rPr>
        <w:t>-</w:t>
      </w:r>
      <w:r w:rsidR="00842D8E" w:rsidRPr="00090F7E">
        <w:rPr>
          <w:lang w:val="en-GB"/>
        </w:rPr>
        <w:t>line treatment</w:t>
      </w:r>
      <w:r w:rsidR="008A0091" w:rsidRPr="00090F7E">
        <w:rPr>
          <w:lang w:val="en-GB"/>
        </w:rPr>
        <w:t xml:space="preserve"> for people whose RET fusion status is known</w:t>
      </w:r>
      <w:r w:rsidR="00842D8E" w:rsidRPr="00090F7E">
        <w:rPr>
          <w:lang w:val="en-GB"/>
        </w:rPr>
        <w:t xml:space="preserve"> </w:t>
      </w:r>
      <w:r w:rsidR="008A0091" w:rsidRPr="00090F7E">
        <w:rPr>
          <w:lang w:val="en-GB"/>
        </w:rPr>
        <w:t xml:space="preserve">is usually </w:t>
      </w:r>
      <w:r w:rsidR="00E76EC7" w:rsidRPr="00090F7E">
        <w:rPr>
          <w:lang w:val="en-GB"/>
        </w:rPr>
        <w:t xml:space="preserve">docetaxel monotherapy </w:t>
      </w:r>
      <w:r w:rsidR="00842D8E" w:rsidRPr="00090F7E">
        <w:rPr>
          <w:lang w:val="en-GB"/>
        </w:rPr>
        <w:t xml:space="preserve">or docetaxel </w:t>
      </w:r>
      <w:r w:rsidR="00847389" w:rsidRPr="00090F7E">
        <w:rPr>
          <w:lang w:val="en-GB"/>
        </w:rPr>
        <w:t>plus</w:t>
      </w:r>
      <w:r w:rsidR="00842D8E" w:rsidRPr="00090F7E">
        <w:rPr>
          <w:lang w:val="en-GB"/>
        </w:rPr>
        <w:t xml:space="preserve"> nintedanib.</w:t>
      </w:r>
      <w:r w:rsidR="00C521AF" w:rsidRPr="00090F7E">
        <w:rPr>
          <w:lang w:val="en-GB"/>
        </w:rPr>
        <w:t xml:space="preserve"> </w:t>
      </w:r>
      <w:r w:rsidR="00847389" w:rsidRPr="00090F7E">
        <w:rPr>
          <w:lang w:val="en-GB"/>
        </w:rPr>
        <w:t>The clinical experts noted that</w:t>
      </w:r>
      <w:r w:rsidR="00862A28" w:rsidRPr="00090F7E">
        <w:rPr>
          <w:lang w:val="en-GB"/>
        </w:rPr>
        <w:t xml:space="preserve"> </w:t>
      </w:r>
      <w:r w:rsidR="00427BA0" w:rsidRPr="00090F7E">
        <w:rPr>
          <w:lang w:val="en-GB"/>
        </w:rPr>
        <w:t xml:space="preserve">use of </w:t>
      </w:r>
      <w:r w:rsidR="00862A28" w:rsidRPr="00090F7E">
        <w:rPr>
          <w:lang w:val="en-GB"/>
        </w:rPr>
        <w:t xml:space="preserve">docetaxel </w:t>
      </w:r>
      <w:r w:rsidR="00427BA0" w:rsidRPr="00090F7E">
        <w:rPr>
          <w:lang w:val="en-GB"/>
        </w:rPr>
        <w:t xml:space="preserve">plus </w:t>
      </w:r>
      <w:r w:rsidR="00862A28" w:rsidRPr="00090F7E">
        <w:rPr>
          <w:lang w:val="en-GB"/>
        </w:rPr>
        <w:t xml:space="preserve">nintedanib is decreasing </w:t>
      </w:r>
      <w:r w:rsidR="00427BA0" w:rsidRPr="00090F7E">
        <w:rPr>
          <w:lang w:val="en-GB"/>
        </w:rPr>
        <w:t>because of</w:t>
      </w:r>
      <w:r w:rsidR="00862A28" w:rsidRPr="00090F7E">
        <w:rPr>
          <w:lang w:val="en-GB"/>
        </w:rPr>
        <w:t xml:space="preserve"> the limited benefit and increased side effects </w:t>
      </w:r>
      <w:r w:rsidR="00034410" w:rsidRPr="00090F7E">
        <w:rPr>
          <w:lang w:val="en-GB"/>
        </w:rPr>
        <w:t xml:space="preserve">compared </w:t>
      </w:r>
      <w:r w:rsidR="00862A28" w:rsidRPr="00090F7E">
        <w:rPr>
          <w:lang w:val="en-GB"/>
        </w:rPr>
        <w:t xml:space="preserve">with docetaxel alone. </w:t>
      </w:r>
      <w:r w:rsidR="00BF1E23" w:rsidRPr="00090F7E">
        <w:rPr>
          <w:lang w:val="en-GB"/>
        </w:rPr>
        <w:t xml:space="preserve">The committee concluded </w:t>
      </w:r>
      <w:r w:rsidR="00034410" w:rsidRPr="00090F7E">
        <w:rPr>
          <w:lang w:val="en-GB"/>
        </w:rPr>
        <w:t xml:space="preserve">that </w:t>
      </w:r>
      <w:r w:rsidR="00DF5F29" w:rsidRPr="00090F7E">
        <w:rPr>
          <w:lang w:val="en-GB"/>
        </w:rPr>
        <w:t>RET fusion</w:t>
      </w:r>
      <w:r w:rsidR="00034410" w:rsidRPr="00090F7E">
        <w:rPr>
          <w:lang w:val="en-GB"/>
        </w:rPr>
        <w:t xml:space="preserve"> status</w:t>
      </w:r>
      <w:r w:rsidR="00DF5F29" w:rsidRPr="00090F7E">
        <w:rPr>
          <w:lang w:val="en-GB"/>
        </w:rPr>
        <w:t xml:space="preserve"> is not routinely identified in the NHS at present</w:t>
      </w:r>
      <w:r w:rsidR="00034410" w:rsidRPr="00090F7E">
        <w:rPr>
          <w:lang w:val="en-GB"/>
        </w:rPr>
        <w:t>,</w:t>
      </w:r>
      <w:r w:rsidR="00DF5F29" w:rsidRPr="00090F7E">
        <w:rPr>
          <w:lang w:val="en-GB"/>
        </w:rPr>
        <w:t xml:space="preserve"> and confirmation of RET fusion status influences which treatments would be considered relevant comparators.</w:t>
      </w:r>
    </w:p>
    <w:p w14:paraId="03C28968" w14:textId="0A366BE1" w:rsidR="000D7AF2" w:rsidRPr="00090F7E" w:rsidRDefault="007B4316" w:rsidP="007B4316">
      <w:pPr>
        <w:pStyle w:val="Heading2"/>
      </w:pPr>
      <w:r w:rsidRPr="00090F7E">
        <w:t>Population and subgroups</w:t>
      </w:r>
    </w:p>
    <w:p w14:paraId="64D55A9F" w14:textId="13262564" w:rsidR="007B4316" w:rsidRPr="00090F7E" w:rsidRDefault="00855832" w:rsidP="00721BDE">
      <w:pPr>
        <w:pStyle w:val="Heading3"/>
      </w:pPr>
      <w:r w:rsidRPr="00090F7E">
        <w:t>Considering the u</w:t>
      </w:r>
      <w:r w:rsidR="007B4316" w:rsidRPr="00090F7E">
        <w:t>ntreated and treated subgroups separately</w:t>
      </w:r>
      <w:r w:rsidRPr="00090F7E">
        <w:t xml:space="preserve"> is appropriate</w:t>
      </w:r>
    </w:p>
    <w:p w14:paraId="2B77ACB7" w14:textId="0F758CDE" w:rsidR="002508AD" w:rsidRPr="00090F7E" w:rsidRDefault="007B4316" w:rsidP="00E5362C">
      <w:pPr>
        <w:pStyle w:val="Numberedlevel2text"/>
        <w:rPr>
          <w:lang w:val="en-GB"/>
        </w:rPr>
      </w:pPr>
      <w:r w:rsidRPr="00090F7E">
        <w:rPr>
          <w:lang w:val="en-GB"/>
        </w:rPr>
        <w:t xml:space="preserve">The company submission </w:t>
      </w:r>
      <w:r w:rsidR="001C23D2" w:rsidRPr="00090F7E">
        <w:rPr>
          <w:lang w:val="en-GB"/>
        </w:rPr>
        <w:t>included data for RET fusion</w:t>
      </w:r>
      <w:r w:rsidR="00DF5F29" w:rsidRPr="00090F7E">
        <w:rPr>
          <w:lang w:val="en-GB"/>
        </w:rPr>
        <w:t>-</w:t>
      </w:r>
      <w:r w:rsidR="001C23D2" w:rsidRPr="00090F7E">
        <w:rPr>
          <w:lang w:val="en-GB"/>
        </w:rPr>
        <w:t xml:space="preserve">positive advanced NSCLC categorised in </w:t>
      </w:r>
      <w:r w:rsidR="00D31F96" w:rsidRPr="00090F7E">
        <w:rPr>
          <w:lang w:val="en-GB"/>
        </w:rPr>
        <w:t xml:space="preserve">2 </w:t>
      </w:r>
      <w:r w:rsidR="00D33D54" w:rsidRPr="00090F7E">
        <w:rPr>
          <w:lang w:val="en-GB"/>
        </w:rPr>
        <w:t>sub</w:t>
      </w:r>
      <w:r w:rsidR="001C23D2" w:rsidRPr="00090F7E">
        <w:rPr>
          <w:lang w:val="en-GB"/>
        </w:rPr>
        <w:t xml:space="preserve">groups: </w:t>
      </w:r>
      <w:r w:rsidR="00F60CE6" w:rsidRPr="00090F7E">
        <w:rPr>
          <w:lang w:val="en-GB"/>
        </w:rPr>
        <w:t>untreated</w:t>
      </w:r>
      <w:r w:rsidR="00855832" w:rsidRPr="00090F7E">
        <w:rPr>
          <w:lang w:val="en-GB"/>
        </w:rPr>
        <w:t>,</w:t>
      </w:r>
      <w:r w:rsidR="001C23D2" w:rsidRPr="00090F7E">
        <w:rPr>
          <w:lang w:val="en-GB"/>
        </w:rPr>
        <w:t xml:space="preserve"> and </w:t>
      </w:r>
      <w:r w:rsidR="00D33D54" w:rsidRPr="00090F7E">
        <w:rPr>
          <w:lang w:val="en-GB"/>
        </w:rPr>
        <w:t xml:space="preserve">previously treated (having had systemic treatment before). </w:t>
      </w:r>
      <w:r w:rsidR="009D072A" w:rsidRPr="00090F7E">
        <w:rPr>
          <w:lang w:val="en-GB"/>
        </w:rPr>
        <w:t xml:space="preserve">The committee concluded that the company’s approach considering </w:t>
      </w:r>
      <w:r w:rsidR="00D31F96" w:rsidRPr="00090F7E">
        <w:rPr>
          <w:lang w:val="en-GB"/>
        </w:rPr>
        <w:t xml:space="preserve">2 </w:t>
      </w:r>
      <w:r w:rsidR="00D33D54" w:rsidRPr="00090F7E">
        <w:rPr>
          <w:lang w:val="en-GB"/>
        </w:rPr>
        <w:t>sub</w:t>
      </w:r>
      <w:r w:rsidR="009D072A" w:rsidRPr="00090F7E">
        <w:rPr>
          <w:lang w:val="en-GB"/>
        </w:rPr>
        <w:t>groups was appropriate.</w:t>
      </w:r>
    </w:p>
    <w:p w14:paraId="41F9967F" w14:textId="336C789E" w:rsidR="002508AD" w:rsidRPr="00090F7E" w:rsidRDefault="002508AD" w:rsidP="00721BDE">
      <w:pPr>
        <w:pStyle w:val="Heading3"/>
      </w:pPr>
      <w:bookmarkStart w:id="4" w:name="_Pralsetinib’s_clinical_evidence"/>
      <w:bookmarkEnd w:id="4"/>
      <w:proofErr w:type="spellStart"/>
      <w:r w:rsidRPr="00090F7E">
        <w:t>Pralsetinib’s</w:t>
      </w:r>
      <w:proofErr w:type="spellEnd"/>
      <w:r w:rsidRPr="00090F7E">
        <w:t xml:space="preserve"> clinical evidence is based on non-squamous NSCLC</w:t>
      </w:r>
      <w:r w:rsidR="00847389" w:rsidRPr="00090F7E">
        <w:t xml:space="preserve"> alone</w:t>
      </w:r>
    </w:p>
    <w:p w14:paraId="159B362B" w14:textId="47674479" w:rsidR="00534A77" w:rsidRPr="00090F7E" w:rsidRDefault="00847389" w:rsidP="00024421">
      <w:pPr>
        <w:pStyle w:val="Numberedlevel2text"/>
        <w:rPr>
          <w:lang w:val="en-GB"/>
        </w:rPr>
      </w:pPr>
      <w:r w:rsidRPr="00090F7E">
        <w:rPr>
          <w:lang w:val="en-GB"/>
        </w:rPr>
        <w:t xml:space="preserve">The company did not present information for squamous NSCLC. It explained that this was because there is a </w:t>
      </w:r>
      <w:r w:rsidR="00A27683" w:rsidRPr="00090F7E">
        <w:rPr>
          <w:lang w:val="en-GB"/>
        </w:rPr>
        <w:t>low incidence of</w:t>
      </w:r>
      <w:r w:rsidRPr="00090F7E">
        <w:rPr>
          <w:lang w:val="en-GB"/>
        </w:rPr>
        <w:t xml:space="preserve"> people with</w:t>
      </w:r>
      <w:r w:rsidR="00A27683" w:rsidRPr="00090F7E">
        <w:rPr>
          <w:lang w:val="en-GB"/>
        </w:rPr>
        <w:t xml:space="preserve"> </w:t>
      </w:r>
      <w:r w:rsidR="00A27683" w:rsidRPr="00090F7E">
        <w:rPr>
          <w:lang w:val="en-GB"/>
        </w:rPr>
        <w:lastRenderedPageBreak/>
        <w:t>RET fusion-positive squamous</w:t>
      </w:r>
      <w:r w:rsidRPr="00090F7E">
        <w:rPr>
          <w:lang w:val="en-GB"/>
        </w:rPr>
        <w:t xml:space="preserve"> </w:t>
      </w:r>
      <w:r w:rsidR="002D117E" w:rsidRPr="00090F7E">
        <w:rPr>
          <w:lang w:val="en-GB"/>
        </w:rPr>
        <w:t xml:space="preserve">advanced </w:t>
      </w:r>
      <w:r w:rsidRPr="00090F7E">
        <w:rPr>
          <w:lang w:val="en-GB"/>
        </w:rPr>
        <w:t>NSCLC</w:t>
      </w:r>
      <w:r w:rsidR="006A301F" w:rsidRPr="00090F7E">
        <w:rPr>
          <w:lang w:val="en-GB"/>
        </w:rPr>
        <w:t>. Also,</w:t>
      </w:r>
      <w:r w:rsidR="00A27683" w:rsidRPr="00090F7E">
        <w:rPr>
          <w:lang w:val="en-GB"/>
        </w:rPr>
        <w:t xml:space="preserve"> </w:t>
      </w:r>
      <w:r w:rsidRPr="00090F7E">
        <w:rPr>
          <w:lang w:val="en-GB"/>
        </w:rPr>
        <w:t xml:space="preserve">only a </w:t>
      </w:r>
      <w:r w:rsidR="00A27683" w:rsidRPr="00090F7E">
        <w:rPr>
          <w:lang w:val="en-GB"/>
        </w:rPr>
        <w:t xml:space="preserve">small number of </w:t>
      </w:r>
      <w:r w:rsidRPr="00090F7E">
        <w:rPr>
          <w:lang w:val="en-GB"/>
        </w:rPr>
        <w:t xml:space="preserve">people with </w:t>
      </w:r>
      <w:r w:rsidR="00A27683" w:rsidRPr="00090F7E">
        <w:rPr>
          <w:lang w:val="en-GB"/>
        </w:rPr>
        <w:t xml:space="preserve">squamous </w:t>
      </w:r>
      <w:r w:rsidRPr="00090F7E">
        <w:rPr>
          <w:lang w:val="en-GB"/>
        </w:rPr>
        <w:t xml:space="preserve">NSCLC </w:t>
      </w:r>
      <w:r w:rsidR="006A301F" w:rsidRPr="00090F7E">
        <w:rPr>
          <w:lang w:val="en-GB"/>
        </w:rPr>
        <w:t xml:space="preserve">were included in </w:t>
      </w:r>
      <w:r w:rsidRPr="00090F7E">
        <w:rPr>
          <w:lang w:val="en-GB"/>
        </w:rPr>
        <w:t xml:space="preserve">the </w:t>
      </w:r>
      <w:r w:rsidR="00A27683" w:rsidRPr="00090F7E">
        <w:rPr>
          <w:lang w:val="en-GB"/>
        </w:rPr>
        <w:t xml:space="preserve">clinical trial. Therefore, </w:t>
      </w:r>
      <w:r w:rsidR="00855832" w:rsidRPr="00090F7E">
        <w:rPr>
          <w:lang w:val="en-GB"/>
        </w:rPr>
        <w:t xml:space="preserve">it chose </w:t>
      </w:r>
      <w:r w:rsidR="00A27683" w:rsidRPr="00090F7E">
        <w:rPr>
          <w:lang w:val="en-GB"/>
        </w:rPr>
        <w:t xml:space="preserve">the comparators for this appraisal using current standard care for this population in </w:t>
      </w:r>
      <w:r w:rsidR="00D33D54" w:rsidRPr="00090F7E">
        <w:rPr>
          <w:lang w:val="en-GB"/>
        </w:rPr>
        <w:t xml:space="preserve">NICE’s </w:t>
      </w:r>
      <w:r w:rsidR="00A27683" w:rsidRPr="00090F7E">
        <w:rPr>
          <w:lang w:val="en-GB"/>
        </w:rPr>
        <w:t>non-squamous treatment pathway.</w:t>
      </w:r>
      <w:r w:rsidR="00DB6B03" w:rsidRPr="00090F7E">
        <w:rPr>
          <w:lang w:val="en-GB"/>
        </w:rPr>
        <w:t xml:space="preserve"> At consultation, the company explained that the marketing authorisation for pralsetinib does not differentiate between non</w:t>
      </w:r>
      <w:r w:rsidR="00432E12" w:rsidRPr="00090F7E">
        <w:rPr>
          <w:lang w:val="en-GB"/>
        </w:rPr>
        <w:t>-</w:t>
      </w:r>
      <w:r w:rsidR="00DB6B03" w:rsidRPr="00090F7E">
        <w:rPr>
          <w:lang w:val="en-GB"/>
        </w:rPr>
        <w:t>squamous and squamous NSCLC. The committee concluded that it was aware of the histological difference and determined it had not seen evidence for the squamous population</w:t>
      </w:r>
      <w:r w:rsidR="00871C28">
        <w:rPr>
          <w:lang w:val="en-GB"/>
        </w:rPr>
        <w:t>, and that it would factor this into its decision</w:t>
      </w:r>
      <w:r w:rsidR="00DB6223">
        <w:rPr>
          <w:lang w:val="en-GB"/>
        </w:rPr>
        <w:t xml:space="preserve"> </w:t>
      </w:r>
      <w:r w:rsidR="00871C28">
        <w:rPr>
          <w:lang w:val="en-GB"/>
        </w:rPr>
        <w:t>making</w:t>
      </w:r>
      <w:r w:rsidR="00DB6B03" w:rsidRPr="00090F7E">
        <w:rPr>
          <w:lang w:val="en-GB"/>
        </w:rPr>
        <w:t>.</w:t>
      </w:r>
    </w:p>
    <w:p w14:paraId="0DDD61E2" w14:textId="1A34075E" w:rsidR="00534A77" w:rsidRPr="00090F7E" w:rsidRDefault="00534A77">
      <w:pPr>
        <w:pStyle w:val="Heading2"/>
      </w:pPr>
      <w:bookmarkStart w:id="5" w:name="_The_comparators_used"/>
      <w:bookmarkEnd w:id="5"/>
      <w:r w:rsidRPr="00090F7E">
        <w:t>Comparators</w:t>
      </w:r>
    </w:p>
    <w:p w14:paraId="2733BD29" w14:textId="3E0E412F" w:rsidR="00887684" w:rsidRPr="00090F7E" w:rsidRDefault="00887684" w:rsidP="00721BDE">
      <w:pPr>
        <w:pStyle w:val="Heading3"/>
      </w:pPr>
      <w:bookmarkStart w:id="6" w:name="_The_company’s_comparators"/>
      <w:bookmarkStart w:id="7" w:name="_The_company’s_updated"/>
      <w:bookmarkEnd w:id="6"/>
      <w:bookmarkEnd w:id="7"/>
      <w:r w:rsidRPr="00090F7E">
        <w:t xml:space="preserve">The </w:t>
      </w:r>
      <w:r w:rsidR="00534A77" w:rsidRPr="00090F7E">
        <w:t xml:space="preserve">company’s </w:t>
      </w:r>
      <w:r w:rsidR="004A1060" w:rsidRPr="00090F7E">
        <w:t>comparators</w:t>
      </w:r>
      <w:r w:rsidR="003E2D0A" w:rsidRPr="00090F7E">
        <w:t xml:space="preserve"> are</w:t>
      </w:r>
      <w:r w:rsidR="004A1060" w:rsidRPr="00090F7E">
        <w:t xml:space="preserve"> </w:t>
      </w:r>
      <w:r w:rsidR="00B7282D" w:rsidRPr="00090F7E">
        <w:t>aligned with NHS practice</w:t>
      </w:r>
    </w:p>
    <w:p w14:paraId="73672778" w14:textId="3BEE089A" w:rsidR="00D33D54" w:rsidRPr="00090F7E" w:rsidRDefault="00B3208B" w:rsidP="00810412">
      <w:pPr>
        <w:pStyle w:val="Numberedlevel2text"/>
        <w:rPr>
          <w:lang w:val="en-GB"/>
        </w:rPr>
      </w:pPr>
      <w:r w:rsidRPr="00090F7E">
        <w:rPr>
          <w:lang w:val="en-GB"/>
        </w:rPr>
        <w:t xml:space="preserve">The company did not compare pralsetinib to all the comparators in the NICE scope. </w:t>
      </w:r>
      <w:r w:rsidR="00D33D54" w:rsidRPr="00090F7E">
        <w:rPr>
          <w:lang w:val="en-GB"/>
        </w:rPr>
        <w:t xml:space="preserve">Based on </w:t>
      </w:r>
      <w:r w:rsidRPr="00090F7E">
        <w:rPr>
          <w:lang w:val="en-GB"/>
        </w:rPr>
        <w:t xml:space="preserve">clinical advice, the company refined the list of comparators and </w:t>
      </w:r>
      <w:r w:rsidR="00D33D54" w:rsidRPr="00090F7E">
        <w:rPr>
          <w:lang w:val="en-GB"/>
        </w:rPr>
        <w:t xml:space="preserve">categorised </w:t>
      </w:r>
      <w:r w:rsidR="001004CD" w:rsidRPr="00090F7E">
        <w:rPr>
          <w:lang w:val="en-GB"/>
        </w:rPr>
        <w:t xml:space="preserve">them by treatment </w:t>
      </w:r>
      <w:r w:rsidR="006B7ED6" w:rsidRPr="00090F7E">
        <w:rPr>
          <w:lang w:val="en-GB"/>
        </w:rPr>
        <w:t>sub</w:t>
      </w:r>
      <w:r w:rsidRPr="00090F7E">
        <w:rPr>
          <w:lang w:val="en-GB"/>
        </w:rPr>
        <w:t>group</w:t>
      </w:r>
      <w:r w:rsidR="001004CD" w:rsidRPr="00090F7E">
        <w:rPr>
          <w:lang w:val="en-GB"/>
        </w:rPr>
        <w:t>:</w:t>
      </w:r>
      <w:r w:rsidRPr="00090F7E">
        <w:rPr>
          <w:lang w:val="en-GB"/>
        </w:rPr>
        <w:t xml:space="preserve"> untreated or pre</w:t>
      </w:r>
      <w:r w:rsidR="00D33D54" w:rsidRPr="00090F7E">
        <w:rPr>
          <w:lang w:val="en-GB"/>
        </w:rPr>
        <w:t xml:space="preserve">viously </w:t>
      </w:r>
      <w:r w:rsidRPr="00090F7E">
        <w:rPr>
          <w:lang w:val="en-GB"/>
        </w:rPr>
        <w:t>treated.</w:t>
      </w:r>
      <w:r w:rsidR="0085396A" w:rsidRPr="00090F7E">
        <w:rPr>
          <w:lang w:val="en-GB"/>
        </w:rPr>
        <w:t xml:space="preserve"> The company had been advised that people only have immunotherapies if they have not had treatment before. Also, it had excluded atezolizumab, bevacizumab, and carboplatin plus paclitaxel because they are used minimally. The clinical expert agreed with the company in excluding immunotherapy in people whose cancer had relapsed</w:t>
      </w:r>
      <w:r w:rsidR="00024421" w:rsidRPr="00090F7E">
        <w:rPr>
          <w:lang w:val="en-GB"/>
        </w:rPr>
        <w:t xml:space="preserve">. </w:t>
      </w:r>
      <w:r w:rsidR="006B7ED6" w:rsidRPr="00090F7E">
        <w:rPr>
          <w:lang w:val="en-GB"/>
        </w:rPr>
        <w:t>After consultation, the company updated its comparators</w:t>
      </w:r>
      <w:r w:rsidR="00ED588C">
        <w:rPr>
          <w:lang w:val="en-GB"/>
        </w:rPr>
        <w:t xml:space="preserve"> to better align with NHS practice (see </w:t>
      </w:r>
      <w:hyperlink w:anchor="_RET_fusion_status" w:history="1">
        <w:r w:rsidR="00ED588C" w:rsidRPr="00ED588C">
          <w:rPr>
            <w:rStyle w:val="Hyperlink"/>
            <w:lang w:val="en-GB"/>
          </w:rPr>
          <w:t>section 3.2</w:t>
        </w:r>
      </w:hyperlink>
      <w:r w:rsidR="00ED588C">
        <w:rPr>
          <w:lang w:val="en-GB"/>
        </w:rPr>
        <w:t>)</w:t>
      </w:r>
      <w:r w:rsidR="006B7ED6" w:rsidRPr="00090F7E">
        <w:rPr>
          <w:lang w:val="en-GB"/>
        </w:rPr>
        <w:t xml:space="preserve">. For the untreated subgroup, these </w:t>
      </w:r>
      <w:r w:rsidR="00534A77" w:rsidRPr="00090F7E">
        <w:rPr>
          <w:lang w:val="en-GB"/>
        </w:rPr>
        <w:t>were</w:t>
      </w:r>
      <w:r w:rsidR="00D33D54" w:rsidRPr="00090F7E">
        <w:rPr>
          <w:lang w:val="en-GB"/>
        </w:rPr>
        <w:t>:</w:t>
      </w:r>
    </w:p>
    <w:p w14:paraId="2DEC4F6A" w14:textId="11F60766" w:rsidR="006B7ED6" w:rsidRPr="00090F7E" w:rsidRDefault="00277862" w:rsidP="00024421">
      <w:pPr>
        <w:pStyle w:val="Bulletindent1"/>
      </w:pPr>
      <w:r w:rsidRPr="00090F7E">
        <w:t>p</w:t>
      </w:r>
      <w:r w:rsidR="00725C3F" w:rsidRPr="00090F7E">
        <w:t>latinum</w:t>
      </w:r>
      <w:r w:rsidRPr="00090F7E">
        <w:t>-</w:t>
      </w:r>
      <w:r w:rsidR="00725C3F" w:rsidRPr="00090F7E">
        <w:t xml:space="preserve">based chemotherapy </w:t>
      </w:r>
      <w:r w:rsidR="006B7ED6" w:rsidRPr="00090F7E">
        <w:t xml:space="preserve">with or without </w:t>
      </w:r>
      <w:r w:rsidR="00725C3F" w:rsidRPr="00090F7E">
        <w:t>pemetrexed</w:t>
      </w:r>
    </w:p>
    <w:p w14:paraId="5BD1065C" w14:textId="39B9F4AC" w:rsidR="00D33D54" w:rsidRPr="00090F7E" w:rsidRDefault="00B3208B">
      <w:pPr>
        <w:pStyle w:val="Bulletindent1last"/>
      </w:pPr>
      <w:r w:rsidRPr="00090F7E">
        <w:t>pembrolizumab plus pemetrexed</w:t>
      </w:r>
      <w:r w:rsidR="005A0508" w:rsidRPr="00090F7E">
        <w:t xml:space="preserve"> and chemotherapy</w:t>
      </w:r>
      <w:r w:rsidR="00B06161" w:rsidRPr="00090F7E">
        <w:t>.</w:t>
      </w:r>
    </w:p>
    <w:p w14:paraId="3AEED9B6" w14:textId="31409BB5" w:rsidR="005A0508" w:rsidRPr="00090F7E" w:rsidRDefault="001004CD" w:rsidP="00546CF9">
      <w:pPr>
        <w:pStyle w:val="Numberedlevel2text"/>
        <w:numPr>
          <w:ilvl w:val="0"/>
          <w:numId w:val="0"/>
        </w:numPr>
        <w:ind w:left="1134"/>
        <w:rPr>
          <w:lang w:val="en-GB"/>
        </w:rPr>
      </w:pPr>
      <w:r w:rsidRPr="00090F7E">
        <w:rPr>
          <w:lang w:val="en-GB"/>
        </w:rPr>
        <w:t>For the pre</w:t>
      </w:r>
      <w:r w:rsidR="005A0508" w:rsidRPr="00090F7E">
        <w:rPr>
          <w:lang w:val="en-GB"/>
        </w:rPr>
        <w:t xml:space="preserve">viously </w:t>
      </w:r>
      <w:r w:rsidRPr="00090F7E">
        <w:rPr>
          <w:lang w:val="en-GB"/>
        </w:rPr>
        <w:t xml:space="preserve">treated </w:t>
      </w:r>
      <w:r w:rsidR="00534A77" w:rsidRPr="00090F7E">
        <w:rPr>
          <w:lang w:val="en-GB"/>
        </w:rPr>
        <w:t>sub</w:t>
      </w:r>
      <w:r w:rsidRPr="00090F7E">
        <w:rPr>
          <w:lang w:val="en-GB"/>
        </w:rPr>
        <w:t>group</w:t>
      </w:r>
      <w:r w:rsidR="00404FF2" w:rsidRPr="00090F7E">
        <w:rPr>
          <w:lang w:val="en-GB"/>
        </w:rPr>
        <w:t>,</w:t>
      </w:r>
      <w:r w:rsidR="005A0508" w:rsidRPr="00090F7E">
        <w:rPr>
          <w:lang w:val="en-GB"/>
        </w:rPr>
        <w:t xml:space="preserve"> the </w:t>
      </w:r>
      <w:r w:rsidR="00404FF2" w:rsidRPr="00090F7E">
        <w:rPr>
          <w:lang w:val="en-GB"/>
        </w:rPr>
        <w:t xml:space="preserve">company’s </w:t>
      </w:r>
      <w:r w:rsidR="00725C3F" w:rsidRPr="00090F7E">
        <w:rPr>
          <w:lang w:val="en-GB"/>
        </w:rPr>
        <w:t xml:space="preserve">updated </w:t>
      </w:r>
      <w:r w:rsidR="005A0508" w:rsidRPr="00090F7E">
        <w:rPr>
          <w:lang w:val="en-GB"/>
        </w:rPr>
        <w:t>comparators</w:t>
      </w:r>
      <w:r w:rsidR="00851329" w:rsidRPr="00090F7E">
        <w:rPr>
          <w:lang w:val="en-GB"/>
        </w:rPr>
        <w:t xml:space="preserve"> </w:t>
      </w:r>
      <w:r w:rsidR="00534A77" w:rsidRPr="00090F7E">
        <w:rPr>
          <w:lang w:val="en-GB"/>
        </w:rPr>
        <w:t>were</w:t>
      </w:r>
      <w:r w:rsidR="005A0508" w:rsidRPr="00090F7E">
        <w:rPr>
          <w:lang w:val="en-GB"/>
        </w:rPr>
        <w:t>:</w:t>
      </w:r>
    </w:p>
    <w:p w14:paraId="4600E838" w14:textId="2C352EFA" w:rsidR="005A0508" w:rsidRPr="00090F7E" w:rsidRDefault="001004CD" w:rsidP="005A0508">
      <w:pPr>
        <w:pStyle w:val="Bulletindent1"/>
      </w:pPr>
      <w:r w:rsidRPr="00090F7E">
        <w:t>docetaxel monotherapy</w:t>
      </w:r>
    </w:p>
    <w:p w14:paraId="7B65A630" w14:textId="0C401BCC" w:rsidR="005A0508" w:rsidRPr="00090F7E" w:rsidRDefault="001004CD" w:rsidP="00DA19F4">
      <w:pPr>
        <w:pStyle w:val="Bulletindent1last"/>
      </w:pPr>
      <w:r w:rsidRPr="00090F7E">
        <w:t xml:space="preserve">docetaxel plus </w:t>
      </w:r>
      <w:r w:rsidR="005A0508" w:rsidRPr="00090F7E">
        <w:t>nintedanib</w:t>
      </w:r>
      <w:r w:rsidR="00737C87" w:rsidRPr="00090F7E">
        <w:t>.</w:t>
      </w:r>
    </w:p>
    <w:p w14:paraId="41C85938" w14:textId="5C4EE323" w:rsidR="0092387E" w:rsidRPr="00090F7E" w:rsidRDefault="00932A1B" w:rsidP="00034410">
      <w:pPr>
        <w:pStyle w:val="Numberedlevel2text"/>
        <w:numPr>
          <w:ilvl w:val="0"/>
          <w:numId w:val="0"/>
        </w:numPr>
        <w:ind w:left="1134"/>
        <w:rPr>
          <w:lang w:val="en-GB"/>
        </w:rPr>
      </w:pPr>
      <w:r w:rsidRPr="00090F7E">
        <w:rPr>
          <w:lang w:val="en-GB"/>
        </w:rPr>
        <w:lastRenderedPageBreak/>
        <w:t>The committee was satisfied with the company’s updated comparators</w:t>
      </w:r>
      <w:r w:rsidR="00632687" w:rsidRPr="00090F7E">
        <w:rPr>
          <w:lang w:val="en-GB"/>
        </w:rPr>
        <w:t xml:space="preserve">, and </w:t>
      </w:r>
      <w:r w:rsidR="007B61E3" w:rsidRPr="00090F7E">
        <w:rPr>
          <w:lang w:val="en-GB"/>
        </w:rPr>
        <w:t xml:space="preserve">considered </w:t>
      </w:r>
      <w:r w:rsidR="00751683" w:rsidRPr="00090F7E">
        <w:rPr>
          <w:lang w:val="en-GB"/>
        </w:rPr>
        <w:t>that the</w:t>
      </w:r>
      <w:r w:rsidR="00632687" w:rsidRPr="00090F7E">
        <w:rPr>
          <w:lang w:val="en-GB"/>
        </w:rPr>
        <w:t>y</w:t>
      </w:r>
      <w:r w:rsidR="00751683" w:rsidRPr="00090F7E">
        <w:rPr>
          <w:lang w:val="en-GB"/>
        </w:rPr>
        <w:t xml:space="preserve"> </w:t>
      </w:r>
      <w:r w:rsidR="007503B6" w:rsidRPr="00090F7E">
        <w:rPr>
          <w:lang w:val="en-GB"/>
        </w:rPr>
        <w:t>were aligned with NHS practice</w:t>
      </w:r>
      <w:r w:rsidR="006A41FC">
        <w:rPr>
          <w:lang w:val="en-GB"/>
        </w:rPr>
        <w:t xml:space="preserve"> (see </w:t>
      </w:r>
      <w:hyperlink w:anchor="_RET_fusion_status" w:history="1">
        <w:r w:rsidR="006A41FC" w:rsidRPr="00ED588C">
          <w:rPr>
            <w:rStyle w:val="Hyperlink"/>
            <w:lang w:val="en-GB"/>
          </w:rPr>
          <w:t>section 3.2</w:t>
        </w:r>
      </w:hyperlink>
      <w:r w:rsidR="006A41FC">
        <w:rPr>
          <w:lang w:val="en-GB"/>
        </w:rPr>
        <w:t>)</w:t>
      </w:r>
      <w:r w:rsidR="0085396A" w:rsidRPr="00090F7E">
        <w:rPr>
          <w:lang w:val="en-GB"/>
        </w:rPr>
        <w:t>.</w:t>
      </w:r>
    </w:p>
    <w:p w14:paraId="6FD6CAD8" w14:textId="30BFD59D" w:rsidR="00090108" w:rsidRPr="00090F7E" w:rsidRDefault="00887684" w:rsidP="00DD3A10">
      <w:pPr>
        <w:pStyle w:val="Heading2"/>
      </w:pPr>
      <w:r w:rsidRPr="00090F7E">
        <w:t>Clinical effectiveness</w:t>
      </w:r>
    </w:p>
    <w:p w14:paraId="1E30B5F5" w14:textId="0F9D28E1" w:rsidR="00090108" w:rsidRPr="00090F7E" w:rsidRDefault="00887684" w:rsidP="00090108">
      <w:pPr>
        <w:pStyle w:val="Heading3"/>
      </w:pPr>
      <w:bookmarkStart w:id="8" w:name="_Clinical_evidence_for"/>
      <w:bookmarkEnd w:id="8"/>
      <w:r w:rsidRPr="00090F7E">
        <w:t xml:space="preserve">Clinical evidence for </w:t>
      </w:r>
      <w:proofErr w:type="spellStart"/>
      <w:r w:rsidR="00B034B1" w:rsidRPr="00090F7E">
        <w:t>pralsetinib’s</w:t>
      </w:r>
      <w:proofErr w:type="spellEnd"/>
      <w:r w:rsidR="00B034B1" w:rsidRPr="00090F7E">
        <w:t xml:space="preserve"> </w:t>
      </w:r>
      <w:r w:rsidR="00311A9E" w:rsidRPr="00090F7E">
        <w:t xml:space="preserve">effectiveness </w:t>
      </w:r>
      <w:r w:rsidRPr="00090F7E">
        <w:t>is uncertain because it is based on 1 single-arm study</w:t>
      </w:r>
    </w:p>
    <w:p w14:paraId="2E2A2267" w14:textId="76437E98" w:rsidR="006705BA" w:rsidRPr="00090F7E" w:rsidRDefault="006705BA" w:rsidP="00E748B4">
      <w:pPr>
        <w:pStyle w:val="Numberedlevel2text"/>
        <w:rPr>
          <w:bCs w:val="0"/>
          <w:lang w:val="en-GB"/>
        </w:rPr>
      </w:pPr>
      <w:r w:rsidRPr="00090F7E">
        <w:rPr>
          <w:bCs w:val="0"/>
          <w:lang w:val="en-GB"/>
        </w:rPr>
        <w:t xml:space="preserve">The evidence for pralsetinib </w:t>
      </w:r>
      <w:r w:rsidR="00EF23AC" w:rsidRPr="00090F7E">
        <w:rPr>
          <w:bCs w:val="0"/>
          <w:lang w:val="en-GB"/>
        </w:rPr>
        <w:t xml:space="preserve">came </w:t>
      </w:r>
      <w:r w:rsidRPr="00090F7E">
        <w:rPr>
          <w:bCs w:val="0"/>
          <w:lang w:val="en-GB"/>
        </w:rPr>
        <w:t xml:space="preserve">from the ARROW clinical trial. This is a single-arm, open-label, non-randomised, multicentre, </w:t>
      </w:r>
      <w:proofErr w:type="gramStart"/>
      <w:r w:rsidRPr="00090F7E">
        <w:rPr>
          <w:bCs w:val="0"/>
          <w:lang w:val="en-GB"/>
        </w:rPr>
        <w:t>phase</w:t>
      </w:r>
      <w:proofErr w:type="gramEnd"/>
      <w:r w:rsidRPr="00090F7E">
        <w:rPr>
          <w:bCs w:val="0"/>
          <w:lang w:val="en-GB"/>
        </w:rPr>
        <w:t xml:space="preserve"> 1 and 2 trial </w:t>
      </w:r>
      <w:r w:rsidR="00B034B1" w:rsidRPr="00090F7E">
        <w:rPr>
          <w:bCs w:val="0"/>
          <w:lang w:val="en-GB"/>
        </w:rPr>
        <w:t xml:space="preserve">for </w:t>
      </w:r>
      <w:r w:rsidR="00FA2130" w:rsidRPr="00090F7E">
        <w:rPr>
          <w:lang w:val="en-GB"/>
        </w:rPr>
        <w:t>advanced, unresectable, RET fusion-positive NSCLC and other RET</w:t>
      </w:r>
      <w:r w:rsidR="00C336D6" w:rsidRPr="00090F7E">
        <w:rPr>
          <w:lang w:val="en-GB"/>
        </w:rPr>
        <w:t>-</w:t>
      </w:r>
      <w:r w:rsidR="00FA2130" w:rsidRPr="00090F7E">
        <w:rPr>
          <w:lang w:val="en-GB"/>
        </w:rPr>
        <w:t xml:space="preserve">altered solid </w:t>
      </w:r>
      <w:r w:rsidR="005A056A" w:rsidRPr="00090F7E">
        <w:rPr>
          <w:lang w:val="en-GB"/>
        </w:rPr>
        <w:t>tumours.</w:t>
      </w:r>
      <w:r w:rsidR="005A056A" w:rsidRPr="00090F7E">
        <w:rPr>
          <w:bCs w:val="0"/>
          <w:lang w:val="en-GB"/>
        </w:rPr>
        <w:t xml:space="preserve"> The</w:t>
      </w:r>
      <w:r w:rsidR="003327E8" w:rsidRPr="00090F7E">
        <w:rPr>
          <w:bCs w:val="0"/>
          <w:lang w:val="en-GB"/>
        </w:rPr>
        <w:t xml:space="preserve"> primary outcome of the trial is objective response rate. Secondary outcomes include duration of response, clinical benefit rate, disease control rate, progression-free survival, and overall survival.</w:t>
      </w:r>
      <w:r w:rsidR="0035218C" w:rsidRPr="00090F7E">
        <w:rPr>
          <w:bCs w:val="0"/>
          <w:lang w:val="en-GB"/>
        </w:rPr>
        <w:t xml:space="preserve"> The trial recruited people from 79 centres </w:t>
      </w:r>
      <w:r w:rsidR="00C336D6" w:rsidRPr="00090F7E">
        <w:rPr>
          <w:bCs w:val="0"/>
          <w:lang w:val="en-GB"/>
        </w:rPr>
        <w:t xml:space="preserve">in </w:t>
      </w:r>
      <w:r w:rsidR="0035218C" w:rsidRPr="00090F7E">
        <w:rPr>
          <w:bCs w:val="0"/>
          <w:lang w:val="en-GB"/>
        </w:rPr>
        <w:t>13 countries</w:t>
      </w:r>
      <w:r w:rsidR="00B034B1" w:rsidRPr="00090F7E">
        <w:rPr>
          <w:bCs w:val="0"/>
          <w:lang w:val="en-GB"/>
        </w:rPr>
        <w:t xml:space="preserve">, including </w:t>
      </w:r>
      <w:r w:rsidR="0035218C" w:rsidRPr="00090F7E">
        <w:rPr>
          <w:bCs w:val="0"/>
          <w:lang w:val="en-GB"/>
        </w:rPr>
        <w:t>13 patients from the UK.</w:t>
      </w:r>
      <w:r w:rsidR="00BC522B" w:rsidRPr="00090F7E">
        <w:rPr>
          <w:bCs w:val="0"/>
          <w:lang w:val="en-GB"/>
        </w:rPr>
        <w:t xml:space="preserve"> </w:t>
      </w:r>
      <w:r w:rsidR="00C336D6" w:rsidRPr="00090F7E">
        <w:rPr>
          <w:bCs w:val="0"/>
          <w:lang w:val="en-GB"/>
        </w:rPr>
        <w:t xml:space="preserve">It enrolled </w:t>
      </w:r>
      <w:r w:rsidR="00BC522B" w:rsidRPr="00090F7E">
        <w:rPr>
          <w:bCs w:val="0"/>
          <w:lang w:val="en-GB"/>
        </w:rPr>
        <w:t xml:space="preserve">310 people with RET fusion-positive </w:t>
      </w:r>
      <w:r w:rsidR="002D117E" w:rsidRPr="00090F7E">
        <w:rPr>
          <w:bCs w:val="0"/>
          <w:lang w:val="en-GB"/>
        </w:rPr>
        <w:t xml:space="preserve">advanced </w:t>
      </w:r>
      <w:r w:rsidR="00BC522B" w:rsidRPr="00090F7E">
        <w:rPr>
          <w:bCs w:val="0"/>
          <w:lang w:val="en-GB"/>
        </w:rPr>
        <w:t xml:space="preserve">NSCLC, which </w:t>
      </w:r>
      <w:r w:rsidR="00B034B1" w:rsidRPr="00090F7E">
        <w:rPr>
          <w:bCs w:val="0"/>
          <w:lang w:val="en-GB"/>
        </w:rPr>
        <w:t xml:space="preserve">provided </w:t>
      </w:r>
      <w:r w:rsidR="00BC522B" w:rsidRPr="00090F7E">
        <w:rPr>
          <w:bCs w:val="0"/>
          <w:lang w:val="en-GB"/>
        </w:rPr>
        <w:t>the clinical evidence for the company’s base</w:t>
      </w:r>
      <w:r w:rsidR="00C336D6" w:rsidRPr="00090F7E">
        <w:rPr>
          <w:bCs w:val="0"/>
          <w:lang w:val="en-GB"/>
        </w:rPr>
        <w:t>-</w:t>
      </w:r>
      <w:r w:rsidR="00BC522B" w:rsidRPr="00090F7E">
        <w:rPr>
          <w:bCs w:val="0"/>
          <w:lang w:val="en-GB"/>
        </w:rPr>
        <w:t>case cost-effectiveness analysis.</w:t>
      </w:r>
      <w:r w:rsidR="00D80EEF" w:rsidRPr="00090F7E">
        <w:rPr>
          <w:bCs w:val="0"/>
          <w:lang w:val="en-GB"/>
        </w:rPr>
        <w:t xml:space="preserve"> </w:t>
      </w:r>
      <w:r w:rsidR="00800058" w:rsidRPr="00090F7E">
        <w:rPr>
          <w:bCs w:val="0"/>
          <w:lang w:val="en-GB"/>
        </w:rPr>
        <w:t xml:space="preserve">Objective response rate </w:t>
      </w:r>
      <w:r w:rsidR="001C09B8" w:rsidRPr="00090F7E">
        <w:rPr>
          <w:bCs w:val="0"/>
          <w:lang w:val="en-GB"/>
        </w:rPr>
        <w:t>using the November 2020 data</w:t>
      </w:r>
      <w:r w:rsidR="00EF23AC" w:rsidRPr="00090F7E">
        <w:rPr>
          <w:bCs w:val="0"/>
          <w:lang w:val="en-GB"/>
        </w:rPr>
        <w:t xml:space="preserve"> </w:t>
      </w:r>
      <w:r w:rsidR="001C09B8" w:rsidRPr="00090F7E">
        <w:rPr>
          <w:bCs w:val="0"/>
          <w:lang w:val="en-GB"/>
        </w:rPr>
        <w:t>cut</w:t>
      </w:r>
      <w:r w:rsidR="006B4D57" w:rsidRPr="00090F7E">
        <w:rPr>
          <w:bCs w:val="0"/>
          <w:lang w:val="en-GB"/>
        </w:rPr>
        <w:t xml:space="preserve"> </w:t>
      </w:r>
      <w:r w:rsidR="00800058" w:rsidRPr="00090F7E">
        <w:rPr>
          <w:bCs w:val="0"/>
          <w:lang w:val="en-GB"/>
        </w:rPr>
        <w:t xml:space="preserve">was 69% (95% </w:t>
      </w:r>
      <w:r w:rsidR="00B034B1" w:rsidRPr="00090F7E">
        <w:rPr>
          <w:bCs w:val="0"/>
          <w:lang w:val="en-GB"/>
        </w:rPr>
        <w:t>confidence interval</w:t>
      </w:r>
      <w:r w:rsidR="00800058" w:rsidRPr="00090F7E">
        <w:rPr>
          <w:bCs w:val="0"/>
          <w:lang w:val="en-GB"/>
        </w:rPr>
        <w:t>: 62</w:t>
      </w:r>
      <w:r w:rsidR="001A6521" w:rsidRPr="00090F7E">
        <w:rPr>
          <w:bCs w:val="0"/>
          <w:lang w:val="en-GB"/>
        </w:rPr>
        <w:t xml:space="preserve"> to </w:t>
      </w:r>
      <w:r w:rsidR="00800058" w:rsidRPr="00090F7E">
        <w:rPr>
          <w:bCs w:val="0"/>
          <w:lang w:val="en-GB"/>
        </w:rPr>
        <w:t xml:space="preserve">75), </w:t>
      </w:r>
      <w:r w:rsidR="001A6521" w:rsidRPr="00090F7E">
        <w:rPr>
          <w:bCs w:val="0"/>
          <w:lang w:val="en-GB"/>
        </w:rPr>
        <w:t xml:space="preserve">and was </w:t>
      </w:r>
      <w:r w:rsidR="00800058" w:rsidRPr="00090F7E">
        <w:rPr>
          <w:bCs w:val="0"/>
          <w:lang w:val="en-GB"/>
        </w:rPr>
        <w:t xml:space="preserve">higher for the untreated </w:t>
      </w:r>
      <w:r w:rsidR="00EF23AC" w:rsidRPr="00090F7E">
        <w:rPr>
          <w:bCs w:val="0"/>
          <w:lang w:val="en-GB"/>
        </w:rPr>
        <w:t>sub</w:t>
      </w:r>
      <w:r w:rsidR="00800058" w:rsidRPr="00090F7E">
        <w:rPr>
          <w:bCs w:val="0"/>
          <w:lang w:val="en-GB"/>
        </w:rPr>
        <w:t>group (79%) than the pre</w:t>
      </w:r>
      <w:r w:rsidR="001A6521" w:rsidRPr="00090F7E">
        <w:rPr>
          <w:bCs w:val="0"/>
          <w:lang w:val="en-GB"/>
        </w:rPr>
        <w:t xml:space="preserve">viously </w:t>
      </w:r>
      <w:r w:rsidR="00800058" w:rsidRPr="00090F7E">
        <w:rPr>
          <w:bCs w:val="0"/>
          <w:lang w:val="en-GB"/>
        </w:rPr>
        <w:t xml:space="preserve">treated </w:t>
      </w:r>
      <w:r w:rsidR="00EF23AC" w:rsidRPr="00090F7E">
        <w:rPr>
          <w:bCs w:val="0"/>
          <w:lang w:val="en-GB"/>
        </w:rPr>
        <w:t>sub</w:t>
      </w:r>
      <w:r w:rsidR="00800058" w:rsidRPr="00090F7E">
        <w:rPr>
          <w:bCs w:val="0"/>
          <w:lang w:val="en-GB"/>
        </w:rPr>
        <w:t xml:space="preserve">group (64%). </w:t>
      </w:r>
      <w:r w:rsidR="00B0127D" w:rsidRPr="00090F7E">
        <w:rPr>
          <w:bCs w:val="0"/>
          <w:lang w:val="en-GB"/>
        </w:rPr>
        <w:t xml:space="preserve">The median progression-free survival and overall survival results are confidential and cannot be shown here. </w:t>
      </w:r>
      <w:r w:rsidR="00EF23AC" w:rsidRPr="00090F7E">
        <w:rPr>
          <w:bCs w:val="0"/>
          <w:lang w:val="en-GB"/>
        </w:rPr>
        <w:t>The results suggest pralsetinib could be clinically effective</w:t>
      </w:r>
      <w:r w:rsidR="00C336D6" w:rsidRPr="00090F7E">
        <w:rPr>
          <w:bCs w:val="0"/>
          <w:lang w:val="en-GB"/>
        </w:rPr>
        <w:t>. B</w:t>
      </w:r>
      <w:r w:rsidR="00EF23AC" w:rsidRPr="00090F7E">
        <w:rPr>
          <w:bCs w:val="0"/>
          <w:lang w:val="en-GB"/>
        </w:rPr>
        <w:t>ut this is uncertain</w:t>
      </w:r>
      <w:r w:rsidR="00C336D6" w:rsidRPr="00090F7E">
        <w:rPr>
          <w:bCs w:val="0"/>
          <w:lang w:val="en-GB"/>
        </w:rPr>
        <w:t xml:space="preserve"> </w:t>
      </w:r>
      <w:r w:rsidR="00EF23AC" w:rsidRPr="00090F7E">
        <w:rPr>
          <w:bCs w:val="0"/>
          <w:lang w:val="en-GB"/>
        </w:rPr>
        <w:t xml:space="preserve">because </w:t>
      </w:r>
      <w:r w:rsidR="00B0127D" w:rsidRPr="00090F7E">
        <w:rPr>
          <w:bCs w:val="0"/>
          <w:lang w:val="en-GB"/>
        </w:rPr>
        <w:t xml:space="preserve">of the lack of comparative data to </w:t>
      </w:r>
      <w:r w:rsidR="00717C24">
        <w:rPr>
          <w:bCs w:val="0"/>
          <w:lang w:val="en-GB"/>
        </w:rPr>
        <w:t xml:space="preserve">directly </w:t>
      </w:r>
      <w:r w:rsidR="00B0127D" w:rsidRPr="00090F7E">
        <w:rPr>
          <w:bCs w:val="0"/>
          <w:lang w:val="en-GB"/>
        </w:rPr>
        <w:t xml:space="preserve">assess </w:t>
      </w:r>
      <w:proofErr w:type="spellStart"/>
      <w:r w:rsidR="008307D4" w:rsidRPr="00090F7E">
        <w:rPr>
          <w:bCs w:val="0"/>
          <w:lang w:val="en-GB"/>
        </w:rPr>
        <w:t>pralsetinib’s</w:t>
      </w:r>
      <w:proofErr w:type="spellEnd"/>
      <w:r w:rsidR="008307D4" w:rsidRPr="00090F7E">
        <w:rPr>
          <w:bCs w:val="0"/>
          <w:lang w:val="en-GB"/>
        </w:rPr>
        <w:t xml:space="preserve"> </w:t>
      </w:r>
      <w:r w:rsidR="00B0127D" w:rsidRPr="00090F7E">
        <w:rPr>
          <w:bCs w:val="0"/>
          <w:lang w:val="en-GB"/>
        </w:rPr>
        <w:t xml:space="preserve">effectiveness </w:t>
      </w:r>
      <w:r w:rsidR="00C336D6" w:rsidRPr="00090F7E">
        <w:rPr>
          <w:bCs w:val="0"/>
          <w:lang w:val="en-GB"/>
        </w:rPr>
        <w:t xml:space="preserve">compared </w:t>
      </w:r>
      <w:r w:rsidR="008307D4" w:rsidRPr="00090F7E">
        <w:rPr>
          <w:bCs w:val="0"/>
          <w:lang w:val="en-GB"/>
        </w:rPr>
        <w:t>with</w:t>
      </w:r>
      <w:r w:rsidR="00B0127D" w:rsidRPr="00090F7E">
        <w:rPr>
          <w:bCs w:val="0"/>
          <w:lang w:val="en-GB"/>
        </w:rPr>
        <w:t xml:space="preserve"> other systemic treatment options. </w:t>
      </w:r>
      <w:r w:rsidR="00EF23AC" w:rsidRPr="00090F7E">
        <w:rPr>
          <w:bCs w:val="0"/>
          <w:lang w:val="en-GB"/>
        </w:rPr>
        <w:t>Also, the</w:t>
      </w:r>
      <w:r w:rsidR="006B3D36" w:rsidRPr="00090F7E">
        <w:rPr>
          <w:bCs w:val="0"/>
          <w:lang w:val="en-GB"/>
        </w:rPr>
        <w:t xml:space="preserve"> ERG </w:t>
      </w:r>
      <w:r w:rsidR="00C336D6" w:rsidRPr="00090F7E">
        <w:rPr>
          <w:bCs w:val="0"/>
          <w:lang w:val="en-GB"/>
        </w:rPr>
        <w:t xml:space="preserve">assessed the </w:t>
      </w:r>
      <w:r w:rsidR="006B3D36" w:rsidRPr="00090F7E">
        <w:rPr>
          <w:bCs w:val="0"/>
          <w:lang w:val="en-GB"/>
        </w:rPr>
        <w:t>quality of the ARROW study using the Downs and Black checklist</w:t>
      </w:r>
      <w:r w:rsidR="001A6521" w:rsidRPr="00090F7E">
        <w:rPr>
          <w:bCs w:val="0"/>
          <w:lang w:val="en-GB"/>
        </w:rPr>
        <w:t xml:space="preserve">, a </w:t>
      </w:r>
      <w:r w:rsidR="000260A6" w:rsidRPr="00090F7E">
        <w:rPr>
          <w:bCs w:val="0"/>
          <w:lang w:val="en-GB"/>
        </w:rPr>
        <w:t>scale</w:t>
      </w:r>
      <w:r w:rsidR="001A6521" w:rsidRPr="00090F7E">
        <w:rPr>
          <w:bCs w:val="0"/>
          <w:lang w:val="en-GB"/>
        </w:rPr>
        <w:t xml:space="preserve"> used to assess </w:t>
      </w:r>
      <w:r w:rsidR="000260A6" w:rsidRPr="00090F7E">
        <w:rPr>
          <w:bCs w:val="0"/>
          <w:lang w:val="en-GB"/>
        </w:rPr>
        <w:t>the quality of studies</w:t>
      </w:r>
      <w:r w:rsidR="006B3D36" w:rsidRPr="00090F7E">
        <w:rPr>
          <w:bCs w:val="0"/>
          <w:lang w:val="en-GB"/>
        </w:rPr>
        <w:t>. The quality</w:t>
      </w:r>
      <w:r w:rsidR="000260A6" w:rsidRPr="00090F7E">
        <w:rPr>
          <w:bCs w:val="0"/>
          <w:lang w:val="en-GB"/>
        </w:rPr>
        <w:t xml:space="preserve"> of the trial</w:t>
      </w:r>
      <w:r w:rsidR="006B3D36" w:rsidRPr="00090F7E">
        <w:rPr>
          <w:bCs w:val="0"/>
          <w:lang w:val="en-GB"/>
        </w:rPr>
        <w:t xml:space="preserve"> was marked down in all </w:t>
      </w:r>
      <w:r w:rsidR="000260A6" w:rsidRPr="00090F7E">
        <w:rPr>
          <w:bCs w:val="0"/>
          <w:lang w:val="en-GB"/>
        </w:rPr>
        <w:t xml:space="preserve">4 </w:t>
      </w:r>
      <w:r w:rsidR="006B3D36" w:rsidRPr="00090F7E">
        <w:rPr>
          <w:bCs w:val="0"/>
          <w:lang w:val="en-GB"/>
        </w:rPr>
        <w:t>sections</w:t>
      </w:r>
      <w:r w:rsidR="000260A6" w:rsidRPr="00090F7E">
        <w:rPr>
          <w:bCs w:val="0"/>
          <w:lang w:val="en-GB"/>
        </w:rPr>
        <w:t xml:space="preserve"> of the scale</w:t>
      </w:r>
      <w:r w:rsidR="006B3D36" w:rsidRPr="00090F7E">
        <w:rPr>
          <w:bCs w:val="0"/>
          <w:lang w:val="en-GB"/>
        </w:rPr>
        <w:t xml:space="preserve">: reporting, external validity, internal validity, and confounding. </w:t>
      </w:r>
      <w:r w:rsidR="000260A6" w:rsidRPr="00090F7E">
        <w:rPr>
          <w:bCs w:val="0"/>
          <w:lang w:val="en-GB"/>
        </w:rPr>
        <w:t xml:space="preserve">The ERG explained that based on the results of the assessment, the </w:t>
      </w:r>
      <w:r w:rsidR="006B3D36" w:rsidRPr="00090F7E">
        <w:rPr>
          <w:bCs w:val="0"/>
          <w:lang w:val="en-GB"/>
        </w:rPr>
        <w:t>trial does not appear to be a well</w:t>
      </w:r>
      <w:r w:rsidR="000260A6" w:rsidRPr="00090F7E">
        <w:rPr>
          <w:bCs w:val="0"/>
          <w:lang w:val="en-GB"/>
        </w:rPr>
        <w:t>-</w:t>
      </w:r>
      <w:r w:rsidR="006B3D36" w:rsidRPr="00090F7E">
        <w:rPr>
          <w:bCs w:val="0"/>
          <w:lang w:val="en-GB"/>
        </w:rPr>
        <w:t xml:space="preserve">conducted, non-comparative observational study. </w:t>
      </w:r>
      <w:r w:rsidR="00964903" w:rsidRPr="00090F7E">
        <w:rPr>
          <w:bCs w:val="0"/>
          <w:lang w:val="en-GB"/>
        </w:rPr>
        <w:t xml:space="preserve">The committee </w:t>
      </w:r>
      <w:r w:rsidR="002811D4" w:rsidRPr="00090F7E">
        <w:rPr>
          <w:bCs w:val="0"/>
          <w:lang w:val="en-GB"/>
        </w:rPr>
        <w:t xml:space="preserve">concluded </w:t>
      </w:r>
      <w:r w:rsidR="00597CD8" w:rsidRPr="00090F7E">
        <w:rPr>
          <w:bCs w:val="0"/>
          <w:lang w:val="en-GB"/>
        </w:rPr>
        <w:t xml:space="preserve">that </w:t>
      </w:r>
      <w:r w:rsidR="00634E5E" w:rsidRPr="00090F7E">
        <w:rPr>
          <w:bCs w:val="0"/>
          <w:lang w:val="en-GB"/>
        </w:rPr>
        <w:t xml:space="preserve">data </w:t>
      </w:r>
      <w:r w:rsidR="00597CD8" w:rsidRPr="00090F7E">
        <w:rPr>
          <w:bCs w:val="0"/>
          <w:lang w:val="en-GB"/>
        </w:rPr>
        <w:t xml:space="preserve">from the ARROW study is </w:t>
      </w:r>
      <w:r w:rsidR="00710FF3" w:rsidRPr="00090F7E">
        <w:rPr>
          <w:bCs w:val="0"/>
          <w:lang w:val="en-GB"/>
        </w:rPr>
        <w:t xml:space="preserve">relevant </w:t>
      </w:r>
      <w:r w:rsidR="00710FF3" w:rsidRPr="00090F7E">
        <w:rPr>
          <w:lang w:val="en-GB"/>
        </w:rPr>
        <w:lastRenderedPageBreak/>
        <w:t>and</w:t>
      </w:r>
      <w:r w:rsidR="00587E3B" w:rsidRPr="00090F7E">
        <w:rPr>
          <w:lang w:val="en-GB"/>
        </w:rPr>
        <w:t xml:space="preserve"> suggests pralsetinib could be clinically effective, </w:t>
      </w:r>
      <w:r w:rsidR="00296FB8" w:rsidRPr="00090F7E">
        <w:rPr>
          <w:bCs w:val="0"/>
          <w:lang w:val="en-GB"/>
        </w:rPr>
        <w:t>but it is uncertain</w:t>
      </w:r>
      <w:r w:rsidR="00C20E12" w:rsidRPr="00090F7E">
        <w:rPr>
          <w:bCs w:val="0"/>
          <w:lang w:val="en-GB"/>
        </w:rPr>
        <w:t xml:space="preserve"> because it </w:t>
      </w:r>
      <w:r w:rsidR="00964903" w:rsidRPr="00090F7E">
        <w:rPr>
          <w:bCs w:val="0"/>
          <w:lang w:val="en-GB"/>
        </w:rPr>
        <w:t xml:space="preserve">comes from </w:t>
      </w:r>
      <w:r w:rsidR="00B0127D" w:rsidRPr="00090F7E">
        <w:rPr>
          <w:bCs w:val="0"/>
          <w:lang w:val="en-GB"/>
        </w:rPr>
        <w:t>1 single-</w:t>
      </w:r>
      <w:r w:rsidR="00964903" w:rsidRPr="00090F7E">
        <w:rPr>
          <w:bCs w:val="0"/>
          <w:lang w:val="en-GB"/>
        </w:rPr>
        <w:t>arm</w:t>
      </w:r>
      <w:r w:rsidR="00C20E12" w:rsidRPr="00090F7E">
        <w:rPr>
          <w:bCs w:val="0"/>
          <w:lang w:val="en-GB"/>
        </w:rPr>
        <w:t xml:space="preserve"> study</w:t>
      </w:r>
    </w:p>
    <w:p w14:paraId="1158EEEC" w14:textId="660A900A" w:rsidR="00B51652" w:rsidRPr="00090F7E" w:rsidRDefault="00311A9E" w:rsidP="00311A9E">
      <w:pPr>
        <w:pStyle w:val="Heading3"/>
      </w:pPr>
      <w:r w:rsidRPr="00090F7E">
        <w:t xml:space="preserve">The trial population is </w:t>
      </w:r>
      <w:r w:rsidR="00BE2ED3" w:rsidRPr="00090F7E">
        <w:t xml:space="preserve">likely to be </w:t>
      </w:r>
      <w:r w:rsidRPr="00090F7E">
        <w:t>generalisable to the NHS population</w:t>
      </w:r>
    </w:p>
    <w:p w14:paraId="55520B43" w14:textId="0ADE4EFC" w:rsidR="00B51652" w:rsidRPr="00090F7E" w:rsidRDefault="00B51652" w:rsidP="00311A9E">
      <w:pPr>
        <w:pStyle w:val="Numberedlevel2text"/>
        <w:rPr>
          <w:lang w:val="en-GB"/>
        </w:rPr>
      </w:pPr>
      <w:r w:rsidRPr="00090F7E">
        <w:rPr>
          <w:lang w:val="en-GB"/>
        </w:rPr>
        <w:t>The ERG</w:t>
      </w:r>
      <w:r w:rsidR="00C336D6" w:rsidRPr="00090F7E">
        <w:rPr>
          <w:lang w:val="en-GB"/>
        </w:rPr>
        <w:t xml:space="preserve"> was concerned about</w:t>
      </w:r>
      <w:r w:rsidRPr="00090F7E">
        <w:rPr>
          <w:lang w:val="en-GB"/>
        </w:rPr>
        <w:t xml:space="preserve"> the </w:t>
      </w:r>
      <w:r w:rsidR="00C336D6" w:rsidRPr="00090F7E">
        <w:rPr>
          <w:lang w:val="en-GB"/>
        </w:rPr>
        <w:t xml:space="preserve">small </w:t>
      </w:r>
      <w:r w:rsidRPr="00090F7E">
        <w:rPr>
          <w:lang w:val="en-GB"/>
        </w:rPr>
        <w:t>number of patients enrolled in the UK</w:t>
      </w:r>
      <w:r w:rsidR="00311A9E" w:rsidRPr="00090F7E">
        <w:rPr>
          <w:lang w:val="en-GB"/>
        </w:rPr>
        <w:t xml:space="preserve"> centres </w:t>
      </w:r>
      <w:r w:rsidR="00EF23AC" w:rsidRPr="00090F7E">
        <w:rPr>
          <w:lang w:val="en-GB"/>
        </w:rPr>
        <w:t xml:space="preserve">in </w:t>
      </w:r>
      <w:r w:rsidR="00311A9E" w:rsidRPr="00090F7E">
        <w:rPr>
          <w:lang w:val="en-GB"/>
        </w:rPr>
        <w:t xml:space="preserve">the ARROW study. </w:t>
      </w:r>
      <w:r w:rsidR="00EF23AC" w:rsidRPr="00090F7E">
        <w:rPr>
          <w:lang w:val="en-GB"/>
        </w:rPr>
        <w:t xml:space="preserve">It </w:t>
      </w:r>
      <w:r w:rsidR="00311A9E" w:rsidRPr="00090F7E">
        <w:rPr>
          <w:lang w:val="en-GB"/>
        </w:rPr>
        <w:t>said</w:t>
      </w:r>
      <w:r w:rsidRPr="00090F7E">
        <w:rPr>
          <w:lang w:val="en-GB"/>
        </w:rPr>
        <w:t xml:space="preserve"> this could affect the generalisability of the trial to the </w:t>
      </w:r>
      <w:r w:rsidR="00BE2ED3" w:rsidRPr="00090F7E">
        <w:rPr>
          <w:lang w:val="en-GB"/>
        </w:rPr>
        <w:t>population having treatment for RET fusion</w:t>
      </w:r>
      <w:r w:rsidR="00EF23AC" w:rsidRPr="00090F7E">
        <w:rPr>
          <w:lang w:val="en-GB"/>
        </w:rPr>
        <w:t>-</w:t>
      </w:r>
      <w:r w:rsidR="00BE2ED3" w:rsidRPr="00090F7E">
        <w:rPr>
          <w:lang w:val="en-GB"/>
        </w:rPr>
        <w:t>positive</w:t>
      </w:r>
      <w:r w:rsidR="002D117E" w:rsidRPr="00090F7E">
        <w:rPr>
          <w:lang w:val="en-GB"/>
        </w:rPr>
        <w:t xml:space="preserve"> advanced</w:t>
      </w:r>
      <w:r w:rsidR="00BE2ED3" w:rsidRPr="00090F7E">
        <w:rPr>
          <w:lang w:val="en-GB"/>
        </w:rPr>
        <w:t xml:space="preserve"> NSCLC in the </w:t>
      </w:r>
      <w:r w:rsidRPr="00090F7E">
        <w:rPr>
          <w:lang w:val="en-GB"/>
        </w:rPr>
        <w:t xml:space="preserve">NHS. </w:t>
      </w:r>
      <w:r w:rsidR="00311A9E" w:rsidRPr="00090F7E">
        <w:rPr>
          <w:lang w:val="en-GB"/>
        </w:rPr>
        <w:t xml:space="preserve">The clinical expert said the trial population did reflect the NHS population for this </w:t>
      </w:r>
      <w:r w:rsidR="00003158">
        <w:rPr>
          <w:lang w:val="en-GB"/>
        </w:rPr>
        <w:t>i</w:t>
      </w:r>
      <w:r w:rsidR="00003158" w:rsidRPr="00090F7E">
        <w:rPr>
          <w:lang w:val="en-GB"/>
        </w:rPr>
        <w:t>ndication</w:t>
      </w:r>
      <w:r w:rsidR="009B19CE">
        <w:rPr>
          <w:lang w:val="en-GB"/>
        </w:rPr>
        <w:t xml:space="preserve">. </w:t>
      </w:r>
      <w:r w:rsidR="00B245EA" w:rsidRPr="00090F7E">
        <w:rPr>
          <w:color w:val="000000" w:themeColor="text1"/>
          <w:lang w:val="en-GB"/>
        </w:rPr>
        <w:t xml:space="preserve">The committee considered that the ARROW trial population </w:t>
      </w:r>
      <w:r w:rsidR="00BE2ED3" w:rsidRPr="00090F7E">
        <w:rPr>
          <w:color w:val="000000" w:themeColor="text1"/>
          <w:lang w:val="en-GB"/>
        </w:rPr>
        <w:t xml:space="preserve">is likely to </w:t>
      </w:r>
      <w:r w:rsidR="00B245EA" w:rsidRPr="00090F7E">
        <w:rPr>
          <w:color w:val="000000" w:themeColor="text1"/>
          <w:lang w:val="en-GB"/>
        </w:rPr>
        <w:t>be generalisable to the NHS population.</w:t>
      </w:r>
    </w:p>
    <w:p w14:paraId="2882D9A3" w14:textId="32C609DD" w:rsidR="00DD3A10" w:rsidRPr="00090F7E" w:rsidRDefault="00DD3A10" w:rsidP="00DD3A10">
      <w:pPr>
        <w:pStyle w:val="Heading3"/>
      </w:pPr>
      <w:bookmarkStart w:id="9" w:name="_The_indirect_treatment"/>
      <w:bookmarkEnd w:id="9"/>
      <w:r w:rsidRPr="00090F7E">
        <w:t>The</w:t>
      </w:r>
      <w:r w:rsidR="00634E5E" w:rsidRPr="00090F7E">
        <w:t xml:space="preserve"> </w:t>
      </w:r>
      <w:r w:rsidRPr="00090F7E">
        <w:t>indirect treatment comparison results are uncertain</w:t>
      </w:r>
    </w:p>
    <w:p w14:paraId="4071B183" w14:textId="0778625A" w:rsidR="00323C18" w:rsidRPr="00090F7E" w:rsidRDefault="00E97D0E" w:rsidP="004709B2">
      <w:pPr>
        <w:pStyle w:val="Numberedlevel2text"/>
        <w:rPr>
          <w:lang w:val="en-GB"/>
        </w:rPr>
      </w:pPr>
      <w:r w:rsidRPr="00090F7E">
        <w:rPr>
          <w:lang w:val="en-GB"/>
        </w:rPr>
        <w:t xml:space="preserve">Because </w:t>
      </w:r>
      <w:bookmarkStart w:id="10" w:name="_Hlk101335621"/>
      <w:r w:rsidRPr="00090F7E">
        <w:rPr>
          <w:lang w:val="en-GB"/>
        </w:rPr>
        <w:t>ARROW is a single-arm trial</w:t>
      </w:r>
      <w:bookmarkEnd w:id="10"/>
      <w:r w:rsidRPr="00090F7E">
        <w:rPr>
          <w:lang w:val="en-GB"/>
        </w:rPr>
        <w:t>,</w:t>
      </w:r>
      <w:r w:rsidR="00496189" w:rsidRPr="00090F7E">
        <w:rPr>
          <w:lang w:val="en-GB"/>
        </w:rPr>
        <w:t xml:space="preserve"> </w:t>
      </w:r>
      <w:r w:rsidRPr="00090F7E">
        <w:rPr>
          <w:lang w:val="en-GB"/>
        </w:rPr>
        <w:t>indirect treatment comparison</w:t>
      </w:r>
      <w:r w:rsidR="00060D77" w:rsidRPr="00090F7E">
        <w:rPr>
          <w:lang w:val="en-GB"/>
        </w:rPr>
        <w:t>s</w:t>
      </w:r>
      <w:r w:rsidR="00C37605" w:rsidRPr="00090F7E">
        <w:rPr>
          <w:lang w:val="en-GB"/>
        </w:rPr>
        <w:t xml:space="preserve"> </w:t>
      </w:r>
      <w:r w:rsidR="00060D77" w:rsidRPr="00090F7E">
        <w:rPr>
          <w:lang w:val="en-GB"/>
        </w:rPr>
        <w:t xml:space="preserve">were </w:t>
      </w:r>
      <w:r w:rsidRPr="00090F7E">
        <w:rPr>
          <w:lang w:val="en-GB"/>
        </w:rPr>
        <w:t>needed to establish the efficacy of pralsetinib</w:t>
      </w:r>
      <w:r w:rsidR="00496189" w:rsidRPr="00090F7E">
        <w:rPr>
          <w:lang w:val="en-GB"/>
        </w:rPr>
        <w:t xml:space="preserve"> compared with other treatments</w:t>
      </w:r>
      <w:r w:rsidRPr="00090F7E">
        <w:rPr>
          <w:lang w:val="en-GB"/>
        </w:rPr>
        <w:t>.</w:t>
      </w:r>
      <w:r w:rsidR="00496189" w:rsidRPr="00090F7E">
        <w:rPr>
          <w:lang w:val="en-GB"/>
        </w:rPr>
        <w:t xml:space="preserve"> Because of the lack of available clinical trial evidence about RET</w:t>
      </w:r>
      <w:r w:rsidR="00E039BA" w:rsidRPr="00090F7E">
        <w:rPr>
          <w:lang w:val="en-GB"/>
        </w:rPr>
        <w:t xml:space="preserve"> </w:t>
      </w:r>
      <w:r w:rsidR="00496189" w:rsidRPr="00090F7E">
        <w:rPr>
          <w:lang w:val="en-GB"/>
        </w:rPr>
        <w:t>fusion</w:t>
      </w:r>
      <w:r w:rsidR="00E039BA" w:rsidRPr="00090F7E">
        <w:rPr>
          <w:lang w:val="en-GB"/>
        </w:rPr>
        <w:t>-</w:t>
      </w:r>
      <w:r w:rsidR="00496189" w:rsidRPr="00090F7E">
        <w:rPr>
          <w:lang w:val="en-GB"/>
        </w:rPr>
        <w:t>positive tumours</w:t>
      </w:r>
      <w:r w:rsidR="00DC6677" w:rsidRPr="00090F7E">
        <w:rPr>
          <w:lang w:val="en-GB"/>
        </w:rPr>
        <w:t>,</w:t>
      </w:r>
      <w:r w:rsidR="00496189" w:rsidRPr="00090F7E">
        <w:rPr>
          <w:lang w:val="en-GB"/>
        </w:rPr>
        <w:t xml:space="preserve"> the company used data from </w:t>
      </w:r>
      <w:r w:rsidR="00DC6677" w:rsidRPr="00090F7E">
        <w:rPr>
          <w:lang w:val="en-GB"/>
        </w:rPr>
        <w:t xml:space="preserve">people </w:t>
      </w:r>
      <w:r w:rsidR="00496189" w:rsidRPr="00090F7E">
        <w:rPr>
          <w:lang w:val="en-GB"/>
        </w:rPr>
        <w:t>with wild type tumours (that is, tumours without a gene mutation or rearrangement</w:t>
      </w:r>
      <w:r w:rsidR="00DC6677" w:rsidRPr="00090F7E">
        <w:rPr>
          <w:lang w:val="en-GB"/>
        </w:rPr>
        <w:t>,</w:t>
      </w:r>
      <w:r w:rsidR="00496189" w:rsidRPr="00090F7E">
        <w:rPr>
          <w:lang w:val="en-GB"/>
        </w:rPr>
        <w:t xml:space="preserve"> or </w:t>
      </w:r>
      <w:r w:rsidR="00DC6677" w:rsidRPr="00090F7E">
        <w:rPr>
          <w:lang w:val="en-GB"/>
        </w:rPr>
        <w:t xml:space="preserve">of </w:t>
      </w:r>
      <w:r w:rsidR="00496189" w:rsidRPr="00090F7E">
        <w:rPr>
          <w:lang w:val="en-GB"/>
        </w:rPr>
        <w:t xml:space="preserve">unknown mutation status). </w:t>
      </w:r>
      <w:r w:rsidR="005C0704" w:rsidRPr="00090F7E">
        <w:rPr>
          <w:lang w:val="en-GB"/>
        </w:rPr>
        <w:t>However, people with</w:t>
      </w:r>
      <w:r w:rsidR="00496189" w:rsidRPr="00090F7E">
        <w:rPr>
          <w:lang w:val="en-GB"/>
        </w:rPr>
        <w:t xml:space="preserve"> </w:t>
      </w:r>
      <w:r w:rsidR="005C0704" w:rsidRPr="00090F7E">
        <w:rPr>
          <w:lang w:val="en-GB"/>
        </w:rPr>
        <w:t>RET</w:t>
      </w:r>
      <w:r w:rsidR="00E039BA" w:rsidRPr="00090F7E">
        <w:rPr>
          <w:lang w:val="en-GB"/>
        </w:rPr>
        <w:t xml:space="preserve"> </w:t>
      </w:r>
      <w:r w:rsidR="005C0704" w:rsidRPr="00090F7E">
        <w:rPr>
          <w:lang w:val="en-GB"/>
        </w:rPr>
        <w:t>fusion</w:t>
      </w:r>
      <w:r w:rsidR="00E039BA" w:rsidRPr="00090F7E">
        <w:rPr>
          <w:lang w:val="en-GB"/>
        </w:rPr>
        <w:t>-</w:t>
      </w:r>
      <w:r w:rsidR="005C0704" w:rsidRPr="00090F7E">
        <w:rPr>
          <w:lang w:val="en-GB"/>
        </w:rPr>
        <w:t>positive tumours</w:t>
      </w:r>
      <w:r w:rsidR="00496189" w:rsidRPr="00090F7E">
        <w:rPr>
          <w:lang w:val="en-GB"/>
        </w:rPr>
        <w:t xml:space="preserve"> have different characteristics</w:t>
      </w:r>
      <w:r w:rsidR="005C0704" w:rsidRPr="00090F7E">
        <w:rPr>
          <w:lang w:val="en-GB"/>
        </w:rPr>
        <w:t xml:space="preserve"> to those with wild type tumours. Namely, their cancer is usually non-</w:t>
      </w:r>
      <w:r w:rsidR="00496189" w:rsidRPr="00090F7E">
        <w:rPr>
          <w:lang w:val="en-GB"/>
        </w:rPr>
        <w:t>squamous,</w:t>
      </w:r>
      <w:r w:rsidR="005C0704" w:rsidRPr="00090F7E">
        <w:rPr>
          <w:lang w:val="en-GB"/>
        </w:rPr>
        <w:t xml:space="preserve"> they are usually </w:t>
      </w:r>
      <w:r w:rsidR="00496189" w:rsidRPr="00090F7E">
        <w:rPr>
          <w:lang w:val="en-GB"/>
        </w:rPr>
        <w:t>younger and have likely never smoked</w:t>
      </w:r>
      <w:r w:rsidR="005C0704" w:rsidRPr="00090F7E">
        <w:rPr>
          <w:lang w:val="en-GB"/>
        </w:rPr>
        <w:t xml:space="preserve">. So, the company </w:t>
      </w:r>
      <w:r w:rsidR="00496189" w:rsidRPr="00090F7E">
        <w:rPr>
          <w:lang w:val="en-GB"/>
        </w:rPr>
        <w:t>adjust</w:t>
      </w:r>
      <w:r w:rsidR="005C0704" w:rsidRPr="00090F7E">
        <w:rPr>
          <w:lang w:val="en-GB"/>
        </w:rPr>
        <w:t>ed the data</w:t>
      </w:r>
      <w:r w:rsidR="00496189" w:rsidRPr="00090F7E">
        <w:rPr>
          <w:lang w:val="en-GB"/>
        </w:rPr>
        <w:t xml:space="preserve"> </w:t>
      </w:r>
      <w:r w:rsidR="005C0704" w:rsidRPr="00090F7E">
        <w:rPr>
          <w:lang w:val="en-GB"/>
        </w:rPr>
        <w:t xml:space="preserve">to account for the different characteristics </w:t>
      </w:r>
      <w:r w:rsidR="00BF2AB6" w:rsidRPr="00090F7E">
        <w:rPr>
          <w:lang w:val="en-GB"/>
        </w:rPr>
        <w:t xml:space="preserve">and </w:t>
      </w:r>
      <w:r w:rsidR="00E039BA" w:rsidRPr="00090F7E">
        <w:rPr>
          <w:lang w:val="en-GB"/>
        </w:rPr>
        <w:t xml:space="preserve">reduce </w:t>
      </w:r>
      <w:r w:rsidR="005C0704" w:rsidRPr="00090F7E">
        <w:rPr>
          <w:lang w:val="en-GB"/>
        </w:rPr>
        <w:t>bias</w:t>
      </w:r>
      <w:r w:rsidR="00E039BA" w:rsidRPr="00090F7E">
        <w:rPr>
          <w:lang w:val="en-GB"/>
        </w:rPr>
        <w:t xml:space="preserve"> in the </w:t>
      </w:r>
      <w:r w:rsidR="005C0704" w:rsidRPr="00090F7E">
        <w:rPr>
          <w:lang w:val="en-GB"/>
        </w:rPr>
        <w:t>results. However, the lack of individual patient data meant some of the comparisons were na</w:t>
      </w:r>
      <w:r w:rsidR="00E039BA" w:rsidRPr="00090F7E">
        <w:rPr>
          <w:lang w:val="en-GB"/>
        </w:rPr>
        <w:t>i</w:t>
      </w:r>
      <w:r w:rsidR="005C0704" w:rsidRPr="00090F7E">
        <w:rPr>
          <w:lang w:val="en-GB"/>
        </w:rPr>
        <w:t xml:space="preserve">ve. </w:t>
      </w:r>
      <w:r w:rsidR="00DB74C8" w:rsidRPr="00090F7E">
        <w:rPr>
          <w:lang w:val="en-GB"/>
        </w:rPr>
        <w:t xml:space="preserve">After consultation, the </w:t>
      </w:r>
      <w:r w:rsidR="00323C18" w:rsidRPr="00090F7E">
        <w:rPr>
          <w:lang w:val="en-GB"/>
        </w:rPr>
        <w:t xml:space="preserve">company </w:t>
      </w:r>
      <w:r w:rsidR="00DB74C8" w:rsidRPr="00090F7E">
        <w:rPr>
          <w:lang w:val="en-GB"/>
        </w:rPr>
        <w:t xml:space="preserve">updated its </w:t>
      </w:r>
      <w:r w:rsidR="00323C18" w:rsidRPr="00090F7E">
        <w:rPr>
          <w:lang w:val="en-GB"/>
        </w:rPr>
        <w:t>comparative analys</w:t>
      </w:r>
      <w:r w:rsidR="00DB74C8" w:rsidRPr="00090F7E">
        <w:rPr>
          <w:lang w:val="en-GB"/>
        </w:rPr>
        <w:t>e</w:t>
      </w:r>
      <w:r w:rsidR="00323C18" w:rsidRPr="00090F7E">
        <w:rPr>
          <w:lang w:val="en-GB"/>
        </w:rPr>
        <w:t>s</w:t>
      </w:r>
      <w:r w:rsidR="004D722E" w:rsidRPr="00090F7E">
        <w:rPr>
          <w:lang w:val="en-GB"/>
        </w:rPr>
        <w:t xml:space="preserve"> with the updated comparators (see </w:t>
      </w:r>
      <w:hyperlink w:anchor="_The_company’s_comparators" w:history="1">
        <w:r w:rsidR="004D722E" w:rsidRPr="00090F7E">
          <w:rPr>
            <w:rStyle w:val="Hyperlink"/>
            <w:lang w:val="en-GB"/>
          </w:rPr>
          <w:t>section 3.</w:t>
        </w:r>
        <w:r w:rsidR="003C56B9" w:rsidRPr="00090F7E">
          <w:rPr>
            <w:rStyle w:val="Hyperlink"/>
            <w:lang w:val="en-GB"/>
          </w:rPr>
          <w:t>5</w:t>
        </w:r>
      </w:hyperlink>
      <w:r w:rsidR="004D722E" w:rsidRPr="00090F7E">
        <w:rPr>
          <w:lang w:val="en-GB"/>
        </w:rPr>
        <w:t>)</w:t>
      </w:r>
      <w:r w:rsidR="007F4EA7" w:rsidRPr="00090F7E">
        <w:rPr>
          <w:lang w:val="en-GB"/>
        </w:rPr>
        <w:t xml:space="preserve"> </w:t>
      </w:r>
      <w:r w:rsidR="007F4EA7" w:rsidRPr="00BA03E3">
        <w:rPr>
          <w:lang w:val="en-GB"/>
        </w:rPr>
        <w:t>using</w:t>
      </w:r>
      <w:r w:rsidR="00003158">
        <w:rPr>
          <w:lang w:val="en-GB"/>
        </w:rPr>
        <w:t xml:space="preserve"> the</w:t>
      </w:r>
      <w:r w:rsidR="0098236E" w:rsidRPr="00BA03E3">
        <w:rPr>
          <w:lang w:val="en-GB"/>
        </w:rPr>
        <w:t xml:space="preserve"> committee’s preferred methodology for the indirect treatment comparison</w:t>
      </w:r>
      <w:r w:rsidR="00323C18" w:rsidRPr="00BA03E3">
        <w:rPr>
          <w:lang w:val="en-GB"/>
        </w:rPr>
        <w:t>:</w:t>
      </w:r>
    </w:p>
    <w:p w14:paraId="72725D00" w14:textId="7BF6EBBD" w:rsidR="00323C18" w:rsidRPr="00090F7E" w:rsidRDefault="00DB74C8" w:rsidP="00DA19F4">
      <w:pPr>
        <w:pStyle w:val="Bulletindent1"/>
      </w:pPr>
      <w:r w:rsidRPr="00090F7E">
        <w:t xml:space="preserve">naive comparison </w:t>
      </w:r>
      <w:r w:rsidR="00060D77" w:rsidRPr="00090F7E">
        <w:t>for pembrolizumab plus pemetrexed and chemotherapy (using</w:t>
      </w:r>
      <w:r w:rsidRPr="00090F7E">
        <w:t xml:space="preserve"> </w:t>
      </w:r>
      <w:r w:rsidRPr="00090F7E">
        <w:rPr>
          <w:bCs/>
          <w:iCs/>
          <w:color w:val="000000" w:themeColor="text1"/>
        </w:rPr>
        <w:t>KEYNOTE-189</w:t>
      </w:r>
      <w:r w:rsidR="00060D77" w:rsidRPr="00090F7E">
        <w:rPr>
          <w:bCs/>
          <w:iCs/>
          <w:color w:val="000000" w:themeColor="text1"/>
        </w:rPr>
        <w:t xml:space="preserve">, </w:t>
      </w:r>
      <w:r w:rsidRPr="00090F7E">
        <w:rPr>
          <w:bCs/>
          <w:iCs/>
          <w:color w:val="000000" w:themeColor="text1"/>
        </w:rPr>
        <w:t>a randomised controlled trial comparing pembrolizumab plus pemetrexed and chemotherapy with placebo plus pemetrexed and chemotherapy)</w:t>
      </w:r>
    </w:p>
    <w:p w14:paraId="25553AFB" w14:textId="485AE3E1" w:rsidR="00DB74C8" w:rsidRPr="00090F7E" w:rsidRDefault="00DB74C8" w:rsidP="00DA19F4">
      <w:pPr>
        <w:pStyle w:val="Bulletindent1"/>
      </w:pPr>
      <w:r w:rsidRPr="00090F7E">
        <w:lastRenderedPageBreak/>
        <w:t xml:space="preserve">propensity score </w:t>
      </w:r>
      <w:r w:rsidR="00E00A20" w:rsidRPr="00090F7E">
        <w:t xml:space="preserve">weighting </w:t>
      </w:r>
      <w:r w:rsidRPr="00090F7E">
        <w:t xml:space="preserve">analysis </w:t>
      </w:r>
      <w:r w:rsidR="00060D77" w:rsidRPr="00090F7E">
        <w:t xml:space="preserve">for platinum-based chemotherapy </w:t>
      </w:r>
      <w:r w:rsidR="008648D5" w:rsidRPr="00090F7E">
        <w:t xml:space="preserve">with or without pemetrexed </w:t>
      </w:r>
      <w:r w:rsidR="00060D77" w:rsidRPr="00090F7E">
        <w:t>(</w:t>
      </w:r>
      <w:r w:rsidRPr="00090F7E">
        <w:t>using IMpower132</w:t>
      </w:r>
      <w:r w:rsidR="00060D77" w:rsidRPr="00090F7E">
        <w:t xml:space="preserve">, </w:t>
      </w:r>
      <w:r w:rsidRPr="00090F7E">
        <w:t>a randomised controlled trial comparing atezolizumab plus platinum-based chemotherapy with chemotherapy</w:t>
      </w:r>
      <w:r w:rsidR="00FF5F32" w:rsidRPr="00090F7E">
        <w:t xml:space="preserve"> alone</w:t>
      </w:r>
      <w:r w:rsidRPr="00090F7E">
        <w:t>)</w:t>
      </w:r>
    </w:p>
    <w:p w14:paraId="024A7B2F" w14:textId="1291D075" w:rsidR="00C44447" w:rsidRPr="00090F7E" w:rsidRDefault="00C44447" w:rsidP="00A05B9D">
      <w:pPr>
        <w:pStyle w:val="Bulletindent1"/>
        <w:numPr>
          <w:ilvl w:val="0"/>
          <w:numId w:val="44"/>
        </w:numPr>
        <w:rPr>
          <w:strike/>
        </w:rPr>
      </w:pPr>
      <w:r w:rsidRPr="00090F7E">
        <w:rPr>
          <w:color w:val="000000" w:themeColor="text1"/>
        </w:rPr>
        <w:t>propensity scor</w:t>
      </w:r>
      <w:r w:rsidR="00DC6677" w:rsidRPr="00090F7E">
        <w:rPr>
          <w:color w:val="000000" w:themeColor="text1"/>
        </w:rPr>
        <w:t>e</w:t>
      </w:r>
      <w:r w:rsidR="00E00A20" w:rsidRPr="00090F7E">
        <w:rPr>
          <w:color w:val="000000" w:themeColor="text1"/>
        </w:rPr>
        <w:t xml:space="preserve"> weighting</w:t>
      </w:r>
      <w:r w:rsidRPr="00090F7E">
        <w:rPr>
          <w:color w:val="000000" w:themeColor="text1"/>
        </w:rPr>
        <w:t xml:space="preserve"> analysis assuming </w:t>
      </w:r>
      <w:r w:rsidRPr="00090F7E">
        <w:t>equal efficacy</w:t>
      </w:r>
      <w:r w:rsidRPr="00090F7E">
        <w:rPr>
          <w:color w:val="000000" w:themeColor="text1"/>
        </w:rPr>
        <w:t xml:space="preserve"> </w:t>
      </w:r>
      <w:r w:rsidRPr="00090F7E">
        <w:t xml:space="preserve">between docetaxel monotherapy and docetaxel plus nintedanib </w:t>
      </w:r>
      <w:r w:rsidRPr="00090F7E">
        <w:rPr>
          <w:color w:val="000000" w:themeColor="text1"/>
        </w:rPr>
        <w:t xml:space="preserve">(using </w:t>
      </w:r>
      <w:r w:rsidR="00DC6677" w:rsidRPr="00090F7E">
        <w:rPr>
          <w:color w:val="000000" w:themeColor="text1"/>
        </w:rPr>
        <w:t xml:space="preserve">the </w:t>
      </w:r>
      <w:r w:rsidRPr="00090F7E">
        <w:rPr>
          <w:color w:val="000000" w:themeColor="text1"/>
        </w:rPr>
        <w:t>OAK trial, an open-label randomised controlled study comparing atezolizumab with docetaxel in patients with locally advanced or metastatic NSCLC</w:t>
      </w:r>
      <w:r w:rsidR="005F6B52" w:rsidRPr="00090F7E">
        <w:rPr>
          <w:color w:val="000000" w:themeColor="text1"/>
        </w:rPr>
        <w:t xml:space="preserve"> </w:t>
      </w:r>
      <w:r w:rsidR="008648D5" w:rsidRPr="00090F7E">
        <w:rPr>
          <w:color w:val="000000" w:themeColor="text1"/>
        </w:rPr>
        <w:t>who are having or who have had platinum-based chemotherapy</w:t>
      </w:r>
      <w:r w:rsidRPr="00090F7E">
        <w:rPr>
          <w:color w:val="000000" w:themeColor="text1"/>
        </w:rPr>
        <w:t>)</w:t>
      </w:r>
      <w:r w:rsidR="00DC6677" w:rsidRPr="00090F7E">
        <w:rPr>
          <w:color w:val="000000" w:themeColor="text1"/>
        </w:rPr>
        <w:t>.</w:t>
      </w:r>
    </w:p>
    <w:p w14:paraId="2D81D1B7" w14:textId="77777777" w:rsidR="00A87FD2" w:rsidRPr="00090F7E" w:rsidRDefault="00A87FD2" w:rsidP="00A05B9D">
      <w:pPr>
        <w:pStyle w:val="Bulletindent1"/>
        <w:numPr>
          <w:ilvl w:val="0"/>
          <w:numId w:val="0"/>
        </w:numPr>
        <w:ind w:left="1134"/>
      </w:pPr>
    </w:p>
    <w:p w14:paraId="24653C24" w14:textId="2AD03AF6" w:rsidR="0097746E" w:rsidRPr="00090F7E" w:rsidRDefault="005D5DC3" w:rsidP="00A14211">
      <w:pPr>
        <w:pStyle w:val="Numberedlevel2text"/>
        <w:numPr>
          <w:ilvl w:val="0"/>
          <w:numId w:val="0"/>
        </w:numPr>
        <w:ind w:left="1134"/>
        <w:rPr>
          <w:bCs w:val="0"/>
          <w:iCs w:val="0"/>
          <w:lang w:val="en-GB"/>
        </w:rPr>
      </w:pPr>
      <w:r w:rsidRPr="00090F7E">
        <w:rPr>
          <w:bCs w:val="0"/>
          <w:iCs w:val="0"/>
          <w:lang w:val="en-GB"/>
        </w:rPr>
        <w:t xml:space="preserve">The ERG noted that there were methodological problems with the </w:t>
      </w:r>
      <w:r w:rsidR="00E5508C" w:rsidRPr="00090F7E">
        <w:rPr>
          <w:bCs w:val="0"/>
          <w:iCs w:val="0"/>
          <w:lang w:val="en-GB"/>
        </w:rPr>
        <w:t xml:space="preserve">systematic literature review, </w:t>
      </w:r>
      <w:r w:rsidR="00454919" w:rsidRPr="00090F7E">
        <w:rPr>
          <w:bCs w:val="0"/>
          <w:iCs w:val="0"/>
          <w:lang w:val="en-GB"/>
        </w:rPr>
        <w:t xml:space="preserve">including </w:t>
      </w:r>
      <w:r w:rsidR="00605E61" w:rsidRPr="00090F7E">
        <w:rPr>
          <w:bCs w:val="0"/>
          <w:iCs w:val="0"/>
          <w:lang w:val="en-GB"/>
        </w:rPr>
        <w:t xml:space="preserve">baseline differences </w:t>
      </w:r>
      <w:r w:rsidR="008751BD" w:rsidRPr="00090F7E">
        <w:rPr>
          <w:bCs w:val="0"/>
          <w:iCs w:val="0"/>
          <w:lang w:val="en-GB"/>
        </w:rPr>
        <w:t xml:space="preserve">between </w:t>
      </w:r>
      <w:r w:rsidR="00DC6677" w:rsidRPr="00090F7E">
        <w:rPr>
          <w:bCs w:val="0"/>
          <w:iCs w:val="0"/>
          <w:lang w:val="en-GB"/>
        </w:rPr>
        <w:t xml:space="preserve">the </w:t>
      </w:r>
      <w:r w:rsidR="008751BD" w:rsidRPr="00090F7E">
        <w:rPr>
          <w:bCs w:val="0"/>
          <w:iCs w:val="0"/>
          <w:lang w:val="en-GB"/>
        </w:rPr>
        <w:t>studies</w:t>
      </w:r>
      <w:r w:rsidR="00605E61" w:rsidRPr="00090F7E">
        <w:rPr>
          <w:bCs w:val="0"/>
          <w:iCs w:val="0"/>
          <w:lang w:val="en-GB"/>
        </w:rPr>
        <w:t xml:space="preserve"> and the ARROW trial</w:t>
      </w:r>
      <w:r w:rsidR="008751BD" w:rsidRPr="00090F7E">
        <w:rPr>
          <w:bCs w:val="0"/>
          <w:iCs w:val="0"/>
          <w:lang w:val="en-GB"/>
        </w:rPr>
        <w:t>,</w:t>
      </w:r>
      <w:r w:rsidR="00605E61" w:rsidRPr="00090F7E">
        <w:rPr>
          <w:bCs w:val="0"/>
          <w:iCs w:val="0"/>
          <w:lang w:val="en-GB"/>
        </w:rPr>
        <w:t xml:space="preserve"> which was a particular concern for the validity of the </w:t>
      </w:r>
      <w:r w:rsidR="008751BD" w:rsidRPr="00090F7E">
        <w:rPr>
          <w:bCs w:val="0"/>
          <w:iCs w:val="0"/>
          <w:lang w:val="en-GB"/>
        </w:rPr>
        <w:t xml:space="preserve">naive </w:t>
      </w:r>
      <w:r w:rsidR="00605E61" w:rsidRPr="00090F7E">
        <w:rPr>
          <w:bCs w:val="0"/>
          <w:iCs w:val="0"/>
          <w:lang w:val="en-GB"/>
        </w:rPr>
        <w:t xml:space="preserve">comparisons. </w:t>
      </w:r>
      <w:r w:rsidR="00FF5F32" w:rsidRPr="00090F7E">
        <w:rPr>
          <w:bCs w:val="0"/>
          <w:iCs w:val="0"/>
          <w:lang w:val="en-GB"/>
        </w:rPr>
        <w:t xml:space="preserve">Also, </w:t>
      </w:r>
      <w:r w:rsidR="000700D3" w:rsidRPr="00090F7E">
        <w:rPr>
          <w:bCs w:val="0"/>
          <w:iCs w:val="0"/>
          <w:lang w:val="en-GB"/>
        </w:rPr>
        <w:t>the search methods</w:t>
      </w:r>
      <w:r w:rsidR="00DC6677" w:rsidRPr="00090F7E">
        <w:rPr>
          <w:bCs w:val="0"/>
          <w:iCs w:val="0"/>
          <w:lang w:val="en-GB"/>
        </w:rPr>
        <w:t xml:space="preserve"> were not described</w:t>
      </w:r>
      <w:r w:rsidR="000700D3" w:rsidRPr="00090F7E">
        <w:rPr>
          <w:bCs w:val="0"/>
          <w:iCs w:val="0"/>
          <w:lang w:val="en-GB"/>
        </w:rPr>
        <w:t xml:space="preserve">, no other methods of adjustment </w:t>
      </w:r>
      <w:r w:rsidR="00DC6677" w:rsidRPr="00090F7E">
        <w:rPr>
          <w:bCs w:val="0"/>
          <w:iCs w:val="0"/>
          <w:lang w:val="en-GB"/>
        </w:rPr>
        <w:t xml:space="preserve">were </w:t>
      </w:r>
      <w:r w:rsidR="000700D3" w:rsidRPr="00090F7E">
        <w:rPr>
          <w:bCs w:val="0"/>
          <w:iCs w:val="0"/>
          <w:lang w:val="en-GB"/>
        </w:rPr>
        <w:t xml:space="preserve">considered, and overlap </w:t>
      </w:r>
      <w:r w:rsidR="00315524" w:rsidRPr="00090F7E">
        <w:rPr>
          <w:bCs w:val="0"/>
          <w:iCs w:val="0"/>
          <w:lang w:val="en-GB"/>
        </w:rPr>
        <w:t xml:space="preserve">was </w:t>
      </w:r>
      <w:r w:rsidR="000700D3" w:rsidRPr="00090F7E">
        <w:rPr>
          <w:bCs w:val="0"/>
          <w:iCs w:val="0"/>
          <w:lang w:val="en-GB"/>
        </w:rPr>
        <w:t xml:space="preserve">not explicitly assessed. </w:t>
      </w:r>
      <w:r w:rsidR="00A0023D" w:rsidRPr="00090F7E">
        <w:rPr>
          <w:bCs w:val="0"/>
          <w:iCs w:val="0"/>
          <w:color w:val="000000" w:themeColor="text1"/>
          <w:lang w:val="en-GB"/>
        </w:rPr>
        <w:t>So,</w:t>
      </w:r>
      <w:r w:rsidR="00783310" w:rsidRPr="00090F7E">
        <w:rPr>
          <w:bCs w:val="0"/>
          <w:iCs w:val="0"/>
          <w:color w:val="000000" w:themeColor="text1"/>
          <w:lang w:val="en-GB"/>
        </w:rPr>
        <w:t xml:space="preserve"> t</w:t>
      </w:r>
      <w:r w:rsidR="00DB74C8" w:rsidRPr="00090F7E">
        <w:rPr>
          <w:bCs w:val="0"/>
          <w:iCs w:val="0"/>
          <w:color w:val="000000" w:themeColor="text1"/>
          <w:lang w:val="en-GB"/>
        </w:rPr>
        <w:t xml:space="preserve">he ERG </w:t>
      </w:r>
      <w:r w:rsidR="00FF5F32" w:rsidRPr="00090F7E">
        <w:rPr>
          <w:bCs w:val="0"/>
          <w:iCs w:val="0"/>
          <w:color w:val="000000" w:themeColor="text1"/>
          <w:lang w:val="en-GB"/>
        </w:rPr>
        <w:t>considered that</w:t>
      </w:r>
      <w:r w:rsidR="00DB74C8" w:rsidRPr="00090F7E">
        <w:rPr>
          <w:bCs w:val="0"/>
          <w:iCs w:val="0"/>
          <w:color w:val="000000" w:themeColor="text1"/>
          <w:lang w:val="en-GB"/>
        </w:rPr>
        <w:t xml:space="preserve"> the results </w:t>
      </w:r>
      <w:r w:rsidR="00783310" w:rsidRPr="00090F7E">
        <w:rPr>
          <w:bCs w:val="0"/>
          <w:iCs w:val="0"/>
          <w:color w:val="000000" w:themeColor="text1"/>
          <w:lang w:val="en-GB"/>
        </w:rPr>
        <w:t xml:space="preserve">of the indirect treatment comparison </w:t>
      </w:r>
      <w:r w:rsidR="00DB74C8" w:rsidRPr="00090F7E">
        <w:rPr>
          <w:bCs w:val="0"/>
          <w:iCs w:val="0"/>
          <w:color w:val="000000" w:themeColor="text1"/>
          <w:lang w:val="en-GB"/>
        </w:rPr>
        <w:t>needed to be regarded with caution.</w:t>
      </w:r>
      <w:r w:rsidR="001E0972">
        <w:rPr>
          <w:bCs w:val="0"/>
          <w:iCs w:val="0"/>
          <w:color w:val="000000" w:themeColor="text1"/>
          <w:lang w:val="en-GB"/>
        </w:rPr>
        <w:t xml:space="preserve"> The company</w:t>
      </w:r>
      <w:r w:rsidR="00716BB0">
        <w:rPr>
          <w:bCs w:val="0"/>
          <w:iCs w:val="0"/>
          <w:color w:val="000000" w:themeColor="text1"/>
          <w:lang w:val="en-GB"/>
        </w:rPr>
        <w:t xml:space="preserve"> included a</w:t>
      </w:r>
      <w:r w:rsidR="009B19CE">
        <w:rPr>
          <w:bCs w:val="0"/>
          <w:iCs w:val="0"/>
          <w:color w:val="000000" w:themeColor="text1"/>
          <w:lang w:val="en-GB"/>
        </w:rPr>
        <w:t>n</w:t>
      </w:r>
      <w:r w:rsidR="00716BB0">
        <w:rPr>
          <w:bCs w:val="0"/>
          <w:iCs w:val="0"/>
          <w:color w:val="000000" w:themeColor="text1"/>
          <w:lang w:val="en-GB"/>
        </w:rPr>
        <w:t xml:space="preserve"> assumption of equal efficacy between docetaxel monotherapy and docetaxel plus </w:t>
      </w:r>
      <w:r w:rsidR="00716BB0" w:rsidRPr="00090F7E">
        <w:t>nintedanib</w:t>
      </w:r>
      <w:r w:rsidR="001E0972">
        <w:rPr>
          <w:lang w:val="en-GB"/>
        </w:rPr>
        <w:t xml:space="preserve"> for </w:t>
      </w:r>
      <w:r w:rsidR="001E0972">
        <w:rPr>
          <w:bCs w:val="0"/>
          <w:iCs w:val="0"/>
          <w:color w:val="000000" w:themeColor="text1"/>
          <w:lang w:val="en-GB"/>
        </w:rPr>
        <w:t>the comparison in the previously treated subgroup</w:t>
      </w:r>
      <w:r w:rsidR="00716BB0">
        <w:rPr>
          <w:lang w:val="en-GB"/>
        </w:rPr>
        <w:t xml:space="preserve">. The committee </w:t>
      </w:r>
      <w:r w:rsidR="007B4D82">
        <w:rPr>
          <w:lang w:val="en-GB"/>
        </w:rPr>
        <w:t xml:space="preserve">acknowledged that </w:t>
      </w:r>
      <w:r w:rsidR="00716BB0">
        <w:rPr>
          <w:lang w:val="en-GB"/>
        </w:rPr>
        <w:t xml:space="preserve">the </w:t>
      </w:r>
      <w:r w:rsidR="00B35182">
        <w:rPr>
          <w:lang w:val="en-GB"/>
        </w:rPr>
        <w:t>benefit of adding</w:t>
      </w:r>
      <w:r w:rsidR="00716BB0">
        <w:rPr>
          <w:lang w:val="en-GB"/>
        </w:rPr>
        <w:t xml:space="preserve"> nintedanib </w:t>
      </w:r>
      <w:r w:rsidR="00B35182">
        <w:rPr>
          <w:lang w:val="en-GB"/>
        </w:rPr>
        <w:t xml:space="preserve">to docetaxel </w:t>
      </w:r>
      <w:r w:rsidR="00716BB0">
        <w:rPr>
          <w:lang w:val="en-GB"/>
        </w:rPr>
        <w:t xml:space="preserve">is </w:t>
      </w:r>
      <w:r w:rsidR="00B35182">
        <w:rPr>
          <w:lang w:val="en-GB"/>
        </w:rPr>
        <w:t>perceived to be</w:t>
      </w:r>
      <w:r w:rsidR="00716BB0">
        <w:rPr>
          <w:lang w:val="en-GB"/>
        </w:rPr>
        <w:t xml:space="preserve"> </w:t>
      </w:r>
      <w:r w:rsidR="00B35182">
        <w:rPr>
          <w:lang w:val="en-GB"/>
        </w:rPr>
        <w:t xml:space="preserve">limited </w:t>
      </w:r>
      <w:r w:rsidR="00716BB0">
        <w:rPr>
          <w:lang w:val="en-GB"/>
        </w:rPr>
        <w:t xml:space="preserve">(see </w:t>
      </w:r>
      <w:hyperlink w:anchor="_RET_fusion-positive_advanced" w:history="1">
        <w:r w:rsidR="00716BB0" w:rsidRPr="00FC5B90">
          <w:rPr>
            <w:rStyle w:val="Hyperlink"/>
            <w:lang w:val="en-GB"/>
          </w:rPr>
          <w:t xml:space="preserve">section </w:t>
        </w:r>
        <w:r w:rsidR="00FC5B90" w:rsidRPr="00FC5B90">
          <w:rPr>
            <w:rStyle w:val="Hyperlink"/>
            <w:lang w:val="en-GB"/>
          </w:rPr>
          <w:t>3.2</w:t>
        </w:r>
      </w:hyperlink>
      <w:r w:rsidR="00FC5B90">
        <w:rPr>
          <w:lang w:val="en-GB"/>
        </w:rPr>
        <w:t>)</w:t>
      </w:r>
      <w:r w:rsidR="00B35182">
        <w:rPr>
          <w:lang w:val="en-GB"/>
        </w:rPr>
        <w:t xml:space="preserve"> but considered assuming no additional benefit to be implausible</w:t>
      </w:r>
      <w:r w:rsidR="001E0972">
        <w:rPr>
          <w:lang w:val="en-GB"/>
        </w:rPr>
        <w:t xml:space="preserve">. </w:t>
      </w:r>
      <w:r w:rsidR="00747009" w:rsidRPr="00090F7E">
        <w:rPr>
          <w:bCs w:val="0"/>
          <w:iCs w:val="0"/>
          <w:lang w:val="en-GB"/>
        </w:rPr>
        <w:t>The committee concluded that the results of the indirect treatment comparisons were uncertain.</w:t>
      </w:r>
    </w:p>
    <w:p w14:paraId="685106EA" w14:textId="3F8209B0" w:rsidR="000444B0" w:rsidRPr="00090F7E" w:rsidRDefault="000444B0" w:rsidP="00926E4B">
      <w:pPr>
        <w:pStyle w:val="Heading2"/>
      </w:pPr>
      <w:bookmarkStart w:id="11" w:name="_Propensity_score_weighting"/>
      <w:bookmarkEnd w:id="11"/>
      <w:r w:rsidRPr="00090F7E">
        <w:t>The company’s economic model</w:t>
      </w:r>
    </w:p>
    <w:p w14:paraId="6AEF50AD" w14:textId="2A3DC322" w:rsidR="00643582" w:rsidRPr="00090F7E" w:rsidRDefault="002C7042" w:rsidP="009A24CA">
      <w:pPr>
        <w:pStyle w:val="Heading3"/>
      </w:pPr>
      <w:bookmarkStart w:id="12" w:name="_The_company’s_model"/>
      <w:bookmarkEnd w:id="12"/>
      <w:r w:rsidRPr="00090F7E">
        <w:t>The company’s model is</w:t>
      </w:r>
      <w:r w:rsidR="00AC298A" w:rsidRPr="00090F7E">
        <w:t xml:space="preserve"> </w:t>
      </w:r>
      <w:r w:rsidRPr="00090F7E">
        <w:t>appropriate for decision making</w:t>
      </w:r>
    </w:p>
    <w:p w14:paraId="4C053C46" w14:textId="1E80E64D" w:rsidR="007C22A5" w:rsidRPr="00090F7E" w:rsidRDefault="00D25C77">
      <w:pPr>
        <w:pStyle w:val="Numberedlevel2text"/>
        <w:rPr>
          <w:lang w:val="en-GB"/>
        </w:rPr>
      </w:pPr>
      <w:r w:rsidRPr="00090F7E">
        <w:rPr>
          <w:lang w:val="en-GB"/>
        </w:rPr>
        <w:t>The company used a partitioned survival model</w:t>
      </w:r>
      <w:r w:rsidR="00FC5FD1" w:rsidRPr="00090F7E">
        <w:rPr>
          <w:lang w:val="en-GB"/>
        </w:rPr>
        <w:t xml:space="preserve"> that included 3 health states: progression-free, progressed disease and death. </w:t>
      </w:r>
      <w:r w:rsidR="00FF5F32" w:rsidRPr="00090F7E">
        <w:rPr>
          <w:lang w:val="en-GB"/>
        </w:rPr>
        <w:t>At</w:t>
      </w:r>
      <w:r w:rsidR="004D722E" w:rsidRPr="00090F7E">
        <w:rPr>
          <w:lang w:val="en-GB"/>
        </w:rPr>
        <w:t xml:space="preserve"> consultation, the company updated its model</w:t>
      </w:r>
      <w:r w:rsidR="00FF5F32" w:rsidRPr="00090F7E">
        <w:rPr>
          <w:lang w:val="en-GB"/>
        </w:rPr>
        <w:t xml:space="preserve"> in response to the committee’s concerns</w:t>
      </w:r>
      <w:r w:rsidR="005A3261" w:rsidRPr="00090F7E">
        <w:rPr>
          <w:lang w:val="en-GB"/>
        </w:rPr>
        <w:t>, by</w:t>
      </w:r>
      <w:r w:rsidR="00FF5F32" w:rsidRPr="00090F7E">
        <w:rPr>
          <w:lang w:val="en-GB"/>
        </w:rPr>
        <w:t>:</w:t>
      </w:r>
    </w:p>
    <w:p w14:paraId="1649D478" w14:textId="17011253" w:rsidR="00E02E28" w:rsidRPr="00090F7E" w:rsidRDefault="007C22A5" w:rsidP="004C6984">
      <w:pPr>
        <w:pStyle w:val="Bulletindent1"/>
      </w:pPr>
      <w:r w:rsidRPr="00090F7E">
        <w:lastRenderedPageBreak/>
        <w:t xml:space="preserve">updating its comparators (see </w:t>
      </w:r>
      <w:hyperlink w:anchor="_The_company’s_comparators" w:history="1">
        <w:r w:rsidRPr="00090F7E">
          <w:rPr>
            <w:rStyle w:val="Hyperlink"/>
          </w:rPr>
          <w:t>section 3.5</w:t>
        </w:r>
      </w:hyperlink>
      <w:r w:rsidRPr="00090F7E">
        <w:t>).</w:t>
      </w:r>
    </w:p>
    <w:p w14:paraId="26039458" w14:textId="7718B801" w:rsidR="007C22A5" w:rsidRPr="00090F7E" w:rsidRDefault="007C22A5" w:rsidP="004C6984">
      <w:pPr>
        <w:pStyle w:val="Bulletindent1"/>
      </w:pPr>
      <w:r w:rsidRPr="00090F7E">
        <w:t xml:space="preserve">updating the model with the committee’s preferred methodology for the indirect treatment comparison (see </w:t>
      </w:r>
      <w:hyperlink w:anchor="_The_indirect_treatment" w:history="1">
        <w:r w:rsidRPr="00090F7E">
          <w:rPr>
            <w:rStyle w:val="Hyperlink"/>
          </w:rPr>
          <w:t>section 3.8</w:t>
        </w:r>
      </w:hyperlink>
      <w:r w:rsidRPr="00090F7E">
        <w:t xml:space="preserve">). </w:t>
      </w:r>
    </w:p>
    <w:p w14:paraId="725EC93C" w14:textId="43DA2401" w:rsidR="007C22A5" w:rsidRPr="00090F7E" w:rsidRDefault="007C22A5" w:rsidP="004C6984">
      <w:pPr>
        <w:pStyle w:val="Bulletindent1"/>
      </w:pPr>
      <w:r w:rsidRPr="00090F7E">
        <w:t>removing the proportional hazards assumption for the lifetime benefit of pralsetinib, except for pembrolizumab plus pemetrexed and chemotherapy</w:t>
      </w:r>
    </w:p>
    <w:p w14:paraId="747A765F" w14:textId="6FB6003D" w:rsidR="007C22A5" w:rsidRPr="00090F7E" w:rsidRDefault="007C22A5" w:rsidP="004C6984">
      <w:pPr>
        <w:pStyle w:val="Bulletindent1last"/>
      </w:pPr>
      <w:r w:rsidRPr="00090F7E">
        <w:t xml:space="preserve">using independent curves to model survival (see </w:t>
      </w:r>
      <w:hyperlink w:anchor="_The_overall_survival_1" w:history="1">
        <w:r w:rsidRPr="00750BD1">
          <w:rPr>
            <w:rStyle w:val="Hyperlink"/>
          </w:rPr>
          <w:t>section 3.1</w:t>
        </w:r>
        <w:r w:rsidR="0098236E" w:rsidRPr="0098236E">
          <w:rPr>
            <w:rStyle w:val="Hyperlink"/>
          </w:rPr>
          <w:t>1</w:t>
        </w:r>
      </w:hyperlink>
      <w:r w:rsidRPr="00090F7E">
        <w:t>).</w:t>
      </w:r>
    </w:p>
    <w:p w14:paraId="1A5D4AFD" w14:textId="1A9D2392" w:rsidR="003F7D3E" w:rsidRPr="00090F7E" w:rsidRDefault="003F7D3E" w:rsidP="00631220">
      <w:pPr>
        <w:pStyle w:val="Numberedlevel2text"/>
        <w:numPr>
          <w:ilvl w:val="0"/>
          <w:numId w:val="0"/>
        </w:numPr>
        <w:ind w:left="1440"/>
        <w:rPr>
          <w:lang w:val="en-GB"/>
        </w:rPr>
      </w:pPr>
      <w:r w:rsidRPr="00090F7E">
        <w:rPr>
          <w:lang w:val="en-GB"/>
        </w:rPr>
        <w:t>The committee concluded that the company’s</w:t>
      </w:r>
      <w:r w:rsidR="00FF5F32" w:rsidRPr="00090F7E">
        <w:rPr>
          <w:lang w:val="en-GB"/>
        </w:rPr>
        <w:t xml:space="preserve"> revised</w:t>
      </w:r>
      <w:r w:rsidRPr="00090F7E">
        <w:rPr>
          <w:lang w:val="en-GB"/>
        </w:rPr>
        <w:t xml:space="preserve"> economic model was suitable for decision making.</w:t>
      </w:r>
    </w:p>
    <w:p w14:paraId="001A0626" w14:textId="3041EE1B" w:rsidR="001B6B3F" w:rsidRPr="00090F7E" w:rsidRDefault="001B6B3F" w:rsidP="001B6B3F">
      <w:pPr>
        <w:pStyle w:val="Heading3"/>
      </w:pPr>
      <w:bookmarkStart w:id="13" w:name="_The_overall_survival"/>
      <w:bookmarkEnd w:id="13"/>
      <w:r w:rsidRPr="00090F7E">
        <w:t xml:space="preserve">The model assumes a constant treatment benefit which </w:t>
      </w:r>
      <w:r w:rsidR="00C57B5E">
        <w:t>may be</w:t>
      </w:r>
      <w:r w:rsidRPr="00090F7E">
        <w:t xml:space="preserve"> implausible</w:t>
      </w:r>
    </w:p>
    <w:p w14:paraId="016A8340" w14:textId="64C918DE" w:rsidR="001B6B3F" w:rsidRPr="00090F7E" w:rsidRDefault="00A07C08" w:rsidP="001B6B3F">
      <w:pPr>
        <w:pStyle w:val="Numberedlevel2text"/>
        <w:rPr>
          <w:lang w:val="en-GB"/>
        </w:rPr>
      </w:pPr>
      <w:r w:rsidRPr="00090F7E">
        <w:rPr>
          <w:lang w:val="en-GB"/>
        </w:rPr>
        <w:t xml:space="preserve">The company model assumed that the benefit of pralsetinib compared with standard care could be characterised by a proportional </w:t>
      </w:r>
      <w:proofErr w:type="gramStart"/>
      <w:r w:rsidRPr="00090F7E">
        <w:rPr>
          <w:lang w:val="en-GB"/>
        </w:rPr>
        <w:t>hazards</w:t>
      </w:r>
      <w:proofErr w:type="gramEnd"/>
      <w:r w:rsidRPr="00090F7E">
        <w:rPr>
          <w:lang w:val="en-GB"/>
        </w:rPr>
        <w:t xml:space="preserve"> relationship over the full period of the model, which the committee considered implausible. </w:t>
      </w:r>
      <w:r w:rsidR="002B2508" w:rsidRPr="00090F7E">
        <w:rPr>
          <w:lang w:val="en-GB"/>
        </w:rPr>
        <w:t xml:space="preserve">After consultation, the company removed the proportional hazards assumption from the model for the </w:t>
      </w:r>
      <w:r w:rsidR="002B2508" w:rsidRPr="0012291E">
        <w:rPr>
          <w:lang w:val="en-GB"/>
        </w:rPr>
        <w:t>comparisons</w:t>
      </w:r>
      <w:r w:rsidR="0012291E">
        <w:rPr>
          <w:lang w:val="en-GB"/>
        </w:rPr>
        <w:t xml:space="preserve"> </w:t>
      </w:r>
      <w:r w:rsidR="0012291E" w:rsidRPr="00BB33C3">
        <w:rPr>
          <w:lang w:val="en-GB"/>
        </w:rPr>
        <w:t xml:space="preserve">with </w:t>
      </w:r>
      <w:r w:rsidR="0012291E" w:rsidRPr="00090F7E">
        <w:t>platinum-based chemotherapy with or without pemetrexed</w:t>
      </w:r>
      <w:r w:rsidR="0012291E">
        <w:rPr>
          <w:lang w:val="en-GB"/>
        </w:rPr>
        <w:t xml:space="preserve">, </w:t>
      </w:r>
      <w:r w:rsidR="0012291E" w:rsidRPr="0012291E">
        <w:rPr>
          <w:lang w:val="en-GB"/>
        </w:rPr>
        <w:t>docetaxel monotherapy</w:t>
      </w:r>
      <w:r w:rsidR="0012291E">
        <w:rPr>
          <w:lang w:val="en-GB"/>
        </w:rPr>
        <w:t xml:space="preserve"> and </w:t>
      </w:r>
      <w:r w:rsidR="00023341" w:rsidRPr="00090F7E">
        <w:t>docetaxel plus nintedanib</w:t>
      </w:r>
      <w:r w:rsidR="00BB33C3">
        <w:rPr>
          <w:lang w:val="en-GB"/>
        </w:rPr>
        <w:t xml:space="preserve"> (</w:t>
      </w:r>
      <w:hyperlink w:anchor="_The_indirect_treatment" w:history="1">
        <w:r w:rsidR="00BB33C3" w:rsidRPr="00BB33C3">
          <w:rPr>
            <w:rStyle w:val="Hyperlink"/>
            <w:lang w:val="en-GB"/>
          </w:rPr>
          <w:t>see section 3.8</w:t>
        </w:r>
      </w:hyperlink>
      <w:r w:rsidR="00BB33C3">
        <w:rPr>
          <w:lang w:val="en-GB"/>
        </w:rPr>
        <w:t>)</w:t>
      </w:r>
      <w:r w:rsidR="002B2508" w:rsidRPr="0012291E">
        <w:rPr>
          <w:lang w:val="en-GB"/>
        </w:rPr>
        <w:t>.</w:t>
      </w:r>
      <w:r w:rsidR="00E97A1D" w:rsidRPr="00090F7E">
        <w:rPr>
          <w:lang w:val="en-GB"/>
        </w:rPr>
        <w:t xml:space="preserve"> Instead, it fitted independent curves to model overall and progression-free survival for pralsetinib compared with the main comparators in all subgroups</w:t>
      </w:r>
      <w:r w:rsidR="001E1922" w:rsidRPr="00090F7E">
        <w:rPr>
          <w:lang w:val="en-GB"/>
        </w:rPr>
        <w:t>.</w:t>
      </w:r>
      <w:r w:rsidR="0086113C" w:rsidRPr="00090F7E">
        <w:rPr>
          <w:lang w:val="en-GB"/>
        </w:rPr>
        <w:t xml:space="preserve"> </w:t>
      </w:r>
      <w:r w:rsidR="001E1922" w:rsidRPr="00090F7E">
        <w:rPr>
          <w:lang w:val="en-GB"/>
        </w:rPr>
        <w:t>However, i</w:t>
      </w:r>
      <w:r w:rsidR="0086113C" w:rsidRPr="00090F7E">
        <w:rPr>
          <w:lang w:val="en-GB"/>
        </w:rPr>
        <w:t xml:space="preserve">t did not remove the proportional hazards assumption </w:t>
      </w:r>
      <w:r w:rsidR="0086113C" w:rsidRPr="00BB33C3">
        <w:rPr>
          <w:lang w:val="en-GB"/>
        </w:rPr>
        <w:t>for</w:t>
      </w:r>
      <w:r w:rsidR="0046510A" w:rsidRPr="00BB33C3">
        <w:rPr>
          <w:color w:val="FFFFFF" w:themeColor="background1"/>
          <w:lang w:val="en-GB"/>
        </w:rPr>
        <w:t xml:space="preserve"> </w:t>
      </w:r>
      <w:r w:rsidR="0086113C" w:rsidRPr="00090F7E">
        <w:rPr>
          <w:lang w:val="en-GB"/>
        </w:rPr>
        <w:t>pembrolizumab plus pemetrexed and chemotherapy</w:t>
      </w:r>
      <w:r w:rsidR="001E1922" w:rsidRPr="00090F7E">
        <w:rPr>
          <w:lang w:val="en-GB"/>
        </w:rPr>
        <w:t>. The company considered this to be a pragmatic approach</w:t>
      </w:r>
      <w:r w:rsidR="0086113C" w:rsidRPr="00090F7E">
        <w:rPr>
          <w:lang w:val="en-GB"/>
        </w:rPr>
        <w:t xml:space="preserve"> to maintain simplicity in the model.</w:t>
      </w:r>
      <w:r w:rsidR="0086113C" w:rsidRPr="00090F7E" w:rsidDel="0086113C">
        <w:rPr>
          <w:rStyle w:val="CommentReference"/>
          <w:rFonts w:ascii="Times New Roman" w:hAnsi="Times New Roman"/>
          <w:bCs w:val="0"/>
          <w:iCs w:val="0"/>
          <w:lang w:val="en-GB"/>
        </w:rPr>
        <w:t xml:space="preserve"> </w:t>
      </w:r>
      <w:r w:rsidR="008501D7" w:rsidRPr="00090F7E">
        <w:rPr>
          <w:lang w:val="en-GB"/>
        </w:rPr>
        <w:t xml:space="preserve">The ERG considered that the company’s model was improved. </w:t>
      </w:r>
      <w:r w:rsidR="00E97A1D" w:rsidRPr="00090F7E">
        <w:rPr>
          <w:lang w:val="en-GB"/>
        </w:rPr>
        <w:t xml:space="preserve">But some uncertainty </w:t>
      </w:r>
      <w:proofErr w:type="gramStart"/>
      <w:r w:rsidR="00E97A1D" w:rsidRPr="00090F7E">
        <w:rPr>
          <w:lang w:val="en-GB"/>
        </w:rPr>
        <w:t>still remain</w:t>
      </w:r>
      <w:r w:rsidR="004879C3" w:rsidRPr="00090F7E">
        <w:rPr>
          <w:lang w:val="en-GB"/>
        </w:rPr>
        <w:t>ed</w:t>
      </w:r>
      <w:proofErr w:type="gramEnd"/>
      <w:r w:rsidR="00A02C75">
        <w:rPr>
          <w:lang w:val="en-GB"/>
        </w:rPr>
        <w:t>,</w:t>
      </w:r>
      <w:r w:rsidR="00E97A1D" w:rsidRPr="00090F7E">
        <w:rPr>
          <w:lang w:val="en-GB"/>
        </w:rPr>
        <w:t xml:space="preserve"> </w:t>
      </w:r>
      <w:r w:rsidR="008501D7" w:rsidRPr="00090F7E">
        <w:rPr>
          <w:lang w:val="en-GB"/>
        </w:rPr>
        <w:t>because</w:t>
      </w:r>
      <w:r w:rsidR="00E97A1D" w:rsidRPr="00090F7E">
        <w:rPr>
          <w:lang w:val="en-GB"/>
        </w:rPr>
        <w:t xml:space="preserve"> a constant treatment effect is still seen throughout the mode</w:t>
      </w:r>
      <w:r w:rsidR="008501D7" w:rsidRPr="00090F7E">
        <w:rPr>
          <w:lang w:val="en-GB"/>
        </w:rPr>
        <w:t>l, the trial data is immature, and the sample size used was small.</w:t>
      </w:r>
      <w:r w:rsidR="00E97A1D" w:rsidRPr="00090F7E">
        <w:rPr>
          <w:lang w:val="en-GB"/>
        </w:rPr>
        <w:t xml:space="preserve"> </w:t>
      </w:r>
      <w:r w:rsidR="001B6B3F" w:rsidRPr="00090F7E">
        <w:rPr>
          <w:lang w:val="en-GB"/>
        </w:rPr>
        <w:t xml:space="preserve">The committee concluded that the assumption of </w:t>
      </w:r>
      <w:proofErr w:type="spellStart"/>
      <w:r w:rsidR="001B6B3F" w:rsidRPr="00090F7E">
        <w:rPr>
          <w:lang w:val="en-GB"/>
        </w:rPr>
        <w:t>pralsetinib’s</w:t>
      </w:r>
      <w:proofErr w:type="spellEnd"/>
      <w:r w:rsidR="001B6B3F" w:rsidRPr="00090F7E">
        <w:rPr>
          <w:lang w:val="en-GB"/>
        </w:rPr>
        <w:t xml:space="preserve"> constant benefit over time </w:t>
      </w:r>
      <w:r w:rsidR="00805D57" w:rsidRPr="00090F7E">
        <w:rPr>
          <w:lang w:val="en-GB"/>
        </w:rPr>
        <w:t xml:space="preserve">may be </w:t>
      </w:r>
      <w:r w:rsidR="001B6B3F" w:rsidRPr="00090F7E">
        <w:rPr>
          <w:lang w:val="en-GB"/>
        </w:rPr>
        <w:t>implausible</w:t>
      </w:r>
      <w:r w:rsidR="008501D7" w:rsidRPr="00090F7E">
        <w:rPr>
          <w:lang w:val="en-GB"/>
        </w:rPr>
        <w:t>, particularly because there is no trial evidence beyond 18 months</w:t>
      </w:r>
      <w:r w:rsidR="00805D57" w:rsidRPr="00090F7E">
        <w:rPr>
          <w:lang w:val="en-GB"/>
        </w:rPr>
        <w:t>.</w:t>
      </w:r>
    </w:p>
    <w:p w14:paraId="52AAA942" w14:textId="4F823BD0" w:rsidR="008501D7" w:rsidRPr="00090F7E" w:rsidRDefault="007C272C">
      <w:pPr>
        <w:pStyle w:val="Heading3"/>
      </w:pPr>
      <w:bookmarkStart w:id="14" w:name="_The_overall_survival_1"/>
      <w:bookmarkEnd w:id="14"/>
      <w:r w:rsidRPr="00090F7E">
        <w:lastRenderedPageBreak/>
        <w:t xml:space="preserve">The overall survival </w:t>
      </w:r>
      <w:r w:rsidR="001C0E9C" w:rsidRPr="00090F7E">
        <w:t>and progression</w:t>
      </w:r>
      <w:r w:rsidR="000444B0" w:rsidRPr="00090F7E">
        <w:t>-</w:t>
      </w:r>
      <w:r w:rsidR="001C0E9C" w:rsidRPr="00090F7E">
        <w:t xml:space="preserve">free survival </w:t>
      </w:r>
      <w:r w:rsidRPr="00090F7E">
        <w:t>extrapolations</w:t>
      </w:r>
      <w:r w:rsidR="00C91355" w:rsidRPr="00090F7E">
        <w:t xml:space="preserve"> are</w:t>
      </w:r>
      <w:r w:rsidR="00954D9D" w:rsidRPr="00090F7E">
        <w:t xml:space="preserve"> uncertain, but acceptable</w:t>
      </w:r>
      <w:r w:rsidR="00C91355" w:rsidRPr="00090F7E">
        <w:t xml:space="preserve"> for decision making</w:t>
      </w:r>
    </w:p>
    <w:p w14:paraId="5FD18977" w14:textId="0F663293" w:rsidR="0047301D" w:rsidRPr="00090F7E" w:rsidRDefault="00ED4E3E" w:rsidP="00DA0E5A">
      <w:pPr>
        <w:pStyle w:val="Numberedlevel2text"/>
        <w:rPr>
          <w:lang w:val="en-GB"/>
        </w:rPr>
      </w:pPr>
      <w:r w:rsidRPr="00090F7E">
        <w:rPr>
          <w:lang w:val="en-GB"/>
        </w:rPr>
        <w:t xml:space="preserve">Given that the ARROW trial did not include comparators, the company </w:t>
      </w:r>
      <w:r w:rsidR="000444B0" w:rsidRPr="00090F7E">
        <w:rPr>
          <w:lang w:val="en-GB"/>
        </w:rPr>
        <w:t>did</w:t>
      </w:r>
      <w:r w:rsidRPr="00090F7E">
        <w:rPr>
          <w:lang w:val="en-GB"/>
        </w:rPr>
        <w:t xml:space="preserve"> an indirect treatment comparison to estimate</w:t>
      </w:r>
      <w:r w:rsidR="00CE1359" w:rsidRPr="00090F7E">
        <w:rPr>
          <w:lang w:val="en-GB"/>
        </w:rPr>
        <w:t xml:space="preserve"> the</w:t>
      </w:r>
      <w:r w:rsidRPr="00090F7E">
        <w:rPr>
          <w:lang w:val="en-GB"/>
        </w:rPr>
        <w:t xml:space="preserve"> relative effectiveness</w:t>
      </w:r>
      <w:r w:rsidR="000444B0" w:rsidRPr="00090F7E">
        <w:rPr>
          <w:lang w:val="en-GB"/>
        </w:rPr>
        <w:t xml:space="preserve"> of pralsetinib compared with other treatments</w:t>
      </w:r>
      <w:r w:rsidRPr="00090F7E">
        <w:rPr>
          <w:lang w:val="en-GB"/>
        </w:rPr>
        <w:t xml:space="preserve"> (see </w:t>
      </w:r>
      <w:hyperlink w:anchor="_The_indirect_treatment" w:history="1">
        <w:r w:rsidRPr="00090F7E">
          <w:rPr>
            <w:rStyle w:val="Hyperlink"/>
            <w:lang w:val="en-GB"/>
          </w:rPr>
          <w:t xml:space="preserve">section </w:t>
        </w:r>
        <w:r w:rsidR="0033348D" w:rsidRPr="00090F7E">
          <w:rPr>
            <w:rStyle w:val="Hyperlink"/>
            <w:lang w:val="en-GB"/>
          </w:rPr>
          <w:t>3.</w:t>
        </w:r>
        <w:r w:rsidR="001014DB" w:rsidRPr="00090F7E">
          <w:rPr>
            <w:rStyle w:val="Hyperlink"/>
            <w:lang w:val="en-GB"/>
          </w:rPr>
          <w:t>8</w:t>
        </w:r>
      </w:hyperlink>
      <w:r w:rsidR="0033348D" w:rsidRPr="00090F7E">
        <w:rPr>
          <w:lang w:val="en-GB"/>
        </w:rPr>
        <w:t>)</w:t>
      </w:r>
      <w:r w:rsidR="00B73EED" w:rsidRPr="00090F7E">
        <w:rPr>
          <w:lang w:val="en-GB"/>
        </w:rPr>
        <w:t>.</w:t>
      </w:r>
      <w:r w:rsidR="0033348D" w:rsidRPr="00090F7E">
        <w:rPr>
          <w:lang w:val="en-GB"/>
        </w:rPr>
        <w:t xml:space="preserve"> </w:t>
      </w:r>
      <w:r w:rsidR="00555EF0" w:rsidRPr="00090F7E">
        <w:rPr>
          <w:lang w:val="en-GB"/>
        </w:rPr>
        <w:t>To</w:t>
      </w:r>
      <w:r w:rsidR="00B73EED" w:rsidRPr="00090F7E">
        <w:rPr>
          <w:lang w:val="en-GB"/>
        </w:rPr>
        <w:t xml:space="preserve"> estimate</w:t>
      </w:r>
      <w:r w:rsidR="00555EF0" w:rsidRPr="00090F7E">
        <w:rPr>
          <w:lang w:val="en-GB"/>
        </w:rPr>
        <w:t xml:space="preserve"> survival</w:t>
      </w:r>
      <w:r w:rsidR="00B73EED" w:rsidRPr="00090F7E">
        <w:rPr>
          <w:lang w:val="en-GB"/>
        </w:rPr>
        <w:t xml:space="preserve"> for pralsetinib</w:t>
      </w:r>
      <w:r w:rsidR="00555EF0" w:rsidRPr="00090F7E">
        <w:rPr>
          <w:lang w:val="en-GB"/>
        </w:rPr>
        <w:t xml:space="preserve"> beyond the data collection period, the company </w:t>
      </w:r>
      <w:r w:rsidR="0033348D" w:rsidRPr="00090F7E">
        <w:rPr>
          <w:lang w:val="en-GB"/>
        </w:rPr>
        <w:t xml:space="preserve">used </w:t>
      </w:r>
      <w:r w:rsidR="00B73EED" w:rsidRPr="00090F7E">
        <w:rPr>
          <w:lang w:val="en-GB"/>
        </w:rPr>
        <w:t xml:space="preserve">parametric models to extrapolate </w:t>
      </w:r>
      <w:r w:rsidR="0033348D" w:rsidRPr="00090F7E">
        <w:rPr>
          <w:lang w:val="en-GB"/>
        </w:rPr>
        <w:t xml:space="preserve">survival for both the untreated and previously treated </w:t>
      </w:r>
      <w:r w:rsidR="005D652C" w:rsidRPr="00090F7E">
        <w:rPr>
          <w:lang w:val="en-GB"/>
        </w:rPr>
        <w:t>sub</w:t>
      </w:r>
      <w:r w:rsidR="0033348D" w:rsidRPr="00090F7E">
        <w:rPr>
          <w:lang w:val="en-GB"/>
        </w:rPr>
        <w:t>group</w:t>
      </w:r>
      <w:r w:rsidR="005D652C" w:rsidRPr="00090F7E">
        <w:rPr>
          <w:lang w:val="en-GB"/>
        </w:rPr>
        <w:t>s</w:t>
      </w:r>
      <w:r w:rsidR="0033348D" w:rsidRPr="00090F7E">
        <w:rPr>
          <w:lang w:val="en-GB"/>
        </w:rPr>
        <w:t xml:space="preserve">. </w:t>
      </w:r>
      <w:r w:rsidR="00CE1359" w:rsidRPr="00090F7E">
        <w:rPr>
          <w:lang w:val="en-GB"/>
        </w:rPr>
        <w:t xml:space="preserve">To estimate </w:t>
      </w:r>
      <w:r w:rsidR="00CE1359" w:rsidRPr="00090F7E">
        <w:rPr>
          <w:rFonts w:eastAsia="Arial"/>
          <w:lang w:val="en-GB"/>
        </w:rPr>
        <w:t>s</w:t>
      </w:r>
      <w:r w:rsidR="0033348D" w:rsidRPr="00090F7E">
        <w:rPr>
          <w:rFonts w:eastAsia="Arial"/>
          <w:lang w:val="en-GB"/>
        </w:rPr>
        <w:t xml:space="preserve">urvival </w:t>
      </w:r>
      <w:r w:rsidR="000444B0" w:rsidRPr="00090F7E">
        <w:rPr>
          <w:rFonts w:eastAsia="Arial"/>
          <w:lang w:val="en-GB"/>
        </w:rPr>
        <w:t>for the</w:t>
      </w:r>
      <w:r w:rsidR="0033348D" w:rsidRPr="00090F7E">
        <w:rPr>
          <w:rFonts w:eastAsia="Arial"/>
          <w:lang w:val="en-GB"/>
        </w:rPr>
        <w:t xml:space="preserve"> </w:t>
      </w:r>
      <w:r w:rsidR="008E70A4" w:rsidRPr="00090F7E">
        <w:rPr>
          <w:rFonts w:eastAsia="Arial"/>
          <w:lang w:val="en-GB"/>
        </w:rPr>
        <w:t xml:space="preserve">main </w:t>
      </w:r>
      <w:r w:rsidR="0033348D" w:rsidRPr="00090F7E">
        <w:rPr>
          <w:rFonts w:eastAsia="Arial"/>
          <w:lang w:val="en-GB"/>
        </w:rPr>
        <w:t>comparators</w:t>
      </w:r>
      <w:r w:rsidR="00CE1359" w:rsidRPr="00090F7E">
        <w:rPr>
          <w:rFonts w:eastAsia="Arial"/>
          <w:lang w:val="en-GB"/>
        </w:rPr>
        <w:t xml:space="preserve">, the company </w:t>
      </w:r>
      <w:r w:rsidR="00DA0E5A" w:rsidRPr="00090F7E">
        <w:rPr>
          <w:rFonts w:eastAsia="Arial"/>
          <w:lang w:val="en-GB"/>
        </w:rPr>
        <w:t>fitt</w:t>
      </w:r>
      <w:r w:rsidR="00CE1359" w:rsidRPr="00090F7E">
        <w:rPr>
          <w:rFonts w:eastAsia="Arial"/>
          <w:lang w:val="en-GB"/>
        </w:rPr>
        <w:t>ed</w:t>
      </w:r>
      <w:r w:rsidR="00DA0E5A" w:rsidRPr="00090F7E">
        <w:rPr>
          <w:rFonts w:eastAsia="Arial"/>
          <w:lang w:val="en-GB"/>
        </w:rPr>
        <w:t xml:space="preserve"> independent curves to model overall survival and progression-free survival</w:t>
      </w:r>
      <w:r w:rsidR="00AB7FBE" w:rsidRPr="00090F7E">
        <w:rPr>
          <w:rFonts w:eastAsia="Arial"/>
          <w:lang w:val="en-GB"/>
        </w:rPr>
        <w:t>, where patient-level data was available</w:t>
      </w:r>
      <w:r w:rsidR="001014DB" w:rsidRPr="00090F7E">
        <w:rPr>
          <w:rFonts w:eastAsia="Arial"/>
          <w:lang w:val="en-GB"/>
        </w:rPr>
        <w:t>.</w:t>
      </w:r>
      <w:r w:rsidR="00DA0E5A" w:rsidRPr="00090F7E">
        <w:rPr>
          <w:rFonts w:eastAsia="Arial"/>
          <w:lang w:val="en-GB"/>
        </w:rPr>
        <w:t xml:space="preserve"> The curve selection aligned with</w:t>
      </w:r>
      <w:r w:rsidR="00CE1359" w:rsidRPr="00090F7E">
        <w:rPr>
          <w:rFonts w:eastAsia="Arial"/>
          <w:lang w:val="en-GB"/>
        </w:rPr>
        <w:t xml:space="preserve"> the</w:t>
      </w:r>
      <w:r w:rsidR="00DA0E5A" w:rsidRPr="00090F7E">
        <w:rPr>
          <w:rFonts w:eastAsia="Arial"/>
          <w:lang w:val="en-GB"/>
        </w:rPr>
        <w:t xml:space="preserve"> </w:t>
      </w:r>
      <w:hyperlink r:id="rId11" w:history="1">
        <w:r w:rsidR="00CE1359" w:rsidRPr="00090F7E">
          <w:rPr>
            <w:rStyle w:val="Hyperlink"/>
            <w:rFonts w:eastAsia="Arial"/>
            <w:lang w:val="en-GB"/>
          </w:rPr>
          <w:t>NICE technical guidance on survival analysis</w:t>
        </w:r>
      </w:hyperlink>
      <w:r w:rsidR="004879C3" w:rsidRPr="00090F7E">
        <w:rPr>
          <w:rFonts w:eastAsia="Arial"/>
          <w:lang w:val="en-GB"/>
        </w:rPr>
        <w:t xml:space="preserve">. </w:t>
      </w:r>
      <w:r w:rsidR="002D30C2" w:rsidRPr="00090F7E">
        <w:rPr>
          <w:rFonts w:eastAsia="Arial"/>
          <w:lang w:val="en-GB"/>
        </w:rPr>
        <w:t>For the untreated subgroup, the</w:t>
      </w:r>
      <w:r w:rsidR="004879C3" w:rsidRPr="00090F7E">
        <w:rPr>
          <w:rFonts w:eastAsia="Arial"/>
          <w:lang w:val="en-GB"/>
        </w:rPr>
        <w:t xml:space="preserve"> company used</w:t>
      </w:r>
      <w:r w:rsidR="00DA0E5A" w:rsidRPr="00090F7E">
        <w:rPr>
          <w:rFonts w:eastAsia="Arial"/>
          <w:lang w:val="en-GB"/>
        </w:rPr>
        <w:t xml:space="preserve"> exponential curves for overall survival and generalised gamma </w:t>
      </w:r>
      <w:r w:rsidR="004879C3" w:rsidRPr="00090F7E">
        <w:rPr>
          <w:rFonts w:eastAsia="Arial"/>
          <w:lang w:val="en-GB"/>
        </w:rPr>
        <w:t xml:space="preserve">curves </w:t>
      </w:r>
      <w:r w:rsidR="00DA0E5A" w:rsidRPr="00090F7E">
        <w:rPr>
          <w:rFonts w:eastAsia="Arial"/>
          <w:lang w:val="en-GB"/>
        </w:rPr>
        <w:t xml:space="preserve">for progression-free survival and time to treatment discontinuation. For the previously treated subgroup, exponential curves were also used </w:t>
      </w:r>
      <w:r w:rsidR="002D30C2" w:rsidRPr="00090F7E">
        <w:rPr>
          <w:rFonts w:eastAsia="Arial"/>
          <w:lang w:val="en-GB"/>
        </w:rPr>
        <w:t>to model</w:t>
      </w:r>
      <w:r w:rsidR="00DA0E5A" w:rsidRPr="00090F7E">
        <w:rPr>
          <w:rFonts w:eastAsia="Arial"/>
          <w:lang w:val="en-GB"/>
        </w:rPr>
        <w:t xml:space="preserve"> overall survival. </w:t>
      </w:r>
      <w:r w:rsidR="002D30C2" w:rsidRPr="00090F7E">
        <w:rPr>
          <w:rFonts w:eastAsia="Arial"/>
          <w:lang w:val="en-GB"/>
        </w:rPr>
        <w:t xml:space="preserve">Weibull curves were used for </w:t>
      </w:r>
      <w:r w:rsidR="00DA0E5A" w:rsidRPr="00090F7E">
        <w:rPr>
          <w:rFonts w:eastAsia="Arial"/>
          <w:lang w:val="en-GB"/>
        </w:rPr>
        <w:t>progression-free survival and time to treatment discontinuation.</w:t>
      </w:r>
      <w:r w:rsidR="000971B0" w:rsidRPr="00090F7E">
        <w:rPr>
          <w:lang w:val="en-GB"/>
        </w:rPr>
        <w:t xml:space="preserve"> </w:t>
      </w:r>
      <w:r w:rsidR="0073414B" w:rsidRPr="00090F7E">
        <w:rPr>
          <w:lang w:val="en-GB"/>
        </w:rPr>
        <w:t>The committee</w:t>
      </w:r>
      <w:r w:rsidR="000971B0" w:rsidRPr="00090F7E">
        <w:rPr>
          <w:lang w:val="en-GB"/>
        </w:rPr>
        <w:t xml:space="preserve"> </w:t>
      </w:r>
      <w:r w:rsidR="00DC0790" w:rsidRPr="00090F7E">
        <w:rPr>
          <w:lang w:val="en-GB"/>
        </w:rPr>
        <w:t>was aware that there is a</w:t>
      </w:r>
      <w:r w:rsidR="000971B0" w:rsidRPr="00090F7E">
        <w:rPr>
          <w:lang w:val="en-GB"/>
        </w:rPr>
        <w:t xml:space="preserve"> </w:t>
      </w:r>
      <w:r w:rsidR="00DC0790" w:rsidRPr="00090F7E">
        <w:rPr>
          <w:lang w:val="en-GB"/>
        </w:rPr>
        <w:t xml:space="preserve">lack of available clinical trial evidence about RET fusion-positive tumours. It recalled that the company used data from patients with wild type tumours in its indirect treatment comparisons </w:t>
      </w:r>
      <w:r w:rsidR="000971B0" w:rsidRPr="00090F7E">
        <w:rPr>
          <w:lang w:val="en-GB"/>
        </w:rPr>
        <w:t xml:space="preserve">(see </w:t>
      </w:r>
      <w:hyperlink w:anchor="_The_indirect_treatment" w:history="1">
        <w:r w:rsidR="000971B0" w:rsidRPr="00090F7E">
          <w:rPr>
            <w:rStyle w:val="Hyperlink"/>
            <w:lang w:val="en-GB"/>
          </w:rPr>
          <w:t xml:space="preserve">section </w:t>
        </w:r>
        <w:r w:rsidR="00B4008D" w:rsidRPr="00090F7E">
          <w:rPr>
            <w:rStyle w:val="Hyperlink"/>
            <w:lang w:val="en-GB"/>
          </w:rPr>
          <w:t>3.8</w:t>
        </w:r>
      </w:hyperlink>
      <w:r w:rsidR="000971B0" w:rsidRPr="00090F7E">
        <w:rPr>
          <w:lang w:val="en-GB"/>
        </w:rPr>
        <w:t>).</w:t>
      </w:r>
      <w:r w:rsidR="00D619A7" w:rsidRPr="00090F7E">
        <w:rPr>
          <w:lang w:val="en-GB"/>
        </w:rPr>
        <w:t xml:space="preserve"> Because the overall survival and progression-free survival extrapolations are based on th</w:t>
      </w:r>
      <w:r w:rsidR="0016191A" w:rsidRPr="00090F7E">
        <w:rPr>
          <w:lang w:val="en-GB"/>
        </w:rPr>
        <w:t>ese</w:t>
      </w:r>
      <w:r w:rsidR="00D619A7" w:rsidRPr="00090F7E">
        <w:rPr>
          <w:lang w:val="en-GB"/>
        </w:rPr>
        <w:t xml:space="preserve"> data, the </w:t>
      </w:r>
      <w:r w:rsidR="008F1DE4" w:rsidRPr="00090F7E">
        <w:rPr>
          <w:lang w:val="en-GB"/>
        </w:rPr>
        <w:t>extrapolations are uncertain</w:t>
      </w:r>
      <w:r w:rsidR="00D619A7" w:rsidRPr="00090F7E">
        <w:rPr>
          <w:lang w:val="en-GB"/>
        </w:rPr>
        <w:t xml:space="preserve">. </w:t>
      </w:r>
      <w:r w:rsidR="008F1DE4" w:rsidRPr="00090F7E">
        <w:rPr>
          <w:lang w:val="en-GB"/>
        </w:rPr>
        <w:t xml:space="preserve">Noting this uncertainty, </w:t>
      </w:r>
      <w:r w:rsidR="00D619A7" w:rsidRPr="00090F7E">
        <w:rPr>
          <w:lang w:val="en-GB"/>
        </w:rPr>
        <w:t>the committee agreed that</w:t>
      </w:r>
      <w:r w:rsidR="008F1DE4" w:rsidRPr="00090F7E">
        <w:rPr>
          <w:lang w:val="en-GB"/>
        </w:rPr>
        <w:t>,</w:t>
      </w:r>
      <w:r w:rsidR="00D619A7" w:rsidRPr="00090F7E">
        <w:rPr>
          <w:lang w:val="en-GB"/>
        </w:rPr>
        <w:t xml:space="preserve"> </w:t>
      </w:r>
      <w:r w:rsidR="008F1DE4" w:rsidRPr="00090F7E">
        <w:rPr>
          <w:lang w:val="en-GB"/>
        </w:rPr>
        <w:t xml:space="preserve">on balance, </w:t>
      </w:r>
      <w:r w:rsidR="00D619A7" w:rsidRPr="00090F7E">
        <w:rPr>
          <w:lang w:val="en-GB"/>
        </w:rPr>
        <w:t xml:space="preserve">this approach was reasonable </w:t>
      </w:r>
      <w:r w:rsidR="009B4B8B">
        <w:rPr>
          <w:lang w:val="en-GB"/>
        </w:rPr>
        <w:t xml:space="preserve">based on the limited </w:t>
      </w:r>
      <w:r w:rsidR="00D619A7" w:rsidRPr="00090F7E">
        <w:rPr>
          <w:lang w:val="en-GB"/>
        </w:rPr>
        <w:t>data available.</w:t>
      </w:r>
      <w:r w:rsidR="0073414B" w:rsidRPr="00090F7E">
        <w:rPr>
          <w:lang w:val="en-GB"/>
        </w:rPr>
        <w:t xml:space="preserve"> </w:t>
      </w:r>
      <w:r w:rsidR="008F1DE4" w:rsidRPr="00090F7E">
        <w:rPr>
          <w:lang w:val="en-GB"/>
        </w:rPr>
        <w:t>The committee</w:t>
      </w:r>
      <w:r w:rsidR="00E35A65" w:rsidRPr="00090F7E">
        <w:rPr>
          <w:lang w:val="en-GB"/>
        </w:rPr>
        <w:t xml:space="preserve"> </w:t>
      </w:r>
      <w:r w:rsidR="0073414B" w:rsidRPr="00090F7E">
        <w:rPr>
          <w:lang w:val="en-GB"/>
        </w:rPr>
        <w:t xml:space="preserve">concluded that the overall survival and </w:t>
      </w:r>
      <w:r w:rsidR="00455470" w:rsidRPr="00090F7E">
        <w:rPr>
          <w:lang w:val="en-GB"/>
        </w:rPr>
        <w:t>progression-</w:t>
      </w:r>
      <w:r w:rsidR="0073414B" w:rsidRPr="00090F7E">
        <w:rPr>
          <w:lang w:val="en-GB"/>
        </w:rPr>
        <w:t xml:space="preserve">free survival extrapolations </w:t>
      </w:r>
      <w:r w:rsidR="002D30C2" w:rsidRPr="00090F7E">
        <w:rPr>
          <w:lang w:val="en-GB"/>
        </w:rPr>
        <w:t xml:space="preserve">were </w:t>
      </w:r>
      <w:r w:rsidR="00966696" w:rsidRPr="00090F7E">
        <w:rPr>
          <w:lang w:val="en-GB"/>
        </w:rPr>
        <w:t xml:space="preserve">uncertain, but acceptable </w:t>
      </w:r>
      <w:r w:rsidR="00DA0E5A" w:rsidRPr="00090F7E">
        <w:rPr>
          <w:lang w:val="en-GB"/>
        </w:rPr>
        <w:t>for decision making</w:t>
      </w:r>
      <w:r w:rsidR="0073414B" w:rsidRPr="00090F7E">
        <w:rPr>
          <w:lang w:val="en-GB"/>
        </w:rPr>
        <w:t>.</w:t>
      </w:r>
    </w:p>
    <w:p w14:paraId="258070EE" w14:textId="1647C551" w:rsidR="00643582" w:rsidRPr="00090F7E" w:rsidRDefault="009A24CA" w:rsidP="00A03E46">
      <w:pPr>
        <w:pStyle w:val="Heading2"/>
      </w:pPr>
      <w:bookmarkStart w:id="15" w:name="_The_model_assumes"/>
      <w:bookmarkEnd w:id="15"/>
      <w:r w:rsidRPr="00090F7E">
        <w:t>End of life</w:t>
      </w:r>
    </w:p>
    <w:p w14:paraId="346CF7E0" w14:textId="6BCA822B" w:rsidR="00717C2A" w:rsidRPr="00090F7E" w:rsidRDefault="00717C2A" w:rsidP="00546CF9">
      <w:pPr>
        <w:pStyle w:val="NICEnormal"/>
      </w:pPr>
      <w:r w:rsidRPr="00090F7E">
        <w:t xml:space="preserve">The committee considered the advice about life-extending treatments for people with a short life expectancy in </w:t>
      </w:r>
      <w:hyperlink r:id="rId12" w:history="1">
        <w:r w:rsidRPr="00090F7E">
          <w:rPr>
            <w:rStyle w:val="Hyperlink"/>
          </w:rPr>
          <w:t>NICE’s guide to the methods of technology appraisal</w:t>
        </w:r>
      </w:hyperlink>
      <w:r w:rsidRPr="00090F7E">
        <w:t>.</w:t>
      </w:r>
    </w:p>
    <w:p w14:paraId="5F2FFDE5" w14:textId="280B7FBD" w:rsidR="00A71280" w:rsidRPr="00090F7E" w:rsidRDefault="00A71280" w:rsidP="00546CF9">
      <w:pPr>
        <w:pStyle w:val="Heading3"/>
      </w:pPr>
      <w:bookmarkStart w:id="16" w:name="_The_end_of"/>
      <w:bookmarkEnd w:id="16"/>
      <w:r w:rsidRPr="00090F7E">
        <w:lastRenderedPageBreak/>
        <w:t xml:space="preserve">The </w:t>
      </w:r>
      <w:proofErr w:type="gramStart"/>
      <w:r w:rsidRPr="00090F7E">
        <w:t>end of life</w:t>
      </w:r>
      <w:proofErr w:type="gramEnd"/>
      <w:r w:rsidRPr="00090F7E">
        <w:t xml:space="preserve"> criteria are met</w:t>
      </w:r>
      <w:r w:rsidR="00717C2A" w:rsidRPr="00090F7E">
        <w:t xml:space="preserve"> for</w:t>
      </w:r>
      <w:r w:rsidRPr="00090F7E">
        <w:t xml:space="preserve"> </w:t>
      </w:r>
      <w:r w:rsidR="00717C2A" w:rsidRPr="00090F7E">
        <w:t xml:space="preserve">previously </w:t>
      </w:r>
      <w:r w:rsidRPr="00090F7E">
        <w:t xml:space="preserve">treated </w:t>
      </w:r>
      <w:r w:rsidR="00717C2A" w:rsidRPr="00090F7E">
        <w:t>RET fusion</w:t>
      </w:r>
      <w:r w:rsidR="007A0B0E" w:rsidRPr="00090F7E">
        <w:t>-</w:t>
      </w:r>
      <w:r w:rsidR="00717C2A" w:rsidRPr="00090F7E">
        <w:t xml:space="preserve">positive </w:t>
      </w:r>
      <w:r w:rsidR="002D117E" w:rsidRPr="00090F7E">
        <w:t xml:space="preserve">advanced </w:t>
      </w:r>
      <w:r w:rsidR="00717C2A" w:rsidRPr="00090F7E">
        <w:t>NSCLC</w:t>
      </w:r>
    </w:p>
    <w:p w14:paraId="612930EF" w14:textId="5150F83B" w:rsidR="000F0A69" w:rsidRPr="00090F7E" w:rsidRDefault="006F773D" w:rsidP="007A0B0E">
      <w:pPr>
        <w:pStyle w:val="Numberedlevel2text"/>
        <w:rPr>
          <w:lang w:val="en-GB"/>
        </w:rPr>
      </w:pPr>
      <w:r w:rsidRPr="00090F7E">
        <w:rPr>
          <w:lang w:val="en-GB"/>
        </w:rPr>
        <w:t>The committee accepted that p</w:t>
      </w:r>
      <w:r w:rsidR="00717C2A" w:rsidRPr="00090F7E">
        <w:rPr>
          <w:lang w:val="en-GB"/>
        </w:rPr>
        <w:t>eople with previously treated RET fusion</w:t>
      </w:r>
      <w:r w:rsidR="008C1B10" w:rsidRPr="00090F7E">
        <w:rPr>
          <w:lang w:val="en-GB"/>
        </w:rPr>
        <w:t>-</w:t>
      </w:r>
      <w:r w:rsidR="00717C2A" w:rsidRPr="00090F7E">
        <w:rPr>
          <w:lang w:val="en-GB"/>
        </w:rPr>
        <w:t>positive</w:t>
      </w:r>
      <w:r w:rsidR="002D117E" w:rsidRPr="00090F7E">
        <w:rPr>
          <w:lang w:val="en-GB"/>
        </w:rPr>
        <w:t xml:space="preserve"> advanced</w:t>
      </w:r>
      <w:r w:rsidR="00717C2A" w:rsidRPr="00090F7E">
        <w:rPr>
          <w:lang w:val="en-GB"/>
        </w:rPr>
        <w:t xml:space="preserve"> NSCLC are unlikely to live </w:t>
      </w:r>
      <w:r w:rsidR="003C386F" w:rsidRPr="00090F7E">
        <w:rPr>
          <w:lang w:val="en-GB"/>
        </w:rPr>
        <w:t xml:space="preserve">for </w:t>
      </w:r>
      <w:r w:rsidR="00717C2A" w:rsidRPr="00090F7E">
        <w:rPr>
          <w:lang w:val="en-GB"/>
        </w:rPr>
        <w:t xml:space="preserve">longer than 24 months. </w:t>
      </w:r>
      <w:r w:rsidR="000F0A69" w:rsidRPr="00090F7E">
        <w:rPr>
          <w:lang w:val="en-GB"/>
        </w:rPr>
        <w:t xml:space="preserve">The clinical experts explained that it is likely that pralsetinib will extend life for more than 3 months. In addition, the model estimated an undiscounted mean overall survival gain for pralsetinib compared with the comparators </w:t>
      </w:r>
      <w:r w:rsidR="003C386F" w:rsidRPr="00090F7E">
        <w:rPr>
          <w:lang w:val="en-GB"/>
        </w:rPr>
        <w:t>of more than</w:t>
      </w:r>
      <w:r w:rsidRPr="00090F7E">
        <w:rPr>
          <w:lang w:val="en-GB"/>
        </w:rPr>
        <w:t xml:space="preserve"> 3 months </w:t>
      </w:r>
      <w:r w:rsidR="000F0A69" w:rsidRPr="00090F7E">
        <w:rPr>
          <w:lang w:val="en-GB"/>
        </w:rPr>
        <w:t>(the exact results are confidential and cannot be reported here).</w:t>
      </w:r>
      <w:r w:rsidRPr="00090F7E">
        <w:rPr>
          <w:lang w:val="en-GB"/>
        </w:rPr>
        <w:t xml:space="preserve"> Despite the uncertainty in the clinical data, and how this </w:t>
      </w:r>
      <w:r w:rsidR="00455470" w:rsidRPr="00090F7E">
        <w:rPr>
          <w:lang w:val="en-GB"/>
        </w:rPr>
        <w:t>was</w:t>
      </w:r>
      <w:r w:rsidRPr="00090F7E">
        <w:rPr>
          <w:lang w:val="en-GB"/>
        </w:rPr>
        <w:t xml:space="preserve"> incorporated into the company’s economic model, the committee agreed it was likely that this criterion was m</w:t>
      </w:r>
      <w:r w:rsidR="0008457C" w:rsidRPr="00090F7E">
        <w:rPr>
          <w:lang w:val="en-GB"/>
        </w:rPr>
        <w:t xml:space="preserve">et. </w:t>
      </w:r>
      <w:r w:rsidR="000F0A69" w:rsidRPr="00090F7E">
        <w:rPr>
          <w:lang w:val="en-GB"/>
        </w:rPr>
        <w:t xml:space="preserve">So, the committee concluded </w:t>
      </w:r>
      <w:r w:rsidR="003C386F" w:rsidRPr="00090F7E">
        <w:rPr>
          <w:lang w:val="en-GB"/>
        </w:rPr>
        <w:t xml:space="preserve">that </w:t>
      </w:r>
      <w:r w:rsidR="000F0A69" w:rsidRPr="00090F7E">
        <w:rPr>
          <w:lang w:val="en-GB"/>
        </w:rPr>
        <w:t xml:space="preserve">the </w:t>
      </w:r>
      <w:proofErr w:type="gramStart"/>
      <w:r w:rsidR="000F0A69" w:rsidRPr="00090F7E">
        <w:rPr>
          <w:lang w:val="en-GB"/>
        </w:rPr>
        <w:t>end of life</w:t>
      </w:r>
      <w:proofErr w:type="gramEnd"/>
      <w:r w:rsidR="000F0A69" w:rsidRPr="00090F7E">
        <w:rPr>
          <w:lang w:val="en-GB"/>
        </w:rPr>
        <w:t xml:space="preserve"> criteria </w:t>
      </w:r>
      <w:r w:rsidR="0008457C" w:rsidRPr="00090F7E">
        <w:rPr>
          <w:lang w:val="en-GB"/>
        </w:rPr>
        <w:t>had been met for this subgroup</w:t>
      </w:r>
      <w:r w:rsidR="000F0A69" w:rsidRPr="00090F7E">
        <w:rPr>
          <w:lang w:val="en-GB"/>
        </w:rPr>
        <w:t>.</w:t>
      </w:r>
    </w:p>
    <w:p w14:paraId="4CC77994" w14:textId="37B905B9" w:rsidR="00717C2A" w:rsidRPr="00090F7E" w:rsidRDefault="00CD21A4" w:rsidP="00546CF9">
      <w:pPr>
        <w:pStyle w:val="Heading3"/>
      </w:pPr>
      <w:bookmarkStart w:id="17" w:name="_The_end_of_1"/>
      <w:bookmarkEnd w:id="17"/>
      <w:r w:rsidRPr="00090F7E">
        <w:t>T</w:t>
      </w:r>
      <w:r w:rsidR="0085539B" w:rsidRPr="00090F7E">
        <w:t xml:space="preserve">he </w:t>
      </w:r>
      <w:proofErr w:type="gramStart"/>
      <w:r w:rsidR="0085539B" w:rsidRPr="00090F7E">
        <w:t>end of life</w:t>
      </w:r>
      <w:proofErr w:type="gramEnd"/>
      <w:r w:rsidR="0085539B" w:rsidRPr="00090F7E">
        <w:t xml:space="preserve"> criteria</w:t>
      </w:r>
      <w:r w:rsidRPr="00090F7E">
        <w:t xml:space="preserve"> are not met for untreated RET</w:t>
      </w:r>
      <w:r w:rsidR="00DA7026">
        <w:t xml:space="preserve"> </w:t>
      </w:r>
      <w:r w:rsidRPr="00090F7E">
        <w:t>fusion</w:t>
      </w:r>
      <w:r w:rsidR="00DA7026">
        <w:t>-</w:t>
      </w:r>
      <w:r w:rsidRPr="00090F7E">
        <w:t>positive advanced NSCLC</w:t>
      </w:r>
    </w:p>
    <w:p w14:paraId="19CA9DDF" w14:textId="1FA75AA5" w:rsidR="002F7461" w:rsidRPr="00090F7E" w:rsidRDefault="00842510" w:rsidP="002F7461">
      <w:pPr>
        <w:pStyle w:val="Numberedlevel2text"/>
        <w:rPr>
          <w:lang w:val="en-GB"/>
        </w:rPr>
      </w:pPr>
      <w:r w:rsidRPr="00090F7E">
        <w:rPr>
          <w:lang w:val="en-GB"/>
        </w:rPr>
        <w:t xml:space="preserve">The </w:t>
      </w:r>
      <w:r w:rsidR="00C32E0E" w:rsidRPr="00090F7E">
        <w:rPr>
          <w:lang w:val="en-GB"/>
        </w:rPr>
        <w:t xml:space="preserve">committee recalled </w:t>
      </w:r>
      <w:r w:rsidR="0087310D" w:rsidRPr="00090F7E">
        <w:rPr>
          <w:lang w:val="en-GB"/>
        </w:rPr>
        <w:t>that</w:t>
      </w:r>
      <w:r w:rsidR="0043158E" w:rsidRPr="00090F7E">
        <w:rPr>
          <w:lang w:val="en-GB"/>
        </w:rPr>
        <w:t xml:space="preserve"> treatments in the untreated subgroup are </w:t>
      </w:r>
      <w:r w:rsidR="008B3D87" w:rsidRPr="00090F7E">
        <w:rPr>
          <w:lang w:val="en-GB"/>
        </w:rPr>
        <w:t>pembrolizumab plus pemetrexed and chemotherapy</w:t>
      </w:r>
      <w:r w:rsidR="008B3D87">
        <w:rPr>
          <w:lang w:val="en-GB"/>
        </w:rPr>
        <w:t>,</w:t>
      </w:r>
      <w:r w:rsidR="008B3D87" w:rsidRPr="00090F7E">
        <w:rPr>
          <w:lang w:val="en-GB"/>
        </w:rPr>
        <w:t xml:space="preserve"> and </w:t>
      </w:r>
      <w:r w:rsidR="0043158E" w:rsidRPr="00090F7E">
        <w:rPr>
          <w:lang w:val="en-GB"/>
        </w:rPr>
        <w:t>platinum</w:t>
      </w:r>
      <w:r w:rsidR="0087310D" w:rsidRPr="00090F7E">
        <w:rPr>
          <w:lang w:val="en-GB"/>
        </w:rPr>
        <w:t>-</w:t>
      </w:r>
      <w:r w:rsidR="0043158E" w:rsidRPr="00090F7E">
        <w:rPr>
          <w:lang w:val="en-GB"/>
        </w:rPr>
        <w:t xml:space="preserve">based chemotherapy with or without pemetrexed </w:t>
      </w:r>
      <w:r w:rsidR="00C32E0E" w:rsidRPr="00090F7E">
        <w:rPr>
          <w:lang w:val="en-GB"/>
        </w:rPr>
        <w:t xml:space="preserve">(see </w:t>
      </w:r>
      <w:hyperlink w:anchor="_The_company’s_comparators" w:history="1">
        <w:r w:rsidR="00C32E0E" w:rsidRPr="00090F7E">
          <w:rPr>
            <w:rStyle w:val="Hyperlink"/>
            <w:lang w:val="en-GB"/>
          </w:rPr>
          <w:t>section 3.</w:t>
        </w:r>
        <w:r w:rsidR="00F6362C" w:rsidRPr="00090F7E">
          <w:rPr>
            <w:rStyle w:val="Hyperlink"/>
            <w:lang w:val="en-GB"/>
          </w:rPr>
          <w:t>5</w:t>
        </w:r>
      </w:hyperlink>
      <w:r w:rsidR="00C32E0E" w:rsidRPr="00090F7E">
        <w:rPr>
          <w:lang w:val="en-GB"/>
        </w:rPr>
        <w:t>).</w:t>
      </w:r>
      <w:r w:rsidR="00A86CB5" w:rsidRPr="00090F7E">
        <w:rPr>
          <w:lang w:val="en-GB"/>
        </w:rPr>
        <w:t xml:space="preserve"> The committee </w:t>
      </w:r>
      <w:r w:rsidR="00F35B1D">
        <w:rPr>
          <w:lang w:val="en-GB"/>
        </w:rPr>
        <w:t>was</w:t>
      </w:r>
      <w:r w:rsidR="00F35B1D" w:rsidRPr="00090F7E">
        <w:rPr>
          <w:lang w:val="en-GB"/>
        </w:rPr>
        <w:t xml:space="preserve"> </w:t>
      </w:r>
      <w:r w:rsidR="00A86CB5" w:rsidRPr="00090F7E">
        <w:rPr>
          <w:lang w:val="en-GB"/>
        </w:rPr>
        <w:t>aware that</w:t>
      </w:r>
      <w:r w:rsidR="003C386F" w:rsidRPr="00090F7E">
        <w:rPr>
          <w:lang w:val="en-GB"/>
        </w:rPr>
        <w:t>, nationally,</w:t>
      </w:r>
      <w:r w:rsidR="00A86CB5" w:rsidRPr="00090F7E">
        <w:rPr>
          <w:lang w:val="en-GB"/>
        </w:rPr>
        <w:t xml:space="preserve"> clinicians may be more likely to prescribe pembrolizumab plus pemetrexed and chemotherapy</w:t>
      </w:r>
      <w:r w:rsidR="006B63C9" w:rsidRPr="00090F7E">
        <w:rPr>
          <w:lang w:val="en-GB"/>
        </w:rPr>
        <w:t xml:space="preserve"> </w:t>
      </w:r>
      <w:r w:rsidR="003C386F" w:rsidRPr="00090F7E">
        <w:rPr>
          <w:lang w:val="en-GB"/>
        </w:rPr>
        <w:t>for</w:t>
      </w:r>
      <w:r w:rsidR="006B63C9" w:rsidRPr="00090F7E">
        <w:rPr>
          <w:rFonts w:ascii="Times New Roman" w:hAnsi="Times New Roman"/>
          <w:bCs w:val="0"/>
          <w:iCs w:val="0"/>
          <w:szCs w:val="24"/>
          <w:lang w:val="en-GB"/>
        </w:rPr>
        <w:t xml:space="preserve"> </w:t>
      </w:r>
      <w:r w:rsidR="006B63C9" w:rsidRPr="00090F7E">
        <w:rPr>
          <w:lang w:val="en-GB"/>
        </w:rPr>
        <w:t>untreated RET</w:t>
      </w:r>
      <w:r w:rsidR="003C386F" w:rsidRPr="00090F7E">
        <w:rPr>
          <w:lang w:val="en-GB"/>
        </w:rPr>
        <w:t xml:space="preserve"> </w:t>
      </w:r>
      <w:r w:rsidR="006B63C9" w:rsidRPr="00090F7E">
        <w:rPr>
          <w:lang w:val="en-GB"/>
        </w:rPr>
        <w:t>fusion</w:t>
      </w:r>
      <w:r w:rsidR="003C386F" w:rsidRPr="00090F7E">
        <w:rPr>
          <w:lang w:val="en-GB"/>
        </w:rPr>
        <w:t>-</w:t>
      </w:r>
      <w:r w:rsidR="006B63C9" w:rsidRPr="00090F7E">
        <w:rPr>
          <w:lang w:val="en-GB"/>
        </w:rPr>
        <w:t>positive advanced NSCLC</w:t>
      </w:r>
      <w:r w:rsidR="00A86CB5" w:rsidRPr="00090F7E">
        <w:rPr>
          <w:lang w:val="en-GB"/>
        </w:rPr>
        <w:t xml:space="preserve">. </w:t>
      </w:r>
      <w:r w:rsidR="0043158E" w:rsidRPr="00090F7E">
        <w:rPr>
          <w:lang w:val="en-GB"/>
        </w:rPr>
        <w:t xml:space="preserve">At consultation, the company </w:t>
      </w:r>
      <w:r w:rsidR="0087310D" w:rsidRPr="00090F7E">
        <w:rPr>
          <w:lang w:val="en-GB"/>
        </w:rPr>
        <w:t>acknowledged</w:t>
      </w:r>
      <w:r w:rsidR="0043158E" w:rsidRPr="00090F7E">
        <w:rPr>
          <w:lang w:val="en-GB"/>
        </w:rPr>
        <w:t xml:space="preserve"> that people having </w:t>
      </w:r>
      <w:r w:rsidR="0087310D" w:rsidRPr="00090F7E">
        <w:rPr>
          <w:lang w:val="en-GB"/>
        </w:rPr>
        <w:t xml:space="preserve">pembrolizumab plus pemetrexed and chemotherapy </w:t>
      </w:r>
      <w:r w:rsidR="0043158E" w:rsidRPr="00090F7E">
        <w:rPr>
          <w:lang w:val="en-GB"/>
        </w:rPr>
        <w:t xml:space="preserve">tend to live longer than 24 months. </w:t>
      </w:r>
      <w:r w:rsidR="006B63C9" w:rsidRPr="00090F7E">
        <w:rPr>
          <w:lang w:val="en-GB"/>
        </w:rPr>
        <w:t xml:space="preserve">On balance, </w:t>
      </w:r>
      <w:r w:rsidR="0043158E" w:rsidRPr="00090F7E">
        <w:rPr>
          <w:lang w:val="en-GB"/>
        </w:rPr>
        <w:t xml:space="preserve">the committee concluded that the </w:t>
      </w:r>
      <w:proofErr w:type="gramStart"/>
      <w:r w:rsidR="0043158E" w:rsidRPr="00090F7E">
        <w:rPr>
          <w:lang w:val="en-GB"/>
        </w:rPr>
        <w:t>end of life</w:t>
      </w:r>
      <w:proofErr w:type="gramEnd"/>
      <w:r w:rsidR="0043158E" w:rsidRPr="00090F7E">
        <w:rPr>
          <w:lang w:val="en-GB"/>
        </w:rPr>
        <w:t xml:space="preserve"> criteria were not met for untreated RET</w:t>
      </w:r>
      <w:r w:rsidR="00DA7026">
        <w:rPr>
          <w:lang w:val="en-GB"/>
        </w:rPr>
        <w:t xml:space="preserve"> </w:t>
      </w:r>
      <w:r w:rsidR="0043158E" w:rsidRPr="00090F7E">
        <w:rPr>
          <w:lang w:val="en-GB"/>
        </w:rPr>
        <w:t>fusion</w:t>
      </w:r>
      <w:r w:rsidR="00DA7026">
        <w:rPr>
          <w:lang w:val="en-GB"/>
        </w:rPr>
        <w:t>-</w:t>
      </w:r>
      <w:r w:rsidR="0043158E" w:rsidRPr="00090F7E">
        <w:rPr>
          <w:lang w:val="en-GB"/>
        </w:rPr>
        <w:t>positive advanced NSCLC.</w:t>
      </w:r>
    </w:p>
    <w:p w14:paraId="4378D30A" w14:textId="68F7695B" w:rsidR="002F7461" w:rsidRPr="00090F7E" w:rsidRDefault="002F7461">
      <w:pPr>
        <w:pStyle w:val="Heading2"/>
      </w:pPr>
      <w:r w:rsidRPr="00090F7E">
        <w:t>Cost-effectiveness estimates</w:t>
      </w:r>
    </w:p>
    <w:p w14:paraId="7691B035" w14:textId="074104A1" w:rsidR="00C6338A" w:rsidRPr="00090F7E" w:rsidRDefault="00234334">
      <w:pPr>
        <w:pStyle w:val="Heading3"/>
      </w:pPr>
      <w:r>
        <w:t>An acceptable ICER would be at the lower end of the range normally considered</w:t>
      </w:r>
      <w:r w:rsidR="00C6338A" w:rsidRPr="00090F7E">
        <w:t xml:space="preserve"> a cost-effective use of NHS resources</w:t>
      </w:r>
    </w:p>
    <w:p w14:paraId="2E0E8CAF" w14:textId="2F64711B" w:rsidR="0087310D" w:rsidRPr="00090F7E" w:rsidRDefault="00AC755E" w:rsidP="00176E70">
      <w:pPr>
        <w:pStyle w:val="Numberedlevel2text"/>
        <w:rPr>
          <w:lang w:val="en-GB"/>
        </w:rPr>
      </w:pPr>
      <w:hyperlink r:id="rId13" w:history="1">
        <w:r w:rsidR="00323FB8" w:rsidRPr="00090F7E">
          <w:rPr>
            <w:rStyle w:val="Hyperlink"/>
            <w:lang w:val="en-GB"/>
          </w:rPr>
          <w:t>NICE’s guide to the methods of technology appraisal</w:t>
        </w:r>
      </w:hyperlink>
      <w:r w:rsidR="00323FB8" w:rsidRPr="00090F7E">
        <w:rPr>
          <w:lang w:val="en-GB"/>
        </w:rPr>
        <w:t xml:space="preserve"> notes that above a most plausible incremental cost-effectiveness ratio (ICER) of £20,000 per quality-adjusted life year (QALY) gained, judgements about the </w:t>
      </w:r>
      <w:r w:rsidR="00323FB8" w:rsidRPr="00090F7E">
        <w:rPr>
          <w:lang w:val="en-GB"/>
        </w:rPr>
        <w:lastRenderedPageBreak/>
        <w:t xml:space="preserve">acceptability of a technology as an effective use of NHS resources will </w:t>
      </w:r>
      <w:proofErr w:type="gramStart"/>
      <w:r w:rsidR="00323FB8" w:rsidRPr="00090F7E">
        <w:rPr>
          <w:lang w:val="en-GB"/>
        </w:rPr>
        <w:t>take into account</w:t>
      </w:r>
      <w:proofErr w:type="gramEnd"/>
      <w:r w:rsidR="00323FB8" w:rsidRPr="00090F7E">
        <w:rPr>
          <w:lang w:val="en-GB"/>
        </w:rPr>
        <w:t xml:space="preserve"> the degree of certainty around the ICER and whether the technology meets the criteria for consideration as a ‘life-extending treatment at the end of life’. The committee will be more cautious about recommending a technology if it is less certain about the ICERs presented. </w:t>
      </w:r>
      <w:r w:rsidR="0087310D" w:rsidRPr="00090F7E">
        <w:rPr>
          <w:lang w:val="en-GB"/>
        </w:rPr>
        <w:t>The committee noted the uncertainties informing the cost-effectiveness estimates, including the primary clinical evidence</w:t>
      </w:r>
      <w:r w:rsidR="00092F69" w:rsidRPr="00090F7E">
        <w:rPr>
          <w:lang w:val="en-GB"/>
        </w:rPr>
        <w:t xml:space="preserve"> being from a single-arm trial</w:t>
      </w:r>
      <w:r w:rsidR="0087310D" w:rsidRPr="00090F7E">
        <w:rPr>
          <w:lang w:val="en-GB"/>
        </w:rPr>
        <w:t xml:space="preserve"> (see </w:t>
      </w:r>
      <w:hyperlink w:anchor="_Clinical_evidence_for" w:history="1">
        <w:r w:rsidR="0087310D" w:rsidRPr="00090F7E">
          <w:rPr>
            <w:rStyle w:val="Hyperlink"/>
            <w:bCs w:val="0"/>
            <w:iCs w:val="0"/>
            <w:lang w:val="en-GB"/>
          </w:rPr>
          <w:t xml:space="preserve">section </w:t>
        </w:r>
        <w:r w:rsidR="002D30C2" w:rsidRPr="00090F7E">
          <w:rPr>
            <w:rStyle w:val="Hyperlink"/>
            <w:bCs w:val="0"/>
            <w:iCs w:val="0"/>
            <w:lang w:val="en-GB"/>
          </w:rPr>
          <w:t>3</w:t>
        </w:r>
        <w:r w:rsidR="002D30C2" w:rsidRPr="00090F7E">
          <w:rPr>
            <w:rStyle w:val="Hyperlink"/>
            <w:lang w:val="en-GB"/>
          </w:rPr>
          <w:t>.</w:t>
        </w:r>
        <w:r w:rsidR="00F6362C" w:rsidRPr="00090F7E">
          <w:rPr>
            <w:rStyle w:val="Hyperlink"/>
            <w:lang w:val="en-GB"/>
          </w:rPr>
          <w:t>6</w:t>
        </w:r>
      </w:hyperlink>
      <w:r w:rsidR="0087310D" w:rsidRPr="00090F7E">
        <w:rPr>
          <w:lang w:val="en-GB"/>
        </w:rPr>
        <w:t>)</w:t>
      </w:r>
      <w:r w:rsidR="00FC7597">
        <w:rPr>
          <w:lang w:val="en-GB"/>
        </w:rPr>
        <w:t xml:space="preserve">, </w:t>
      </w:r>
      <w:r w:rsidR="0087310D" w:rsidRPr="00090F7E">
        <w:rPr>
          <w:lang w:val="en-GB"/>
        </w:rPr>
        <w:t xml:space="preserve">limitations with the indirect treatment comparisons (see </w:t>
      </w:r>
      <w:hyperlink w:anchor="_The_indirect_treatment" w:history="1">
        <w:r w:rsidR="00E8268C" w:rsidRPr="00090F7E">
          <w:rPr>
            <w:rStyle w:val="Hyperlink"/>
            <w:lang w:val="en-GB"/>
          </w:rPr>
          <w:t>section 3.</w:t>
        </w:r>
        <w:r w:rsidR="00F6362C" w:rsidRPr="00090F7E">
          <w:rPr>
            <w:rStyle w:val="Hyperlink"/>
            <w:lang w:val="en-GB"/>
          </w:rPr>
          <w:t>8</w:t>
        </w:r>
      </w:hyperlink>
      <w:r w:rsidR="0087310D" w:rsidRPr="00090F7E">
        <w:rPr>
          <w:lang w:val="en-GB"/>
        </w:rPr>
        <w:t>)</w:t>
      </w:r>
      <w:r w:rsidR="00FC7597">
        <w:rPr>
          <w:lang w:val="en-GB"/>
        </w:rPr>
        <w:t xml:space="preserve"> and</w:t>
      </w:r>
      <w:r w:rsidR="0087310D" w:rsidRPr="00090F7E">
        <w:rPr>
          <w:lang w:val="en-GB"/>
        </w:rPr>
        <w:t xml:space="preserve"> a constant treatment benefit for pralsetinib </w:t>
      </w:r>
      <w:r w:rsidR="00FC7597">
        <w:rPr>
          <w:lang w:val="en-GB"/>
        </w:rPr>
        <w:t>applied</w:t>
      </w:r>
      <w:r w:rsidR="0087310D" w:rsidRPr="00090F7E">
        <w:rPr>
          <w:lang w:val="en-GB"/>
        </w:rPr>
        <w:t xml:space="preserve"> throughout </w:t>
      </w:r>
      <w:r w:rsidR="00092F69" w:rsidRPr="00090F7E">
        <w:rPr>
          <w:lang w:val="en-GB"/>
        </w:rPr>
        <w:t xml:space="preserve">the </w:t>
      </w:r>
      <w:r w:rsidR="0087310D" w:rsidRPr="00090F7E">
        <w:rPr>
          <w:lang w:val="en-GB"/>
        </w:rPr>
        <w:t xml:space="preserve">modelled time horizon (see </w:t>
      </w:r>
      <w:hyperlink w:anchor="_The_overall_survival" w:history="1">
        <w:r w:rsidR="0087310D" w:rsidRPr="00090F7E">
          <w:rPr>
            <w:rStyle w:val="Hyperlink"/>
            <w:lang w:val="en-GB"/>
          </w:rPr>
          <w:t xml:space="preserve">section </w:t>
        </w:r>
        <w:r w:rsidR="00E8268C" w:rsidRPr="00090F7E">
          <w:rPr>
            <w:rStyle w:val="Hyperlink"/>
            <w:lang w:val="en-GB"/>
          </w:rPr>
          <w:t>3.</w:t>
        </w:r>
        <w:r w:rsidR="00F6362C" w:rsidRPr="00090F7E">
          <w:rPr>
            <w:rStyle w:val="Hyperlink"/>
            <w:lang w:val="en-GB"/>
          </w:rPr>
          <w:t>10</w:t>
        </w:r>
      </w:hyperlink>
      <w:r w:rsidR="0087310D" w:rsidRPr="00090F7E">
        <w:rPr>
          <w:lang w:val="en-GB"/>
        </w:rPr>
        <w:t xml:space="preserve">). </w:t>
      </w:r>
      <w:r w:rsidR="00A67174" w:rsidRPr="00090F7E">
        <w:rPr>
          <w:lang w:val="en-GB"/>
        </w:rPr>
        <w:t xml:space="preserve">Because of these uncertainties, the committee considered the maximum acceptable ICER would be at the lower end of the range normally considered a cost-effective use of NHS resources. </w:t>
      </w:r>
    </w:p>
    <w:p w14:paraId="48A44D2C" w14:textId="04B7EF1B" w:rsidR="000A6CC1" w:rsidRPr="00090F7E" w:rsidRDefault="000A6CC1" w:rsidP="00D45838">
      <w:pPr>
        <w:pStyle w:val="Heading3"/>
      </w:pPr>
      <w:r w:rsidRPr="00090F7E">
        <w:t>Pralsetinib is not recommended for routine use in the NHS</w:t>
      </w:r>
    </w:p>
    <w:p w14:paraId="1F5C87CC" w14:textId="425F137F" w:rsidR="000A6CC1" w:rsidRPr="00180BEF" w:rsidRDefault="00FC7597" w:rsidP="00E6011D">
      <w:pPr>
        <w:pStyle w:val="Numberedlevel2text"/>
        <w:rPr>
          <w:lang w:val="en-GB"/>
        </w:rPr>
      </w:pPr>
      <w:r w:rsidRPr="00180BEF">
        <w:rPr>
          <w:lang w:val="en-GB"/>
        </w:rPr>
        <w:t>Because of confidential discounts for pralsetinib and its comparators, the cost-effectiveness results are commercial in confidence and cannot be reported here.</w:t>
      </w:r>
      <w:r w:rsidR="00B7302A" w:rsidRPr="00180BEF">
        <w:rPr>
          <w:lang w:val="en-GB"/>
        </w:rPr>
        <w:t xml:space="preserve"> </w:t>
      </w:r>
      <w:r w:rsidRPr="00180BEF">
        <w:rPr>
          <w:lang w:val="en-GB"/>
        </w:rPr>
        <w:t xml:space="preserve">The committee recalled that the </w:t>
      </w:r>
      <w:proofErr w:type="gramStart"/>
      <w:r w:rsidRPr="00180BEF">
        <w:rPr>
          <w:lang w:val="en-GB"/>
        </w:rPr>
        <w:t>end of life</w:t>
      </w:r>
      <w:proofErr w:type="gramEnd"/>
      <w:r w:rsidRPr="00180BEF">
        <w:rPr>
          <w:lang w:val="en-GB"/>
        </w:rPr>
        <w:t xml:space="preserve"> criteria </w:t>
      </w:r>
      <w:r w:rsidR="00C225B5">
        <w:rPr>
          <w:lang w:val="en-GB"/>
        </w:rPr>
        <w:t xml:space="preserve">were </w:t>
      </w:r>
      <w:r w:rsidRPr="00180BEF">
        <w:rPr>
          <w:lang w:val="en-GB"/>
        </w:rPr>
        <w:t xml:space="preserve">met in the previously treated group, but not the untreated group (see </w:t>
      </w:r>
      <w:hyperlink w:anchor="_The_end_of_1" w:history="1">
        <w:r w:rsidRPr="00180BEF">
          <w:rPr>
            <w:rStyle w:val="Hyperlink"/>
            <w:lang w:val="en-GB"/>
          </w:rPr>
          <w:t>section 3.13</w:t>
        </w:r>
      </w:hyperlink>
      <w:r w:rsidRPr="00180BEF">
        <w:rPr>
          <w:lang w:val="en-GB"/>
        </w:rPr>
        <w:t xml:space="preserve">). </w:t>
      </w:r>
      <w:r w:rsidR="00C4010C" w:rsidRPr="00180BEF">
        <w:rPr>
          <w:lang w:val="en-GB"/>
        </w:rPr>
        <w:t>The committee noted the uncertainties with clinical and cost-effectiveness evidence</w:t>
      </w:r>
      <w:r w:rsidR="00092F69" w:rsidRPr="00180BEF">
        <w:rPr>
          <w:lang w:val="en-GB"/>
        </w:rPr>
        <w:t xml:space="preserve">, and </w:t>
      </w:r>
      <w:r w:rsidR="00C4010C" w:rsidRPr="00180BEF">
        <w:rPr>
          <w:lang w:val="en-GB"/>
        </w:rPr>
        <w:t xml:space="preserve">that </w:t>
      </w:r>
      <w:r w:rsidR="0026731D" w:rsidRPr="00180BEF">
        <w:rPr>
          <w:lang w:val="en-GB"/>
        </w:rPr>
        <w:t>its preferred</w:t>
      </w:r>
      <w:r w:rsidR="00194B64" w:rsidRPr="00180BEF">
        <w:rPr>
          <w:lang w:val="en-GB"/>
        </w:rPr>
        <w:t xml:space="preserve"> cost-effectiveness estimates were above the maximum</w:t>
      </w:r>
      <w:r w:rsidR="00C4010C" w:rsidRPr="00180BEF">
        <w:rPr>
          <w:lang w:val="en-GB"/>
        </w:rPr>
        <w:t xml:space="preserve"> ICERs considered a cost-effective use of NHS resources</w:t>
      </w:r>
      <w:r w:rsidR="00194B64" w:rsidRPr="00180BEF">
        <w:rPr>
          <w:lang w:val="en-GB"/>
        </w:rPr>
        <w:t xml:space="preserve"> for the untreated and treated groups</w:t>
      </w:r>
      <w:r w:rsidR="00C4010C" w:rsidRPr="00180BEF">
        <w:rPr>
          <w:lang w:val="en-GB"/>
        </w:rPr>
        <w:t xml:space="preserve">. </w:t>
      </w:r>
      <w:r w:rsidR="000A6CC1" w:rsidRPr="00180BEF">
        <w:rPr>
          <w:lang w:val="en-GB"/>
        </w:rPr>
        <w:t>The</w:t>
      </w:r>
      <w:r w:rsidR="00C4010C" w:rsidRPr="00180BEF">
        <w:rPr>
          <w:lang w:val="en-GB"/>
        </w:rPr>
        <w:t xml:space="preserve">refore, </w:t>
      </w:r>
      <w:r w:rsidR="00092F69" w:rsidRPr="00180BEF">
        <w:rPr>
          <w:lang w:val="en-GB"/>
        </w:rPr>
        <w:t>it</w:t>
      </w:r>
      <w:r w:rsidR="000A6CC1" w:rsidRPr="00180BEF">
        <w:rPr>
          <w:lang w:val="en-GB"/>
        </w:rPr>
        <w:t xml:space="preserve"> concluded it could not recommend pralsetinib for routine use in the NHS</w:t>
      </w:r>
      <w:r w:rsidR="00C4010C" w:rsidRPr="00180BEF">
        <w:rPr>
          <w:lang w:val="en-GB"/>
        </w:rPr>
        <w:t>.</w:t>
      </w:r>
    </w:p>
    <w:p w14:paraId="20BD0964" w14:textId="62AFB0B6" w:rsidR="006602AC" w:rsidRPr="00090F7E" w:rsidRDefault="00A05AF9" w:rsidP="00A05AF9">
      <w:pPr>
        <w:pStyle w:val="Heading2"/>
      </w:pPr>
      <w:r w:rsidRPr="00090F7E">
        <w:t>Cancer Drugs Fund</w:t>
      </w:r>
    </w:p>
    <w:p w14:paraId="72F4657C" w14:textId="160430F8" w:rsidR="007269EC" w:rsidRPr="00090F7E" w:rsidRDefault="003C2481" w:rsidP="00552F5D">
      <w:pPr>
        <w:pStyle w:val="Heading3"/>
      </w:pPr>
      <w:r>
        <w:t xml:space="preserve">Data from </w:t>
      </w:r>
      <w:proofErr w:type="spellStart"/>
      <w:r>
        <w:t>AcceleRET</w:t>
      </w:r>
      <w:proofErr w:type="spellEnd"/>
      <w:r>
        <w:t xml:space="preserve"> could address some clinical uncertainties</w:t>
      </w:r>
    </w:p>
    <w:p w14:paraId="601A8D64" w14:textId="6740D609" w:rsidR="00C93F2A" w:rsidRDefault="00D72EAE" w:rsidP="00E24D20">
      <w:pPr>
        <w:pStyle w:val="Numberedlevel2text"/>
      </w:pPr>
      <w:r w:rsidRPr="00090F7E">
        <w:rPr>
          <w:lang w:val="en-GB"/>
        </w:rPr>
        <w:t xml:space="preserve">Having concluded that pralsetinib could not be recommended for routine use for either subgroup, the committee considered if it could be recommended </w:t>
      </w:r>
      <w:r w:rsidR="00552F5D" w:rsidRPr="00090F7E">
        <w:rPr>
          <w:lang w:val="en-GB"/>
        </w:rPr>
        <w:t xml:space="preserve">for use </w:t>
      </w:r>
      <w:r w:rsidRPr="00090F7E">
        <w:rPr>
          <w:lang w:val="en-GB"/>
        </w:rPr>
        <w:t xml:space="preserve">in the Cancer Drugs Fund. </w:t>
      </w:r>
      <w:r w:rsidR="0011596C">
        <w:rPr>
          <w:lang w:val="en-GB"/>
        </w:rPr>
        <w:t>Although the</w:t>
      </w:r>
      <w:r w:rsidRPr="00090F7E">
        <w:rPr>
          <w:lang w:val="en-GB"/>
        </w:rPr>
        <w:t xml:space="preserve"> ongoing single-arm ARROW trial would provide further data on progression-free and overall survival for pralsetinib</w:t>
      </w:r>
      <w:r w:rsidR="0011596C">
        <w:rPr>
          <w:lang w:val="en-GB"/>
        </w:rPr>
        <w:t>, the committee</w:t>
      </w:r>
      <w:r w:rsidRPr="00090F7E">
        <w:rPr>
          <w:lang w:val="en-GB"/>
        </w:rPr>
        <w:t xml:space="preserve"> agreed this </w:t>
      </w:r>
      <w:r w:rsidR="00194B64">
        <w:rPr>
          <w:lang w:val="en-GB"/>
        </w:rPr>
        <w:t>will</w:t>
      </w:r>
      <w:r w:rsidR="00194B64" w:rsidRPr="00090F7E">
        <w:rPr>
          <w:lang w:val="en-GB"/>
        </w:rPr>
        <w:t xml:space="preserve"> </w:t>
      </w:r>
      <w:r w:rsidRPr="00090F7E">
        <w:rPr>
          <w:lang w:val="en-GB"/>
        </w:rPr>
        <w:t xml:space="preserve">not </w:t>
      </w:r>
      <w:r w:rsidRPr="00090F7E">
        <w:rPr>
          <w:lang w:val="en-GB"/>
        </w:rPr>
        <w:lastRenderedPageBreak/>
        <w:t>address the</w:t>
      </w:r>
      <w:r w:rsidR="0011596C">
        <w:rPr>
          <w:lang w:val="en-GB"/>
        </w:rPr>
        <w:t xml:space="preserve"> key</w:t>
      </w:r>
      <w:r w:rsidRPr="00090F7E">
        <w:rPr>
          <w:lang w:val="en-GB"/>
        </w:rPr>
        <w:t xml:space="preserve"> uncertainties about </w:t>
      </w:r>
      <w:proofErr w:type="spellStart"/>
      <w:r w:rsidRPr="00090F7E">
        <w:rPr>
          <w:lang w:val="en-GB"/>
        </w:rPr>
        <w:t>pralsetinib’s</w:t>
      </w:r>
      <w:proofErr w:type="spellEnd"/>
      <w:r w:rsidRPr="00090F7E">
        <w:rPr>
          <w:lang w:val="en-GB"/>
        </w:rPr>
        <w:t xml:space="preserve"> </w:t>
      </w:r>
      <w:r w:rsidR="0011596C">
        <w:rPr>
          <w:lang w:val="en-GB"/>
        </w:rPr>
        <w:t xml:space="preserve">relative </w:t>
      </w:r>
      <w:r w:rsidRPr="00090F7E">
        <w:rPr>
          <w:lang w:val="en-GB"/>
        </w:rPr>
        <w:t xml:space="preserve">clinical effectiveness. It was aware that another trial had started. This is </w:t>
      </w:r>
      <w:proofErr w:type="spellStart"/>
      <w:r w:rsidRPr="00090F7E">
        <w:rPr>
          <w:lang w:val="en-GB"/>
        </w:rPr>
        <w:t>AcceleRET</w:t>
      </w:r>
      <w:proofErr w:type="spellEnd"/>
      <w:r w:rsidRPr="00090F7E">
        <w:rPr>
          <w:lang w:val="en-GB"/>
        </w:rPr>
        <w:t>, an open</w:t>
      </w:r>
      <w:r w:rsidR="00552F5D" w:rsidRPr="00090F7E">
        <w:rPr>
          <w:lang w:val="en-GB"/>
        </w:rPr>
        <w:t>-</w:t>
      </w:r>
      <w:r w:rsidRPr="00090F7E">
        <w:rPr>
          <w:lang w:val="en-GB"/>
        </w:rPr>
        <w:t>label, randomised, phase 3 study of pralsetinib compared with standard care in untreated RET fusion-positive advanced NSCLC (</w:t>
      </w:r>
      <w:r w:rsidR="004E1248">
        <w:rPr>
          <w:lang w:val="en-GB"/>
        </w:rPr>
        <w:t xml:space="preserve">standard care being </w:t>
      </w:r>
      <w:r w:rsidRPr="00090F7E">
        <w:rPr>
          <w:lang w:val="en-GB"/>
        </w:rPr>
        <w:t>platinum-based chemotherapy plus pemetrexed with or without pembrolizumab</w:t>
      </w:r>
      <w:r w:rsidRPr="00090F7E" w:rsidDel="000777D0">
        <w:rPr>
          <w:lang w:val="en-GB"/>
        </w:rPr>
        <w:t xml:space="preserve"> </w:t>
      </w:r>
      <w:r w:rsidRPr="00090F7E">
        <w:rPr>
          <w:lang w:val="en-GB"/>
        </w:rPr>
        <w:t xml:space="preserve">in non-squamous disease and platinum-based chemotherapy plus gemcitabine in squamous disease). </w:t>
      </w:r>
      <w:r w:rsidR="00C93F2A">
        <w:rPr>
          <w:lang w:val="en-GB"/>
        </w:rPr>
        <w:t>P</w:t>
      </w:r>
      <w:r w:rsidRPr="00090F7E">
        <w:rPr>
          <w:lang w:val="en-GB"/>
        </w:rPr>
        <w:t xml:space="preserve">rogression-free survival is the primary outcome, and overall survival is included as a secondary outcome. The committee </w:t>
      </w:r>
      <w:r w:rsidR="00C93F2A">
        <w:rPr>
          <w:lang w:val="en-GB"/>
        </w:rPr>
        <w:t>concluded</w:t>
      </w:r>
      <w:r w:rsidR="00C93F2A" w:rsidRPr="00090F7E">
        <w:rPr>
          <w:lang w:val="en-GB"/>
        </w:rPr>
        <w:t xml:space="preserve"> </w:t>
      </w:r>
      <w:r w:rsidRPr="00090F7E">
        <w:rPr>
          <w:lang w:val="en-GB"/>
        </w:rPr>
        <w:t xml:space="preserve">that </w:t>
      </w:r>
      <w:r w:rsidR="00552F5D" w:rsidRPr="00090F7E">
        <w:rPr>
          <w:lang w:val="en-GB"/>
        </w:rPr>
        <w:t xml:space="preserve">data from the </w:t>
      </w:r>
      <w:bookmarkStart w:id="18" w:name="_Hlk102553767"/>
      <w:proofErr w:type="spellStart"/>
      <w:r w:rsidR="00552F5D" w:rsidRPr="00090F7E">
        <w:rPr>
          <w:lang w:val="en-GB"/>
        </w:rPr>
        <w:t>AcceleRET</w:t>
      </w:r>
      <w:bookmarkEnd w:id="18"/>
      <w:proofErr w:type="spellEnd"/>
      <w:r w:rsidR="00552F5D" w:rsidRPr="00090F7E">
        <w:rPr>
          <w:lang w:val="en-GB"/>
        </w:rPr>
        <w:t xml:space="preserve"> trial </w:t>
      </w:r>
      <w:r w:rsidR="00C93F2A">
        <w:rPr>
          <w:lang w:val="en-GB"/>
        </w:rPr>
        <w:t>would</w:t>
      </w:r>
      <w:r w:rsidR="00552F5D" w:rsidRPr="00090F7E">
        <w:rPr>
          <w:lang w:val="en-GB"/>
        </w:rPr>
        <w:t xml:space="preserve"> resolve </w:t>
      </w:r>
      <w:r w:rsidRPr="00090F7E">
        <w:rPr>
          <w:lang w:val="en-GB"/>
        </w:rPr>
        <w:t>some uncertainty for the untreated subgroup</w:t>
      </w:r>
      <w:r w:rsidR="00C93F2A">
        <w:rPr>
          <w:lang w:val="en-GB"/>
        </w:rPr>
        <w:t xml:space="preserve"> by providing</w:t>
      </w:r>
      <w:r w:rsidR="00E00AB6">
        <w:t xml:space="preserve"> direct comparative evidence against other systemic treatments</w:t>
      </w:r>
      <w:r w:rsidR="00C93F2A">
        <w:rPr>
          <w:lang w:val="en-GB"/>
        </w:rPr>
        <w:t xml:space="preserve"> and </w:t>
      </w:r>
      <w:r w:rsidR="00D1148B">
        <w:t>l</w:t>
      </w:r>
      <w:r w:rsidR="00E00AB6">
        <w:t>onger progression</w:t>
      </w:r>
      <w:r w:rsidR="00C93F2A">
        <w:rPr>
          <w:lang w:val="en-GB"/>
        </w:rPr>
        <w:t>-</w:t>
      </w:r>
      <w:r w:rsidR="00E00AB6">
        <w:t xml:space="preserve">free </w:t>
      </w:r>
      <w:r w:rsidR="00C93F2A">
        <w:rPr>
          <w:lang w:val="en-GB"/>
        </w:rPr>
        <w:t xml:space="preserve">and overall </w:t>
      </w:r>
      <w:r w:rsidR="00E00AB6">
        <w:t>survival estimates (</w:t>
      </w:r>
      <w:r w:rsidR="00E24D20">
        <w:rPr>
          <w:lang w:val="en-GB"/>
        </w:rPr>
        <w:t>estimated</w:t>
      </w:r>
      <w:r w:rsidR="00E24D20">
        <w:t xml:space="preserve"> </w:t>
      </w:r>
      <w:r w:rsidR="00E00AB6">
        <w:t xml:space="preserve">to </w:t>
      </w:r>
      <w:r w:rsidR="00E24D20">
        <w:rPr>
          <w:lang w:val="en-GB"/>
        </w:rPr>
        <w:t>be</w:t>
      </w:r>
      <w:r w:rsidR="00E00AB6">
        <w:t xml:space="preserve"> 32 months)</w:t>
      </w:r>
      <w:r w:rsidR="00C93F2A">
        <w:rPr>
          <w:lang w:val="en-GB"/>
        </w:rPr>
        <w:t>.</w:t>
      </w:r>
    </w:p>
    <w:p w14:paraId="5BCE9937" w14:textId="77777777" w:rsidR="00845B17" w:rsidRPr="00090F7E" w:rsidRDefault="00845B17" w:rsidP="00845B17">
      <w:pPr>
        <w:pStyle w:val="Heading3"/>
      </w:pPr>
      <w:r w:rsidRPr="00090F7E">
        <w:t>Pralsetinib is</w:t>
      </w:r>
      <w:r>
        <w:t xml:space="preserve"> not</w:t>
      </w:r>
      <w:r w:rsidRPr="00090F7E">
        <w:t xml:space="preserve"> recommended for use in the Cancer Drugs Fund</w:t>
      </w:r>
    </w:p>
    <w:p w14:paraId="70074973" w14:textId="340E8820" w:rsidR="00D72EAE" w:rsidRPr="00C758EE" w:rsidRDefault="00F3791A" w:rsidP="00845B17">
      <w:pPr>
        <w:pStyle w:val="Numberedlevel2text"/>
      </w:pPr>
      <w:r>
        <w:rPr>
          <w:lang w:val="en-GB"/>
        </w:rPr>
        <w:t xml:space="preserve">Having established that data collection could address some of the clinical uncertainty, the committee considered whether there was plausible potential for satisfying the criteria for routine commissioning. It </w:t>
      </w:r>
      <w:r w:rsidR="00D72EAE" w:rsidRPr="00E82A37">
        <w:t xml:space="preserve">agreed that, </w:t>
      </w:r>
      <w:r w:rsidR="00E31236" w:rsidRPr="00E82A37">
        <w:t>based on current</w:t>
      </w:r>
      <w:r w:rsidR="00D72EAE" w:rsidRPr="00E82A37">
        <w:t xml:space="preserve"> data from ARROW</w:t>
      </w:r>
      <w:r w:rsidR="00E31236" w:rsidRPr="00E82A37">
        <w:t xml:space="preserve"> and the commercial arrangement submitted as part of the company’s consultation response</w:t>
      </w:r>
      <w:r w:rsidR="00D72EAE" w:rsidRPr="00E82A37">
        <w:t xml:space="preserve">, </w:t>
      </w:r>
      <w:r w:rsidR="00D72EAE" w:rsidRPr="00C758EE">
        <w:t>pralsetinib ha</w:t>
      </w:r>
      <w:r w:rsidR="00C93F2A" w:rsidRPr="00845B17">
        <w:rPr>
          <w:lang w:val="en-GB"/>
        </w:rPr>
        <w:t>d</w:t>
      </w:r>
      <w:r w:rsidR="00D72EAE" w:rsidRPr="00C758EE">
        <w:t xml:space="preserve"> the potential to be cost effective. </w:t>
      </w:r>
      <w:r w:rsidR="00584780" w:rsidRPr="00845B17">
        <w:rPr>
          <w:lang w:val="en-GB"/>
        </w:rPr>
        <w:t>It</w:t>
      </w:r>
      <w:r w:rsidR="00D72EAE" w:rsidRPr="00C758EE">
        <w:t xml:space="preserve"> concluded that pralsetinib met the criteria to be considered for inclusion in the Cancer Drugs Fund.</w:t>
      </w:r>
      <w:r w:rsidR="00584780" w:rsidRPr="00845B17">
        <w:rPr>
          <w:lang w:val="en-GB"/>
        </w:rPr>
        <w:t xml:space="preserve"> The committee was aware that</w:t>
      </w:r>
      <w:r w:rsidR="00D72EAE" w:rsidRPr="00C758EE">
        <w:t xml:space="preserve"> </w:t>
      </w:r>
      <w:hyperlink r:id="rId14" w:history="1">
        <w:r w:rsidR="00584780" w:rsidRPr="00845B17">
          <w:rPr>
            <w:rStyle w:val="Hyperlink"/>
            <w:lang w:val="en-GB"/>
          </w:rPr>
          <w:t>NHS England's Appraisal and funding of cancer drugs from July 2016 (including the new Cancer Drugs Fund) – A new deal for patients, taxpayers and industry</w:t>
        </w:r>
        <w:r>
          <w:rPr>
            <w:rStyle w:val="Hyperlink"/>
            <w:lang w:val="en-GB"/>
          </w:rPr>
          <w:t xml:space="preserve"> </w:t>
        </w:r>
      </w:hyperlink>
      <w:r w:rsidR="00180BEF" w:rsidRPr="00F3791A">
        <w:rPr>
          <w:lang w:val="en-GB"/>
        </w:rPr>
        <w:t xml:space="preserve">specifies that final acceptance into the Cancer Drugs Fund depends on a managed access agreement being in place. NICE has been </w:t>
      </w:r>
      <w:r w:rsidR="00CC1D9A">
        <w:rPr>
          <w:lang w:val="en-GB"/>
        </w:rPr>
        <w:t>informed</w:t>
      </w:r>
      <w:r w:rsidR="00180BEF" w:rsidRPr="00F3791A">
        <w:rPr>
          <w:lang w:val="en-GB"/>
        </w:rPr>
        <w:t xml:space="preserve"> that it was not possible for </w:t>
      </w:r>
      <w:r w:rsidR="003F0031">
        <w:rPr>
          <w:lang w:val="en-GB"/>
        </w:rPr>
        <w:t xml:space="preserve">a </w:t>
      </w:r>
      <w:r w:rsidR="00180BEF" w:rsidRPr="00F3791A">
        <w:rPr>
          <w:lang w:val="en-GB"/>
        </w:rPr>
        <w:t>managed access agreement to be finalised by the company and NHS England.</w:t>
      </w:r>
      <w:r w:rsidR="00845B17">
        <w:rPr>
          <w:rStyle w:val="Hyperlink"/>
          <w:lang w:val="en-GB"/>
        </w:rPr>
        <w:t xml:space="preserve"> </w:t>
      </w:r>
      <w:r w:rsidR="00D72EAE" w:rsidRPr="00C758EE">
        <w:t>So, pralsetinib</w:t>
      </w:r>
      <w:r w:rsidR="009A4EDC" w:rsidRPr="00845B17">
        <w:rPr>
          <w:lang w:val="en-GB"/>
        </w:rPr>
        <w:t xml:space="preserve"> cannot be recommended</w:t>
      </w:r>
      <w:r w:rsidR="00D72EAE" w:rsidRPr="00C758EE">
        <w:t xml:space="preserve"> for use within the Cancer Drugs Fund for RET </w:t>
      </w:r>
      <w:r w:rsidR="00E63F6E" w:rsidRPr="00C758EE">
        <w:t>fusion-</w:t>
      </w:r>
      <w:r w:rsidR="00D72EAE" w:rsidRPr="00C758EE">
        <w:t>positive NSCLC.</w:t>
      </w:r>
    </w:p>
    <w:p w14:paraId="7B24F08C" w14:textId="120EA0B5" w:rsidR="00EC12D7" w:rsidRPr="00090F7E" w:rsidRDefault="00EC12D7" w:rsidP="00D3526B">
      <w:pPr>
        <w:pStyle w:val="Heading2"/>
      </w:pPr>
      <w:bookmarkStart w:id="19" w:name="_Hlk67300020"/>
      <w:r w:rsidRPr="00090F7E">
        <w:t>Other factors</w:t>
      </w:r>
    </w:p>
    <w:p w14:paraId="01A71937" w14:textId="77777777" w:rsidR="00E0252A" w:rsidRPr="00090F7E" w:rsidRDefault="00E0252A" w:rsidP="00E0252A">
      <w:pPr>
        <w:pStyle w:val="NICEnormal"/>
        <w:rPr>
          <w:b/>
          <w:bCs/>
        </w:rPr>
      </w:pPr>
      <w:r w:rsidRPr="00090F7E">
        <w:rPr>
          <w:b/>
          <w:bCs/>
        </w:rPr>
        <w:t>There are no equality issues</w:t>
      </w:r>
    </w:p>
    <w:p w14:paraId="2BD92114" w14:textId="6A9FAA6B" w:rsidR="00E0252A" w:rsidRDefault="00E0252A" w:rsidP="00E0252A">
      <w:pPr>
        <w:pStyle w:val="Numberedlevel2text"/>
        <w:rPr>
          <w:lang w:val="en-GB"/>
        </w:rPr>
      </w:pPr>
      <w:r w:rsidRPr="00090F7E">
        <w:rPr>
          <w:lang w:val="en-GB"/>
        </w:rPr>
        <w:lastRenderedPageBreak/>
        <w:t>No equality or social value judgement issues were identified.</w:t>
      </w:r>
    </w:p>
    <w:bookmarkEnd w:id="19"/>
    <w:p w14:paraId="5EF8E2E3" w14:textId="56B0F844" w:rsidR="000F48EC" w:rsidRPr="00090F7E" w:rsidRDefault="005D44B3" w:rsidP="002E73E7">
      <w:pPr>
        <w:pStyle w:val="Numberedheading1"/>
      </w:pPr>
      <w:r>
        <w:t>R</w:t>
      </w:r>
      <w:r w:rsidR="000F48EC" w:rsidRPr="00090F7E">
        <w:t>eview of guidance</w:t>
      </w:r>
    </w:p>
    <w:p w14:paraId="47DCDFC5" w14:textId="07E36C7E" w:rsidR="00D3526B" w:rsidRPr="00090F7E" w:rsidRDefault="005D44B3" w:rsidP="005D44B3">
      <w:pPr>
        <w:pStyle w:val="Numberedlevel2text"/>
        <w:rPr>
          <w:lang w:val="en-GB"/>
        </w:rPr>
      </w:pPr>
      <w:r w:rsidRPr="00532B0B">
        <w:rPr>
          <w:lang w:val="en-GB"/>
        </w:rPr>
        <w:t>The guidance on this technology will be considered for review 3 years after publication. NICE will decide whether the technology should be reviewed based on information gathered by NICE, and in consultation with consultees and commentators.</w:t>
      </w:r>
    </w:p>
    <w:p w14:paraId="4A368EF1" w14:textId="5AE18194" w:rsidR="004845D0" w:rsidRPr="00090F7E" w:rsidRDefault="008E2D95" w:rsidP="00ED5F88">
      <w:pPr>
        <w:pStyle w:val="NICEnormal"/>
      </w:pPr>
      <w:r w:rsidRPr="00090F7E">
        <w:t>Lindsay Smith</w:t>
      </w:r>
      <w:r w:rsidR="004845D0" w:rsidRPr="00090F7E">
        <w:br/>
        <w:t xml:space="preserve">Chair, </w:t>
      </w:r>
      <w:r w:rsidR="003847B9" w:rsidRPr="00090F7E">
        <w:t>a</w:t>
      </w:r>
      <w:r w:rsidR="004845D0" w:rsidRPr="00090F7E">
        <w:t xml:space="preserve">ppraisal </w:t>
      </w:r>
      <w:r w:rsidR="003847B9" w:rsidRPr="00090F7E">
        <w:t>c</w:t>
      </w:r>
      <w:r w:rsidR="004845D0" w:rsidRPr="00090F7E">
        <w:t>ommittee</w:t>
      </w:r>
      <w:r w:rsidR="004845D0" w:rsidRPr="00090F7E">
        <w:br/>
      </w:r>
      <w:r w:rsidR="005D44B3">
        <w:t>June</w:t>
      </w:r>
      <w:r w:rsidR="005D44B3" w:rsidRPr="00090F7E">
        <w:t xml:space="preserve"> </w:t>
      </w:r>
      <w:r w:rsidRPr="00090F7E">
        <w:t>2022</w:t>
      </w:r>
    </w:p>
    <w:p w14:paraId="2A16835A" w14:textId="77777777" w:rsidR="00B16431" w:rsidRPr="00090F7E" w:rsidRDefault="00B16431" w:rsidP="00B16431">
      <w:pPr>
        <w:pStyle w:val="Numberedheading1"/>
        <w:numPr>
          <w:ilvl w:val="0"/>
          <w:numId w:val="1"/>
        </w:numPr>
      </w:pPr>
      <w:r w:rsidRPr="00090F7E">
        <w:t xml:space="preserve">Appraisal </w:t>
      </w:r>
      <w:r w:rsidR="00343B53" w:rsidRPr="00090F7E">
        <w:t>c</w:t>
      </w:r>
      <w:r w:rsidRPr="00090F7E">
        <w:t>ommittee members and NICE project team</w:t>
      </w:r>
    </w:p>
    <w:p w14:paraId="3CB9D855" w14:textId="77777777" w:rsidR="00B16431" w:rsidRPr="00090F7E" w:rsidRDefault="00B16431" w:rsidP="00B16431">
      <w:pPr>
        <w:pStyle w:val="Heading2"/>
      </w:pPr>
      <w:bookmarkStart w:id="20" w:name="_Appraisal_committee_members"/>
      <w:bookmarkEnd w:id="20"/>
      <w:r w:rsidRPr="00090F7E">
        <w:t xml:space="preserve">Appraisal </w:t>
      </w:r>
      <w:r w:rsidR="00343B53" w:rsidRPr="00090F7E">
        <w:t>c</w:t>
      </w:r>
      <w:r w:rsidRPr="00090F7E">
        <w:t>ommittee members</w:t>
      </w:r>
    </w:p>
    <w:p w14:paraId="40ACF70A" w14:textId="2D5C42FD" w:rsidR="002F2583" w:rsidRPr="00090F7E" w:rsidRDefault="002F2583" w:rsidP="002F2583">
      <w:pPr>
        <w:pStyle w:val="NICEnormal"/>
        <w:rPr>
          <w:rFonts w:eastAsia="Calibri"/>
        </w:rPr>
      </w:pPr>
      <w:r w:rsidRPr="00090F7E">
        <w:t xml:space="preserve">The 4 technology appraisal committees are standing advisory committees of NICE. This topic was considered by </w:t>
      </w:r>
      <w:hyperlink r:id="rId15" w:history="1">
        <w:r w:rsidR="00732610" w:rsidRPr="00090F7E">
          <w:rPr>
            <w:rStyle w:val="Hyperlink"/>
          </w:rPr>
          <w:t xml:space="preserve">committee </w:t>
        </w:r>
        <w:r w:rsidR="00550990" w:rsidRPr="00090F7E">
          <w:rPr>
            <w:rStyle w:val="Hyperlink"/>
            <w:rFonts w:eastAsia="Calibri"/>
          </w:rPr>
          <w:t>D</w:t>
        </w:r>
      </w:hyperlink>
      <w:r w:rsidRPr="00090F7E">
        <w:t>.</w:t>
      </w:r>
    </w:p>
    <w:p w14:paraId="468E2362" w14:textId="4782B1E9" w:rsidR="002F2583" w:rsidRPr="00090F7E" w:rsidRDefault="002F2583" w:rsidP="002F2583">
      <w:pPr>
        <w:pStyle w:val="NICEnormal"/>
      </w:pPr>
      <w:r w:rsidRPr="00090F7E">
        <w:t>Committee members are asked to declare any interests in the technology to be appraised. If it is considered there is a conflict of interest, the member is excluded from participating further in that appraisal.</w:t>
      </w:r>
    </w:p>
    <w:p w14:paraId="55F03DE4" w14:textId="77777777" w:rsidR="002F2583" w:rsidRPr="00090F7E" w:rsidRDefault="002F2583" w:rsidP="002F2583">
      <w:pPr>
        <w:pStyle w:val="NICEnormal"/>
      </w:pPr>
      <w:r w:rsidRPr="00090F7E">
        <w:t xml:space="preserve">The </w:t>
      </w:r>
      <w:hyperlink r:id="rId16" w:history="1">
        <w:r w:rsidRPr="00090F7E">
          <w:rPr>
            <w:rStyle w:val="Hyperlink"/>
            <w:rFonts w:eastAsia="Calibri"/>
          </w:rPr>
          <w:t>minutes</w:t>
        </w:r>
        <w:r w:rsidRPr="00090F7E">
          <w:rPr>
            <w:rStyle w:val="Hyperlink"/>
          </w:rPr>
          <w:t xml:space="preserve"> of each appraisal committee meeting</w:t>
        </w:r>
      </w:hyperlink>
      <w:r w:rsidRPr="00090F7E">
        <w:t>, which include the names of the members who attended and their declarations of interests, are posted on the NICE website.</w:t>
      </w:r>
    </w:p>
    <w:p w14:paraId="7C83451E" w14:textId="77777777" w:rsidR="00B16431" w:rsidRPr="00090F7E" w:rsidRDefault="00B16431" w:rsidP="00B16431">
      <w:pPr>
        <w:pStyle w:val="Heading2"/>
      </w:pPr>
      <w:r w:rsidRPr="00090F7E">
        <w:t>NICE project team</w:t>
      </w:r>
    </w:p>
    <w:p w14:paraId="52FF8250" w14:textId="7BF014DA" w:rsidR="00B16431" w:rsidRPr="00090F7E" w:rsidRDefault="00B16431" w:rsidP="00B16431">
      <w:pPr>
        <w:pStyle w:val="NICEnormal"/>
      </w:pPr>
      <w:r w:rsidRPr="00090F7E">
        <w:t>Each technology appraisal is assigned to a team consisting of 1 or more health technology analysts (who act as technical leads for the appraisal), a technical adviser and a project manager.</w:t>
      </w:r>
    </w:p>
    <w:p w14:paraId="2F371EFD" w14:textId="03860B31" w:rsidR="00B16431" w:rsidRPr="00090F7E" w:rsidRDefault="00550990" w:rsidP="00B16431">
      <w:pPr>
        <w:pStyle w:val="NICEnormal"/>
      </w:pPr>
      <w:bookmarkStart w:id="21" w:name="Text45"/>
      <w:r w:rsidRPr="00090F7E">
        <w:rPr>
          <w:b/>
        </w:rPr>
        <w:t>Anne Murray-Cota</w:t>
      </w:r>
      <w:r w:rsidR="00B16431" w:rsidRPr="00090F7E">
        <w:br/>
        <w:t xml:space="preserve">Technical </w:t>
      </w:r>
      <w:r w:rsidR="00E65C76" w:rsidRPr="00090F7E">
        <w:t>l</w:t>
      </w:r>
      <w:r w:rsidR="00B16431" w:rsidRPr="00090F7E">
        <w:t>ead</w:t>
      </w:r>
    </w:p>
    <w:p w14:paraId="70ACA746" w14:textId="41FE103D" w:rsidR="00B16431" w:rsidRPr="00090F7E" w:rsidRDefault="00550990" w:rsidP="00B16431">
      <w:pPr>
        <w:pStyle w:val="NICEnormal"/>
      </w:pPr>
      <w:r w:rsidRPr="00090F7E">
        <w:rPr>
          <w:b/>
        </w:rPr>
        <w:lastRenderedPageBreak/>
        <w:t>Caron Jones</w:t>
      </w:r>
      <w:r w:rsidR="00B16431" w:rsidRPr="00090F7E">
        <w:br/>
        <w:t xml:space="preserve">Technical </w:t>
      </w:r>
      <w:r w:rsidR="00E65C76" w:rsidRPr="00090F7E">
        <w:t>a</w:t>
      </w:r>
      <w:r w:rsidR="00B16431" w:rsidRPr="00090F7E">
        <w:t>dviser</w:t>
      </w:r>
    </w:p>
    <w:p w14:paraId="2A9A20B1" w14:textId="6A5D78F1" w:rsidR="00B16431" w:rsidRPr="00090F7E" w:rsidRDefault="00550990" w:rsidP="005D3FD9">
      <w:pPr>
        <w:pStyle w:val="NICEnormal"/>
      </w:pPr>
      <w:r w:rsidRPr="00090F7E">
        <w:rPr>
          <w:b/>
        </w:rPr>
        <w:t>Kate Moor</w:t>
      </w:r>
      <w:r w:rsidR="004533B3" w:rsidRPr="00090F7E">
        <w:rPr>
          <w:b/>
        </w:rPr>
        <w:t>e</w:t>
      </w:r>
      <w:r w:rsidR="00B16431" w:rsidRPr="00090F7E">
        <w:br/>
        <w:t xml:space="preserve">Project </w:t>
      </w:r>
      <w:r w:rsidR="00E65C76" w:rsidRPr="00090F7E">
        <w:t>m</w:t>
      </w:r>
      <w:r w:rsidR="00B16431" w:rsidRPr="00090F7E">
        <w:t>anager</w:t>
      </w:r>
      <w:bookmarkEnd w:id="21"/>
    </w:p>
    <w:p w14:paraId="75E4EE4E" w14:textId="77777777" w:rsidR="006E7647" w:rsidRPr="00090F7E" w:rsidRDefault="006E7647" w:rsidP="00F05E37">
      <w:pPr>
        <w:pStyle w:val="NICEnormal"/>
      </w:pPr>
      <w:r w:rsidRPr="00090F7E">
        <w:t xml:space="preserve">ISBN: </w:t>
      </w:r>
      <w:r w:rsidRPr="00090F7E">
        <w:rPr>
          <w:highlight w:val="green"/>
        </w:rPr>
        <w:t>[to be added at publication]</w:t>
      </w:r>
    </w:p>
    <w:sectPr w:rsidR="006E7647" w:rsidRPr="00090F7E" w:rsidSect="00C76DDA">
      <w:headerReference w:type="default" r:id="rId17"/>
      <w:footerReference w:type="default" r:id="rId18"/>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99248" w14:textId="77777777" w:rsidR="000C7FB0" w:rsidRDefault="000C7FB0">
      <w:r>
        <w:separator/>
      </w:r>
    </w:p>
  </w:endnote>
  <w:endnote w:type="continuationSeparator" w:id="0">
    <w:p w14:paraId="4A3424BA" w14:textId="77777777" w:rsidR="000C7FB0" w:rsidRDefault="000C7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71068" w14:textId="0FFF7ACB" w:rsidR="00832381" w:rsidRPr="003D33FB" w:rsidRDefault="00810412" w:rsidP="007A7EC8">
    <w:pPr>
      <w:pStyle w:val="NICEnormalsinglespacing"/>
      <w:spacing w:after="120"/>
      <w:rPr>
        <w:sz w:val="18"/>
        <w:szCs w:val="18"/>
      </w:rPr>
    </w:pPr>
    <w:r>
      <w:rPr>
        <w:sz w:val="18"/>
        <w:szCs w:val="18"/>
      </w:rPr>
      <w:t>Final appraisal</w:t>
    </w:r>
    <w:r w:rsidR="00832381">
      <w:rPr>
        <w:sz w:val="18"/>
        <w:szCs w:val="18"/>
      </w:rPr>
      <w:t xml:space="preserve"> document</w:t>
    </w:r>
    <w:r w:rsidR="00832381" w:rsidRPr="003D33FB">
      <w:rPr>
        <w:sz w:val="18"/>
        <w:szCs w:val="18"/>
      </w:rPr>
      <w:t xml:space="preserve">– </w:t>
    </w:r>
    <w:r w:rsidR="000D56A7" w:rsidRPr="000D56A7">
      <w:rPr>
        <w:sz w:val="18"/>
        <w:szCs w:val="18"/>
      </w:rPr>
      <w:t>Pralsetinib for RET fusion-positive advanced non-small-cell lung cancer</w:t>
    </w:r>
    <w:r w:rsidR="00900A67">
      <w:rPr>
        <w:sz w:val="18"/>
        <w:szCs w:val="18"/>
      </w:rPr>
      <w:tab/>
    </w:r>
    <w:r w:rsidR="00900A67">
      <w:rPr>
        <w:sz w:val="18"/>
        <w:szCs w:val="18"/>
      </w:rPr>
      <w:tab/>
    </w:r>
    <w:r w:rsidR="00900A67">
      <w:rPr>
        <w:sz w:val="18"/>
        <w:szCs w:val="18"/>
      </w:rPr>
      <w:tab/>
    </w:r>
    <w:r w:rsidR="00900A67">
      <w:rPr>
        <w:sz w:val="18"/>
        <w:szCs w:val="18"/>
      </w:rPr>
      <w:tab/>
    </w:r>
    <w:r w:rsidR="00900A67">
      <w:rPr>
        <w:sz w:val="18"/>
        <w:szCs w:val="18"/>
      </w:rPr>
      <w:tab/>
    </w:r>
    <w:r w:rsidR="00900A67">
      <w:rPr>
        <w:sz w:val="18"/>
        <w:szCs w:val="18"/>
      </w:rPr>
      <w:tab/>
    </w:r>
    <w:r w:rsidR="00900A67">
      <w:rPr>
        <w:sz w:val="18"/>
        <w:szCs w:val="18"/>
      </w:rPr>
      <w:tab/>
    </w:r>
    <w:r w:rsidR="00900A67">
      <w:rPr>
        <w:sz w:val="18"/>
        <w:szCs w:val="18"/>
      </w:rPr>
      <w:tab/>
    </w:r>
    <w:r w:rsidR="00900A67">
      <w:rPr>
        <w:sz w:val="18"/>
        <w:szCs w:val="18"/>
      </w:rPr>
      <w:tab/>
    </w:r>
    <w:r w:rsidR="00900A67">
      <w:rPr>
        <w:sz w:val="18"/>
        <w:szCs w:val="18"/>
      </w:rPr>
      <w:tab/>
    </w:r>
    <w:r w:rsidR="00900A67">
      <w:rPr>
        <w:sz w:val="18"/>
        <w:szCs w:val="18"/>
      </w:rPr>
      <w:tab/>
    </w:r>
    <w:r w:rsidR="00832381" w:rsidRPr="0039118D">
      <w:rPr>
        <w:rStyle w:val="PageNumber"/>
        <w:sz w:val="20"/>
        <w:szCs w:val="20"/>
      </w:rPr>
      <w:t xml:space="preserve">Page </w:t>
    </w:r>
    <w:r w:rsidR="00832381" w:rsidRPr="0039118D">
      <w:rPr>
        <w:rStyle w:val="PageNumber"/>
        <w:sz w:val="20"/>
        <w:szCs w:val="20"/>
      </w:rPr>
      <w:fldChar w:fldCharType="begin"/>
    </w:r>
    <w:r w:rsidR="00832381" w:rsidRPr="0039118D">
      <w:rPr>
        <w:rStyle w:val="PageNumber"/>
        <w:sz w:val="20"/>
        <w:szCs w:val="20"/>
      </w:rPr>
      <w:instrText xml:space="preserve"> PAGE </w:instrText>
    </w:r>
    <w:r w:rsidR="00832381" w:rsidRPr="0039118D">
      <w:rPr>
        <w:rStyle w:val="PageNumber"/>
        <w:sz w:val="20"/>
        <w:szCs w:val="20"/>
      </w:rPr>
      <w:fldChar w:fldCharType="separate"/>
    </w:r>
    <w:r w:rsidR="00832381">
      <w:rPr>
        <w:rStyle w:val="PageNumber"/>
        <w:noProof/>
        <w:sz w:val="20"/>
        <w:szCs w:val="20"/>
      </w:rPr>
      <w:t>20</w:t>
    </w:r>
    <w:r w:rsidR="00832381" w:rsidRPr="0039118D">
      <w:rPr>
        <w:rStyle w:val="PageNumber"/>
        <w:sz w:val="20"/>
        <w:szCs w:val="20"/>
      </w:rPr>
      <w:fldChar w:fldCharType="end"/>
    </w:r>
    <w:r w:rsidR="00832381" w:rsidRPr="0039118D">
      <w:rPr>
        <w:rStyle w:val="PageNumber"/>
        <w:sz w:val="20"/>
        <w:szCs w:val="20"/>
      </w:rPr>
      <w:t xml:space="preserve"> of </w:t>
    </w:r>
    <w:r w:rsidR="00832381" w:rsidRPr="0039118D">
      <w:rPr>
        <w:rStyle w:val="PageNumber"/>
        <w:sz w:val="20"/>
        <w:szCs w:val="20"/>
      </w:rPr>
      <w:fldChar w:fldCharType="begin"/>
    </w:r>
    <w:r w:rsidR="00832381" w:rsidRPr="0039118D">
      <w:rPr>
        <w:rStyle w:val="PageNumber"/>
        <w:sz w:val="20"/>
        <w:szCs w:val="20"/>
      </w:rPr>
      <w:instrText xml:space="preserve"> NUMPAGES </w:instrText>
    </w:r>
    <w:r w:rsidR="00832381" w:rsidRPr="0039118D">
      <w:rPr>
        <w:rStyle w:val="PageNumber"/>
        <w:sz w:val="20"/>
        <w:szCs w:val="20"/>
      </w:rPr>
      <w:fldChar w:fldCharType="separate"/>
    </w:r>
    <w:r w:rsidR="00832381">
      <w:rPr>
        <w:rStyle w:val="PageNumber"/>
        <w:noProof/>
        <w:sz w:val="20"/>
        <w:szCs w:val="20"/>
      </w:rPr>
      <w:t>20</w:t>
    </w:r>
    <w:r w:rsidR="00832381" w:rsidRPr="0039118D">
      <w:rPr>
        <w:rStyle w:val="PageNumber"/>
        <w:sz w:val="20"/>
        <w:szCs w:val="20"/>
      </w:rPr>
      <w:fldChar w:fldCharType="end"/>
    </w:r>
  </w:p>
  <w:p w14:paraId="274D1849" w14:textId="228E13F9" w:rsidR="00832381" w:rsidRDefault="00832381" w:rsidP="007A7EC8">
    <w:pPr>
      <w:pStyle w:val="NICEnormalsinglespacing"/>
      <w:spacing w:after="120"/>
      <w:rPr>
        <w:sz w:val="18"/>
        <w:szCs w:val="18"/>
      </w:rPr>
    </w:pPr>
    <w:r w:rsidRPr="003D33FB">
      <w:rPr>
        <w:sz w:val="18"/>
        <w:szCs w:val="18"/>
      </w:rPr>
      <w:t xml:space="preserve">Issue date: </w:t>
    </w:r>
    <w:r w:rsidR="00A9398F">
      <w:rPr>
        <w:sz w:val="18"/>
        <w:szCs w:val="18"/>
      </w:rPr>
      <w:t>June</w:t>
    </w:r>
    <w:r w:rsidR="00ED34D3">
      <w:rPr>
        <w:sz w:val="18"/>
        <w:szCs w:val="18"/>
      </w:rPr>
      <w:t xml:space="preserve"> </w:t>
    </w:r>
    <w:r w:rsidR="000D56A7">
      <w:rPr>
        <w:sz w:val="18"/>
        <w:szCs w:val="18"/>
      </w:rPr>
      <w:t>2022</w:t>
    </w:r>
  </w:p>
  <w:p w14:paraId="53A96C54" w14:textId="5A985D57" w:rsidR="00832381" w:rsidRPr="007A7EC8" w:rsidRDefault="00832381" w:rsidP="007A7EC8">
    <w:pPr>
      <w:pStyle w:val="NICEnormalsinglespacing"/>
      <w:spacing w:after="120"/>
    </w:pPr>
    <w:r>
      <w:rPr>
        <w:sz w:val="18"/>
        <w:szCs w:val="18"/>
      </w:rPr>
      <w:t>© NICE</w:t>
    </w:r>
    <w:r w:rsidR="000D56A7">
      <w:rPr>
        <w:sz w:val="18"/>
        <w:szCs w:val="18"/>
      </w:rPr>
      <w:t xml:space="preserve"> 2022</w:t>
    </w:r>
    <w:r>
      <w:rPr>
        <w:sz w:val="18"/>
        <w:szCs w:val="18"/>
      </w:rPr>
      <w:t xml:space="preserve">. All rights reserved. Subject to </w:t>
    </w:r>
    <w:hyperlink r:id="rId1" w:history="1">
      <w:r>
        <w:rPr>
          <w:rStyle w:val="Hyperlink"/>
          <w:sz w:val="18"/>
          <w:szCs w:val="18"/>
        </w:rPr>
        <w:t>Notice of rights</w:t>
      </w:r>
    </w:hyperlink>
    <w:r w:rsidRPr="00D40674">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5C623" w14:textId="77777777" w:rsidR="000C7FB0" w:rsidRDefault="000C7FB0">
      <w:r>
        <w:separator/>
      </w:r>
    </w:p>
  </w:footnote>
  <w:footnote w:type="continuationSeparator" w:id="0">
    <w:p w14:paraId="1C4333D1" w14:textId="77777777" w:rsidR="000C7FB0" w:rsidRDefault="000C7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F1665" w14:textId="77777777" w:rsidR="00832381" w:rsidRPr="004E6427" w:rsidRDefault="00832381" w:rsidP="004E6427">
    <w:pPr>
      <w:pStyle w:val="Header"/>
      <w:jc w:val="right"/>
      <w:rPr>
        <w:b/>
      </w:rPr>
    </w:pPr>
    <w:r w:rsidRPr="004E6427">
      <w:rPr>
        <w:b/>
      </w:rPr>
      <w:t>CONFIDENTIAL</w:t>
    </w:r>
    <w:r>
      <w:rPr>
        <w:b/>
      </w:rPr>
      <w:t xml:space="preserve"> UNTIL PUBLISHED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0FAC"/>
    <w:multiLevelType w:val="multilevel"/>
    <w:tmpl w:val="81701BD6"/>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 w15:restartNumberingAfterBreak="0">
    <w:nsid w:val="11284F0C"/>
    <w:multiLevelType w:val="hybridMultilevel"/>
    <w:tmpl w:val="A40E4CF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5017405"/>
    <w:multiLevelType w:val="multilevel"/>
    <w:tmpl w:val="B0A899F0"/>
    <w:lvl w:ilvl="0">
      <w:start w:val="1"/>
      <w:numFmt w:val="bullet"/>
      <w:pStyle w:val="Bulletleft1"/>
      <w:lvlText w:val=""/>
      <w:lvlJc w:val="left"/>
      <w:pPr>
        <w:tabs>
          <w:tab w:val="num" w:pos="4542"/>
        </w:tabs>
        <w:ind w:left="4542" w:hanging="284"/>
      </w:pPr>
      <w:rPr>
        <w:rFonts w:ascii="Symbol" w:hAnsi="Symbol" w:hint="default"/>
        <w:color w:val="auto"/>
      </w:rPr>
    </w:lvl>
    <w:lvl w:ilvl="1">
      <w:start w:val="1"/>
      <w:numFmt w:val="bullet"/>
      <w:lvlText w:val=""/>
      <w:lvlJc w:val="left"/>
      <w:pPr>
        <w:tabs>
          <w:tab w:val="num" w:pos="3691"/>
        </w:tabs>
        <w:ind w:left="3691" w:hanging="283"/>
      </w:pPr>
      <w:rPr>
        <w:rFonts w:ascii="Symbol" w:hAnsi="Symbol" w:hint="default"/>
      </w:rPr>
    </w:lvl>
    <w:lvl w:ilvl="2">
      <w:start w:val="1"/>
      <w:numFmt w:val="bullet"/>
      <w:lvlText w:val=""/>
      <w:lvlJc w:val="left"/>
      <w:pPr>
        <w:tabs>
          <w:tab w:val="num" w:pos="3975"/>
        </w:tabs>
        <w:ind w:left="3975" w:hanging="284"/>
      </w:pPr>
      <w:rPr>
        <w:rFonts w:ascii="Symbol" w:hAnsi="Symbol" w:hint="default"/>
        <w:color w:val="auto"/>
      </w:rPr>
    </w:lvl>
    <w:lvl w:ilvl="3">
      <w:start w:val="1"/>
      <w:numFmt w:val="decimal"/>
      <w:lvlText w:val="(%4)"/>
      <w:lvlJc w:val="left"/>
      <w:pPr>
        <w:tabs>
          <w:tab w:val="num" w:pos="4848"/>
        </w:tabs>
        <w:ind w:left="4848" w:hanging="360"/>
      </w:pPr>
      <w:rPr>
        <w:rFonts w:hint="default"/>
      </w:rPr>
    </w:lvl>
    <w:lvl w:ilvl="4">
      <w:start w:val="1"/>
      <w:numFmt w:val="lowerLetter"/>
      <w:lvlText w:val="(%5)"/>
      <w:lvlJc w:val="left"/>
      <w:pPr>
        <w:tabs>
          <w:tab w:val="num" w:pos="5208"/>
        </w:tabs>
        <w:ind w:left="5208" w:hanging="360"/>
      </w:pPr>
      <w:rPr>
        <w:rFonts w:hint="default"/>
      </w:rPr>
    </w:lvl>
    <w:lvl w:ilvl="5">
      <w:start w:val="1"/>
      <w:numFmt w:val="lowerRoman"/>
      <w:lvlText w:val="(%6)"/>
      <w:lvlJc w:val="left"/>
      <w:pPr>
        <w:tabs>
          <w:tab w:val="num" w:pos="5568"/>
        </w:tabs>
        <w:ind w:left="5568" w:hanging="360"/>
      </w:pPr>
      <w:rPr>
        <w:rFonts w:hint="default"/>
      </w:rPr>
    </w:lvl>
    <w:lvl w:ilvl="6">
      <w:start w:val="1"/>
      <w:numFmt w:val="decimal"/>
      <w:lvlText w:val="%7."/>
      <w:lvlJc w:val="left"/>
      <w:pPr>
        <w:tabs>
          <w:tab w:val="num" w:pos="5928"/>
        </w:tabs>
        <w:ind w:left="5928" w:hanging="360"/>
      </w:pPr>
      <w:rPr>
        <w:rFonts w:hint="default"/>
      </w:rPr>
    </w:lvl>
    <w:lvl w:ilvl="7">
      <w:start w:val="1"/>
      <w:numFmt w:val="lowerLetter"/>
      <w:lvlText w:val="%8."/>
      <w:lvlJc w:val="left"/>
      <w:pPr>
        <w:tabs>
          <w:tab w:val="num" w:pos="6288"/>
        </w:tabs>
        <w:ind w:left="6288" w:hanging="360"/>
      </w:pPr>
      <w:rPr>
        <w:rFonts w:hint="default"/>
      </w:rPr>
    </w:lvl>
    <w:lvl w:ilvl="8">
      <w:start w:val="1"/>
      <w:numFmt w:val="lowerRoman"/>
      <w:lvlText w:val="%9."/>
      <w:lvlJc w:val="left"/>
      <w:pPr>
        <w:tabs>
          <w:tab w:val="num" w:pos="6648"/>
        </w:tabs>
        <w:ind w:left="6648" w:hanging="360"/>
      </w:pPr>
      <w:rPr>
        <w:rFonts w:hint="default"/>
      </w:rPr>
    </w:lvl>
  </w:abstractNum>
  <w:abstractNum w:abstractNumId="4" w15:restartNumberingAfterBreak="0">
    <w:nsid w:val="1B392234"/>
    <w:multiLevelType w:val="hybridMultilevel"/>
    <w:tmpl w:val="B148C20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B9539F"/>
    <w:multiLevelType w:val="hybridMultilevel"/>
    <w:tmpl w:val="5FF6F1FE"/>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8" w15:restartNumberingAfterBreak="0">
    <w:nsid w:val="29CC3584"/>
    <w:multiLevelType w:val="multilevel"/>
    <w:tmpl w:val="88CC656E"/>
    <w:lvl w:ilvl="0">
      <w:start w:val="1"/>
      <w:numFmt w:val="decimal"/>
      <w:pStyle w:val="Numberedheading1"/>
      <w:lvlText w:val="%1"/>
      <w:lvlJc w:val="left"/>
      <w:pPr>
        <w:tabs>
          <w:tab w:val="num" w:pos="1134"/>
        </w:tabs>
        <w:ind w:left="1134" w:hanging="1134"/>
      </w:pPr>
      <w:rPr>
        <w:rFonts w:hint="default"/>
      </w:rPr>
    </w:lvl>
    <w:lvl w:ilvl="1">
      <w:start w:val="1"/>
      <w:numFmt w:val="decimal"/>
      <w:pStyle w:val="Numberedlevel2text"/>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9" w15:restartNumberingAfterBreak="0">
    <w:nsid w:val="29D21F6E"/>
    <w:multiLevelType w:val="hybridMultilevel"/>
    <w:tmpl w:val="9BF8060C"/>
    <w:lvl w:ilvl="0" w:tplc="080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10" w15:restartNumberingAfterBreak="0">
    <w:nsid w:val="2C9057BE"/>
    <w:multiLevelType w:val="hybridMultilevel"/>
    <w:tmpl w:val="D00ACD5C"/>
    <w:lvl w:ilvl="0" w:tplc="20582D18">
      <w:start w:val="1"/>
      <w:numFmt w:val="lowerLetter"/>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4526E2E"/>
    <w:multiLevelType w:val="hybridMultilevel"/>
    <w:tmpl w:val="5EB82B2A"/>
    <w:lvl w:ilvl="0" w:tplc="C824C56C">
      <w:start w:val="1"/>
      <w:numFmt w:val="lowerLetter"/>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41B7135"/>
    <w:multiLevelType w:val="multilevel"/>
    <w:tmpl w:val="65E8D622"/>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3"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4" w15:restartNumberingAfterBreak="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2F71620"/>
    <w:multiLevelType w:val="hybridMultilevel"/>
    <w:tmpl w:val="FD286E7A"/>
    <w:lvl w:ilvl="0" w:tplc="23D62C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53B6E30"/>
    <w:multiLevelType w:val="multilevel"/>
    <w:tmpl w:val="D7F68B2A"/>
    <w:lvl w:ilvl="0">
      <w:start w:val="1"/>
      <w:numFmt w:val="decimal"/>
      <w:lvlText w:val="%1"/>
      <w:lvlJc w:val="left"/>
      <w:pPr>
        <w:tabs>
          <w:tab w:val="num" w:pos="1134"/>
        </w:tabs>
        <w:ind w:left="1134" w:hanging="1134"/>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8" w15:restartNumberingAfterBreak="0">
    <w:nsid w:val="55D4779F"/>
    <w:multiLevelType w:val="hybridMultilevel"/>
    <w:tmpl w:val="B96016B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562166D9"/>
    <w:multiLevelType w:val="multilevel"/>
    <w:tmpl w:val="D7F68B2A"/>
    <w:lvl w:ilvl="0">
      <w:start w:val="1"/>
      <w:numFmt w:val="decimal"/>
      <w:lvlText w:val="%1"/>
      <w:lvlJc w:val="left"/>
      <w:pPr>
        <w:tabs>
          <w:tab w:val="num" w:pos="1134"/>
        </w:tabs>
        <w:ind w:left="1134" w:hanging="1134"/>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20" w15:restartNumberingAfterBreak="0">
    <w:nsid w:val="56F5446B"/>
    <w:multiLevelType w:val="multilevel"/>
    <w:tmpl w:val="D7F68B2A"/>
    <w:lvl w:ilvl="0">
      <w:start w:val="1"/>
      <w:numFmt w:val="decimal"/>
      <w:lvlText w:val="%1"/>
      <w:lvlJc w:val="left"/>
      <w:pPr>
        <w:tabs>
          <w:tab w:val="num" w:pos="1134"/>
        </w:tabs>
        <w:ind w:left="1134" w:hanging="1134"/>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21" w15:restartNumberingAfterBreak="0">
    <w:nsid w:val="5C533504"/>
    <w:multiLevelType w:val="hybridMultilevel"/>
    <w:tmpl w:val="6786031A"/>
    <w:lvl w:ilvl="0" w:tplc="44D88410">
      <w:start w:val="1"/>
      <w:numFmt w:val="bullet"/>
      <w:pStyle w:val="Pane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3"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4" w15:restartNumberingAfterBreak="0">
    <w:nsid w:val="678F3045"/>
    <w:multiLevelType w:val="hybridMultilevel"/>
    <w:tmpl w:val="0EF29D7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5" w15:restartNumberingAfterBreak="0">
    <w:nsid w:val="696F2189"/>
    <w:multiLevelType w:val="hybridMultilevel"/>
    <w:tmpl w:val="24F8CBCE"/>
    <w:lvl w:ilvl="0" w:tplc="35960CCE">
      <w:start w:val="1"/>
      <w:numFmt w:val="bullet"/>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E865B8"/>
    <w:multiLevelType w:val="hybridMultilevel"/>
    <w:tmpl w:val="0B72998A"/>
    <w:lvl w:ilvl="0" w:tplc="C178CED2">
      <w:start w:val="1"/>
      <w:numFmt w:val="bullet"/>
      <w:lvlText w:val="•"/>
      <w:lvlJc w:val="left"/>
      <w:pPr>
        <w:tabs>
          <w:tab w:val="num" w:pos="720"/>
        </w:tabs>
        <w:ind w:left="720" w:hanging="360"/>
      </w:pPr>
      <w:rPr>
        <w:rFonts w:ascii="Arial" w:hAnsi="Arial" w:hint="default"/>
      </w:rPr>
    </w:lvl>
    <w:lvl w:ilvl="1" w:tplc="F1ECA34C" w:tentative="1">
      <w:start w:val="1"/>
      <w:numFmt w:val="bullet"/>
      <w:lvlText w:val="•"/>
      <w:lvlJc w:val="left"/>
      <w:pPr>
        <w:tabs>
          <w:tab w:val="num" w:pos="1440"/>
        </w:tabs>
        <w:ind w:left="1440" w:hanging="360"/>
      </w:pPr>
      <w:rPr>
        <w:rFonts w:ascii="Arial" w:hAnsi="Arial" w:hint="default"/>
      </w:rPr>
    </w:lvl>
    <w:lvl w:ilvl="2" w:tplc="2E969EA8" w:tentative="1">
      <w:start w:val="1"/>
      <w:numFmt w:val="bullet"/>
      <w:lvlText w:val="•"/>
      <w:lvlJc w:val="left"/>
      <w:pPr>
        <w:tabs>
          <w:tab w:val="num" w:pos="2160"/>
        </w:tabs>
        <w:ind w:left="2160" w:hanging="360"/>
      </w:pPr>
      <w:rPr>
        <w:rFonts w:ascii="Arial" w:hAnsi="Arial" w:hint="default"/>
      </w:rPr>
    </w:lvl>
    <w:lvl w:ilvl="3" w:tplc="2C3EB760" w:tentative="1">
      <w:start w:val="1"/>
      <w:numFmt w:val="bullet"/>
      <w:lvlText w:val="•"/>
      <w:lvlJc w:val="left"/>
      <w:pPr>
        <w:tabs>
          <w:tab w:val="num" w:pos="2880"/>
        </w:tabs>
        <w:ind w:left="2880" w:hanging="360"/>
      </w:pPr>
      <w:rPr>
        <w:rFonts w:ascii="Arial" w:hAnsi="Arial" w:hint="default"/>
      </w:rPr>
    </w:lvl>
    <w:lvl w:ilvl="4" w:tplc="8C007610" w:tentative="1">
      <w:start w:val="1"/>
      <w:numFmt w:val="bullet"/>
      <w:lvlText w:val="•"/>
      <w:lvlJc w:val="left"/>
      <w:pPr>
        <w:tabs>
          <w:tab w:val="num" w:pos="3600"/>
        </w:tabs>
        <w:ind w:left="3600" w:hanging="360"/>
      </w:pPr>
      <w:rPr>
        <w:rFonts w:ascii="Arial" w:hAnsi="Arial" w:hint="default"/>
      </w:rPr>
    </w:lvl>
    <w:lvl w:ilvl="5" w:tplc="BECE93FE" w:tentative="1">
      <w:start w:val="1"/>
      <w:numFmt w:val="bullet"/>
      <w:lvlText w:val="•"/>
      <w:lvlJc w:val="left"/>
      <w:pPr>
        <w:tabs>
          <w:tab w:val="num" w:pos="4320"/>
        </w:tabs>
        <w:ind w:left="4320" w:hanging="360"/>
      </w:pPr>
      <w:rPr>
        <w:rFonts w:ascii="Arial" w:hAnsi="Arial" w:hint="default"/>
      </w:rPr>
    </w:lvl>
    <w:lvl w:ilvl="6" w:tplc="EBBC242C" w:tentative="1">
      <w:start w:val="1"/>
      <w:numFmt w:val="bullet"/>
      <w:lvlText w:val="•"/>
      <w:lvlJc w:val="left"/>
      <w:pPr>
        <w:tabs>
          <w:tab w:val="num" w:pos="5040"/>
        </w:tabs>
        <w:ind w:left="5040" w:hanging="360"/>
      </w:pPr>
      <w:rPr>
        <w:rFonts w:ascii="Arial" w:hAnsi="Arial" w:hint="default"/>
      </w:rPr>
    </w:lvl>
    <w:lvl w:ilvl="7" w:tplc="2E84C804" w:tentative="1">
      <w:start w:val="1"/>
      <w:numFmt w:val="bullet"/>
      <w:lvlText w:val="•"/>
      <w:lvlJc w:val="left"/>
      <w:pPr>
        <w:tabs>
          <w:tab w:val="num" w:pos="5760"/>
        </w:tabs>
        <w:ind w:left="5760" w:hanging="360"/>
      </w:pPr>
      <w:rPr>
        <w:rFonts w:ascii="Arial" w:hAnsi="Arial" w:hint="default"/>
      </w:rPr>
    </w:lvl>
    <w:lvl w:ilvl="8" w:tplc="FDECE05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DA520C7"/>
    <w:multiLevelType w:val="multilevel"/>
    <w:tmpl w:val="5282C056"/>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8" w15:restartNumberingAfterBreak="0">
    <w:nsid w:val="6E2B33D5"/>
    <w:multiLevelType w:val="multilevel"/>
    <w:tmpl w:val="5DFCF880"/>
    <w:lvl w:ilvl="0">
      <w:start w:val="1"/>
      <w:numFmt w:val="decimal"/>
      <w:lvlText w:val="%1"/>
      <w:lvlJc w:val="left"/>
      <w:pPr>
        <w:ind w:left="360" w:hanging="360"/>
      </w:pPr>
      <w:rPr>
        <w:rFonts w:eastAsia="Calibri" w:cs="Arial"/>
      </w:rPr>
    </w:lvl>
    <w:lvl w:ilvl="1">
      <w:start w:val="2"/>
      <w:numFmt w:val="decimal"/>
      <w:lvlText w:val="%1.%2"/>
      <w:lvlJc w:val="left"/>
      <w:pPr>
        <w:ind w:left="360" w:hanging="360"/>
      </w:pPr>
      <w:rPr>
        <w:rFonts w:eastAsia="Calibri" w:cs="Arial"/>
      </w:rPr>
    </w:lvl>
    <w:lvl w:ilvl="2">
      <w:start w:val="1"/>
      <w:numFmt w:val="decimal"/>
      <w:lvlText w:val="%1.%2.%3"/>
      <w:lvlJc w:val="left"/>
      <w:pPr>
        <w:ind w:left="720" w:hanging="720"/>
      </w:pPr>
      <w:rPr>
        <w:rFonts w:eastAsia="Calibri" w:cs="Arial"/>
      </w:rPr>
    </w:lvl>
    <w:lvl w:ilvl="3">
      <w:start w:val="1"/>
      <w:numFmt w:val="decimal"/>
      <w:lvlText w:val="%1.%2.%3.%4"/>
      <w:lvlJc w:val="left"/>
      <w:pPr>
        <w:ind w:left="1080" w:hanging="1080"/>
      </w:pPr>
      <w:rPr>
        <w:rFonts w:eastAsia="Calibri" w:cs="Arial"/>
      </w:rPr>
    </w:lvl>
    <w:lvl w:ilvl="4">
      <w:start w:val="1"/>
      <w:numFmt w:val="decimal"/>
      <w:lvlText w:val="%1.%2.%3.%4.%5"/>
      <w:lvlJc w:val="left"/>
      <w:pPr>
        <w:ind w:left="1080" w:hanging="1080"/>
      </w:pPr>
      <w:rPr>
        <w:rFonts w:eastAsia="Calibri" w:cs="Arial"/>
      </w:rPr>
    </w:lvl>
    <w:lvl w:ilvl="5">
      <w:start w:val="1"/>
      <w:numFmt w:val="decimal"/>
      <w:lvlText w:val="%1.%2.%3.%4.%5.%6"/>
      <w:lvlJc w:val="left"/>
      <w:pPr>
        <w:ind w:left="1440" w:hanging="1440"/>
      </w:pPr>
      <w:rPr>
        <w:rFonts w:eastAsia="Calibri" w:cs="Arial"/>
      </w:rPr>
    </w:lvl>
    <w:lvl w:ilvl="6">
      <w:start w:val="1"/>
      <w:numFmt w:val="decimal"/>
      <w:lvlText w:val="%1.%2.%3.%4.%5.%6.%7"/>
      <w:lvlJc w:val="left"/>
      <w:pPr>
        <w:ind w:left="1440" w:hanging="1440"/>
      </w:pPr>
      <w:rPr>
        <w:rFonts w:eastAsia="Calibri" w:cs="Arial"/>
      </w:rPr>
    </w:lvl>
    <w:lvl w:ilvl="7">
      <w:start w:val="1"/>
      <w:numFmt w:val="decimal"/>
      <w:lvlText w:val="%1.%2.%3.%4.%5.%6.%7.%8"/>
      <w:lvlJc w:val="left"/>
      <w:pPr>
        <w:ind w:left="1800" w:hanging="1800"/>
      </w:pPr>
      <w:rPr>
        <w:rFonts w:eastAsia="Calibri" w:cs="Arial"/>
      </w:rPr>
    </w:lvl>
    <w:lvl w:ilvl="8">
      <w:start w:val="1"/>
      <w:numFmt w:val="decimal"/>
      <w:lvlText w:val="%1.%2.%3.%4.%5.%6.%7.%8.%9"/>
      <w:lvlJc w:val="left"/>
      <w:pPr>
        <w:ind w:left="1800" w:hanging="1800"/>
      </w:pPr>
      <w:rPr>
        <w:rFonts w:eastAsia="Calibri" w:cs="Arial"/>
      </w:rPr>
    </w:lvl>
  </w:abstractNum>
  <w:abstractNum w:abstractNumId="29"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F1346C4"/>
    <w:multiLevelType w:val="hybridMultilevel"/>
    <w:tmpl w:val="0FBACC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FFE006F"/>
    <w:multiLevelType w:val="hybridMultilevel"/>
    <w:tmpl w:val="6A48C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9039394">
    <w:abstractNumId w:val="8"/>
  </w:num>
  <w:num w:numId="2" w16cid:durableId="684329143">
    <w:abstractNumId w:val="1"/>
  </w:num>
  <w:num w:numId="3" w16cid:durableId="1487942491">
    <w:abstractNumId w:val="23"/>
  </w:num>
  <w:num w:numId="4" w16cid:durableId="275451921">
    <w:abstractNumId w:val="12"/>
  </w:num>
  <w:num w:numId="5" w16cid:durableId="951325895">
    <w:abstractNumId w:val="13"/>
  </w:num>
  <w:num w:numId="6" w16cid:durableId="406221939">
    <w:abstractNumId w:val="0"/>
  </w:num>
  <w:num w:numId="7" w16cid:durableId="1668707609">
    <w:abstractNumId w:val="3"/>
  </w:num>
  <w:num w:numId="8" w16cid:durableId="1965767931">
    <w:abstractNumId w:val="5"/>
  </w:num>
  <w:num w:numId="9" w16cid:durableId="1762021662">
    <w:abstractNumId w:val="6"/>
  </w:num>
  <w:num w:numId="10" w16cid:durableId="766778780">
    <w:abstractNumId w:val="8"/>
  </w:num>
  <w:num w:numId="11" w16cid:durableId="1267275814">
    <w:abstractNumId w:val="11"/>
  </w:num>
  <w:num w:numId="12" w16cid:durableId="999622000">
    <w:abstractNumId w:val="10"/>
  </w:num>
  <w:num w:numId="13" w16cid:durableId="32390312">
    <w:abstractNumId w:val="4"/>
  </w:num>
  <w:num w:numId="14" w16cid:durableId="5855746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844441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03292978">
    <w:abstractNumId w:val="8"/>
  </w:num>
  <w:num w:numId="17" w16cid:durableId="147521559">
    <w:abstractNumId w:val="26"/>
  </w:num>
  <w:num w:numId="18" w16cid:durableId="1754811275">
    <w:abstractNumId w:val="2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07637633">
    <w:abstractNumId w:val="8"/>
  </w:num>
  <w:num w:numId="20" w16cid:durableId="539243020">
    <w:abstractNumId w:val="8"/>
  </w:num>
  <w:num w:numId="21" w16cid:durableId="1267272018">
    <w:abstractNumId w:val="8"/>
  </w:num>
  <w:num w:numId="22" w16cid:durableId="34039748">
    <w:abstractNumId w:val="21"/>
  </w:num>
  <w:num w:numId="23" w16cid:durableId="1764719672">
    <w:abstractNumId w:val="22"/>
  </w:num>
  <w:num w:numId="24" w16cid:durableId="1291981548">
    <w:abstractNumId w:val="8"/>
  </w:num>
  <w:num w:numId="25" w16cid:durableId="2052462498">
    <w:abstractNumId w:val="21"/>
  </w:num>
  <w:num w:numId="26" w16cid:durableId="1965235466">
    <w:abstractNumId w:val="14"/>
  </w:num>
  <w:num w:numId="27" w16cid:durableId="257951746">
    <w:abstractNumId w:val="25"/>
  </w:num>
  <w:num w:numId="28" w16cid:durableId="1525511481">
    <w:abstractNumId w:val="25"/>
    <w:lvlOverride w:ilvl="0">
      <w:startOverride w:val="1"/>
    </w:lvlOverride>
  </w:num>
  <w:num w:numId="29" w16cid:durableId="1771047967">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43954787">
    <w:abstractNumId w:val="31"/>
  </w:num>
  <w:num w:numId="31" w16cid:durableId="1260678347">
    <w:abstractNumId w:val="2"/>
  </w:num>
  <w:num w:numId="32" w16cid:durableId="1725250568">
    <w:abstractNumId w:val="19"/>
  </w:num>
  <w:num w:numId="33" w16cid:durableId="1156726454">
    <w:abstractNumId w:val="20"/>
  </w:num>
  <w:num w:numId="34" w16cid:durableId="1710375879">
    <w:abstractNumId w:val="17"/>
  </w:num>
  <w:num w:numId="35" w16cid:durableId="110515552">
    <w:abstractNumId w:val="8"/>
  </w:num>
  <w:num w:numId="36" w16cid:durableId="692805154">
    <w:abstractNumId w:val="8"/>
  </w:num>
  <w:num w:numId="37" w16cid:durableId="748891463">
    <w:abstractNumId w:val="0"/>
  </w:num>
  <w:num w:numId="38" w16cid:durableId="374431107">
    <w:abstractNumId w:val="0"/>
  </w:num>
  <w:num w:numId="39" w16cid:durableId="95099683">
    <w:abstractNumId w:val="18"/>
  </w:num>
  <w:num w:numId="40" w16cid:durableId="1818377449">
    <w:abstractNumId w:val="30"/>
  </w:num>
  <w:num w:numId="41" w16cid:durableId="2083870755">
    <w:abstractNumId w:val="9"/>
  </w:num>
  <w:num w:numId="42" w16cid:durableId="182013757">
    <w:abstractNumId w:val="7"/>
  </w:num>
  <w:num w:numId="43" w16cid:durableId="478496211">
    <w:abstractNumId w:val="24"/>
  </w:num>
  <w:num w:numId="44" w16cid:durableId="818494575">
    <w:abstractNumId w:val="27"/>
  </w:num>
  <w:num w:numId="45" w16cid:durableId="365718051">
    <w:abstractNumId w:val="15"/>
  </w:num>
  <w:num w:numId="46" w16cid:durableId="681014008">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FB0"/>
    <w:rsid w:val="00000441"/>
    <w:rsid w:val="00000D96"/>
    <w:rsid w:val="00001ABB"/>
    <w:rsid w:val="00003158"/>
    <w:rsid w:val="00004A82"/>
    <w:rsid w:val="00006590"/>
    <w:rsid w:val="000069A4"/>
    <w:rsid w:val="000069F9"/>
    <w:rsid w:val="0000727D"/>
    <w:rsid w:val="0001133D"/>
    <w:rsid w:val="00011827"/>
    <w:rsid w:val="000119FB"/>
    <w:rsid w:val="000122E7"/>
    <w:rsid w:val="00014990"/>
    <w:rsid w:val="00016A22"/>
    <w:rsid w:val="00016E5E"/>
    <w:rsid w:val="00017610"/>
    <w:rsid w:val="000205C6"/>
    <w:rsid w:val="00021FB0"/>
    <w:rsid w:val="000221AA"/>
    <w:rsid w:val="0002331F"/>
    <w:rsid w:val="00023341"/>
    <w:rsid w:val="00023F26"/>
    <w:rsid w:val="00024421"/>
    <w:rsid w:val="000249F8"/>
    <w:rsid w:val="000250D0"/>
    <w:rsid w:val="000260A6"/>
    <w:rsid w:val="00026A95"/>
    <w:rsid w:val="00026E82"/>
    <w:rsid w:val="00030153"/>
    <w:rsid w:val="00030676"/>
    <w:rsid w:val="00030714"/>
    <w:rsid w:val="0003322C"/>
    <w:rsid w:val="00034110"/>
    <w:rsid w:val="00034410"/>
    <w:rsid w:val="00035AC1"/>
    <w:rsid w:val="00036137"/>
    <w:rsid w:val="0003677E"/>
    <w:rsid w:val="000368FC"/>
    <w:rsid w:val="00036D2F"/>
    <w:rsid w:val="000376EE"/>
    <w:rsid w:val="00041754"/>
    <w:rsid w:val="00042078"/>
    <w:rsid w:val="000421F8"/>
    <w:rsid w:val="00043262"/>
    <w:rsid w:val="000444B0"/>
    <w:rsid w:val="00045528"/>
    <w:rsid w:val="00046885"/>
    <w:rsid w:val="00052063"/>
    <w:rsid w:val="00053536"/>
    <w:rsid w:val="00055DDF"/>
    <w:rsid w:val="00056DEA"/>
    <w:rsid w:val="00057724"/>
    <w:rsid w:val="000579ED"/>
    <w:rsid w:val="00060D77"/>
    <w:rsid w:val="00061C83"/>
    <w:rsid w:val="00065EEE"/>
    <w:rsid w:val="0006624B"/>
    <w:rsid w:val="0006776A"/>
    <w:rsid w:val="00067892"/>
    <w:rsid w:val="000700D3"/>
    <w:rsid w:val="000711F1"/>
    <w:rsid w:val="00071CA3"/>
    <w:rsid w:val="00073DA8"/>
    <w:rsid w:val="000755E6"/>
    <w:rsid w:val="000764D3"/>
    <w:rsid w:val="00076835"/>
    <w:rsid w:val="000777D0"/>
    <w:rsid w:val="00080061"/>
    <w:rsid w:val="00080A2D"/>
    <w:rsid w:val="00080A47"/>
    <w:rsid w:val="000813C1"/>
    <w:rsid w:val="00082F77"/>
    <w:rsid w:val="0008457C"/>
    <w:rsid w:val="00085C5A"/>
    <w:rsid w:val="000862FC"/>
    <w:rsid w:val="00087323"/>
    <w:rsid w:val="000879ED"/>
    <w:rsid w:val="00090108"/>
    <w:rsid w:val="00090F7E"/>
    <w:rsid w:val="00092F69"/>
    <w:rsid w:val="00093649"/>
    <w:rsid w:val="00096246"/>
    <w:rsid w:val="000971B0"/>
    <w:rsid w:val="000A0A6E"/>
    <w:rsid w:val="000A1DB4"/>
    <w:rsid w:val="000A268A"/>
    <w:rsid w:val="000A2BED"/>
    <w:rsid w:val="000A4016"/>
    <w:rsid w:val="000A6181"/>
    <w:rsid w:val="000A6C40"/>
    <w:rsid w:val="000A6CC1"/>
    <w:rsid w:val="000B1027"/>
    <w:rsid w:val="000B70D6"/>
    <w:rsid w:val="000B7F7A"/>
    <w:rsid w:val="000C04A1"/>
    <w:rsid w:val="000C1317"/>
    <w:rsid w:val="000C194F"/>
    <w:rsid w:val="000C2222"/>
    <w:rsid w:val="000C2C90"/>
    <w:rsid w:val="000C50E4"/>
    <w:rsid w:val="000C5917"/>
    <w:rsid w:val="000C7FB0"/>
    <w:rsid w:val="000D09ED"/>
    <w:rsid w:val="000D0A87"/>
    <w:rsid w:val="000D0E27"/>
    <w:rsid w:val="000D0FB1"/>
    <w:rsid w:val="000D11B8"/>
    <w:rsid w:val="000D145B"/>
    <w:rsid w:val="000D56A7"/>
    <w:rsid w:val="000D6016"/>
    <w:rsid w:val="000D7185"/>
    <w:rsid w:val="000D72A4"/>
    <w:rsid w:val="000D7AF2"/>
    <w:rsid w:val="000E1CED"/>
    <w:rsid w:val="000E24BD"/>
    <w:rsid w:val="000E29D1"/>
    <w:rsid w:val="000E52D0"/>
    <w:rsid w:val="000E6F19"/>
    <w:rsid w:val="000E7551"/>
    <w:rsid w:val="000F0A69"/>
    <w:rsid w:val="000F1B3B"/>
    <w:rsid w:val="000F1E3F"/>
    <w:rsid w:val="000F3DBC"/>
    <w:rsid w:val="000F48EC"/>
    <w:rsid w:val="000F497F"/>
    <w:rsid w:val="000F5D8D"/>
    <w:rsid w:val="001004CD"/>
    <w:rsid w:val="001014DB"/>
    <w:rsid w:val="001017A9"/>
    <w:rsid w:val="00101F34"/>
    <w:rsid w:val="001030E1"/>
    <w:rsid w:val="001033D5"/>
    <w:rsid w:val="001039F7"/>
    <w:rsid w:val="00105409"/>
    <w:rsid w:val="00106729"/>
    <w:rsid w:val="00107DBD"/>
    <w:rsid w:val="00113531"/>
    <w:rsid w:val="00113666"/>
    <w:rsid w:val="0011596C"/>
    <w:rsid w:val="001169FE"/>
    <w:rsid w:val="00116D19"/>
    <w:rsid w:val="001171B1"/>
    <w:rsid w:val="00117513"/>
    <w:rsid w:val="001209CD"/>
    <w:rsid w:val="00121E78"/>
    <w:rsid w:val="001227E3"/>
    <w:rsid w:val="0012291E"/>
    <w:rsid w:val="001230AC"/>
    <w:rsid w:val="00123F4B"/>
    <w:rsid w:val="00124604"/>
    <w:rsid w:val="0012510E"/>
    <w:rsid w:val="001265C0"/>
    <w:rsid w:val="001337B7"/>
    <w:rsid w:val="00133921"/>
    <w:rsid w:val="001344B3"/>
    <w:rsid w:val="0013747E"/>
    <w:rsid w:val="00140C93"/>
    <w:rsid w:val="00143536"/>
    <w:rsid w:val="00145152"/>
    <w:rsid w:val="00145B2F"/>
    <w:rsid w:val="0014627A"/>
    <w:rsid w:val="001464B2"/>
    <w:rsid w:val="00150440"/>
    <w:rsid w:val="00151D8E"/>
    <w:rsid w:val="001552D3"/>
    <w:rsid w:val="0015544A"/>
    <w:rsid w:val="00155D53"/>
    <w:rsid w:val="00155DC4"/>
    <w:rsid w:val="00156F83"/>
    <w:rsid w:val="001570BC"/>
    <w:rsid w:val="001579BF"/>
    <w:rsid w:val="00160A0F"/>
    <w:rsid w:val="00160A11"/>
    <w:rsid w:val="00160A71"/>
    <w:rsid w:val="0016191A"/>
    <w:rsid w:val="00161AA0"/>
    <w:rsid w:val="00162D85"/>
    <w:rsid w:val="00164D81"/>
    <w:rsid w:val="001662BC"/>
    <w:rsid w:val="0017072D"/>
    <w:rsid w:val="00170B60"/>
    <w:rsid w:val="00171A2B"/>
    <w:rsid w:val="00172825"/>
    <w:rsid w:val="00173E65"/>
    <w:rsid w:val="00174C61"/>
    <w:rsid w:val="00176FB2"/>
    <w:rsid w:val="00180BEF"/>
    <w:rsid w:val="0018149A"/>
    <w:rsid w:val="001823EB"/>
    <w:rsid w:val="00184A64"/>
    <w:rsid w:val="0018716E"/>
    <w:rsid w:val="001873CB"/>
    <w:rsid w:val="00187787"/>
    <w:rsid w:val="00190A00"/>
    <w:rsid w:val="001917B7"/>
    <w:rsid w:val="00191B56"/>
    <w:rsid w:val="00193372"/>
    <w:rsid w:val="00193945"/>
    <w:rsid w:val="00194B64"/>
    <w:rsid w:val="001956FC"/>
    <w:rsid w:val="00196FE1"/>
    <w:rsid w:val="0019718A"/>
    <w:rsid w:val="001A1AE2"/>
    <w:rsid w:val="001A2C0E"/>
    <w:rsid w:val="001A5561"/>
    <w:rsid w:val="001A57B9"/>
    <w:rsid w:val="001A6521"/>
    <w:rsid w:val="001A68C1"/>
    <w:rsid w:val="001B17D7"/>
    <w:rsid w:val="001B2DD8"/>
    <w:rsid w:val="001B3E65"/>
    <w:rsid w:val="001B4E9D"/>
    <w:rsid w:val="001B5012"/>
    <w:rsid w:val="001B6B3F"/>
    <w:rsid w:val="001B7E00"/>
    <w:rsid w:val="001C09B8"/>
    <w:rsid w:val="001C0E9C"/>
    <w:rsid w:val="001C0EF4"/>
    <w:rsid w:val="001C23D2"/>
    <w:rsid w:val="001C35F4"/>
    <w:rsid w:val="001C3ACB"/>
    <w:rsid w:val="001C57D4"/>
    <w:rsid w:val="001C59E4"/>
    <w:rsid w:val="001C7118"/>
    <w:rsid w:val="001D011E"/>
    <w:rsid w:val="001D1116"/>
    <w:rsid w:val="001D1D43"/>
    <w:rsid w:val="001D3A6E"/>
    <w:rsid w:val="001D5B16"/>
    <w:rsid w:val="001D6960"/>
    <w:rsid w:val="001D7D63"/>
    <w:rsid w:val="001E0972"/>
    <w:rsid w:val="001E1922"/>
    <w:rsid w:val="001E27E5"/>
    <w:rsid w:val="001E2CAF"/>
    <w:rsid w:val="001E3B0C"/>
    <w:rsid w:val="001E4D37"/>
    <w:rsid w:val="001F1400"/>
    <w:rsid w:val="001F2AA8"/>
    <w:rsid w:val="001F6078"/>
    <w:rsid w:val="001F7251"/>
    <w:rsid w:val="0020002C"/>
    <w:rsid w:val="00200AC0"/>
    <w:rsid w:val="0020359E"/>
    <w:rsid w:val="00204B18"/>
    <w:rsid w:val="00204F82"/>
    <w:rsid w:val="002071AC"/>
    <w:rsid w:val="0021081C"/>
    <w:rsid w:val="002119CD"/>
    <w:rsid w:val="00211C89"/>
    <w:rsid w:val="00213CA0"/>
    <w:rsid w:val="00215428"/>
    <w:rsid w:val="002159C9"/>
    <w:rsid w:val="002173AC"/>
    <w:rsid w:val="0021794B"/>
    <w:rsid w:val="00217FB0"/>
    <w:rsid w:val="002218BC"/>
    <w:rsid w:val="00222BEA"/>
    <w:rsid w:val="00225439"/>
    <w:rsid w:val="00225C23"/>
    <w:rsid w:val="00225F9B"/>
    <w:rsid w:val="0023131C"/>
    <w:rsid w:val="00232061"/>
    <w:rsid w:val="002326EE"/>
    <w:rsid w:val="00232F13"/>
    <w:rsid w:val="00234334"/>
    <w:rsid w:val="00235945"/>
    <w:rsid w:val="00235CAB"/>
    <w:rsid w:val="00240870"/>
    <w:rsid w:val="00245353"/>
    <w:rsid w:val="002508AD"/>
    <w:rsid w:val="002509A1"/>
    <w:rsid w:val="00253EB9"/>
    <w:rsid w:val="002555BE"/>
    <w:rsid w:val="00255679"/>
    <w:rsid w:val="00255E89"/>
    <w:rsid w:val="00257B1C"/>
    <w:rsid w:val="002606EA"/>
    <w:rsid w:val="002614EA"/>
    <w:rsid w:val="00261B9C"/>
    <w:rsid w:val="0026318C"/>
    <w:rsid w:val="00265B0E"/>
    <w:rsid w:val="00266702"/>
    <w:rsid w:val="0026731D"/>
    <w:rsid w:val="002717E5"/>
    <w:rsid w:val="00277862"/>
    <w:rsid w:val="00277D5F"/>
    <w:rsid w:val="002811D4"/>
    <w:rsid w:val="00282C30"/>
    <w:rsid w:val="00282D7E"/>
    <w:rsid w:val="00287732"/>
    <w:rsid w:val="00290445"/>
    <w:rsid w:val="00292044"/>
    <w:rsid w:val="00293811"/>
    <w:rsid w:val="002949F6"/>
    <w:rsid w:val="00295169"/>
    <w:rsid w:val="002958CE"/>
    <w:rsid w:val="00296223"/>
    <w:rsid w:val="00296FB8"/>
    <w:rsid w:val="002A0ADA"/>
    <w:rsid w:val="002A151A"/>
    <w:rsid w:val="002A2687"/>
    <w:rsid w:val="002A54B3"/>
    <w:rsid w:val="002A5C23"/>
    <w:rsid w:val="002A686F"/>
    <w:rsid w:val="002A703F"/>
    <w:rsid w:val="002B0E4E"/>
    <w:rsid w:val="002B2508"/>
    <w:rsid w:val="002B2C00"/>
    <w:rsid w:val="002B3340"/>
    <w:rsid w:val="002B50CB"/>
    <w:rsid w:val="002B5772"/>
    <w:rsid w:val="002B6D1D"/>
    <w:rsid w:val="002C0551"/>
    <w:rsid w:val="002C1130"/>
    <w:rsid w:val="002C1C79"/>
    <w:rsid w:val="002C257D"/>
    <w:rsid w:val="002C2774"/>
    <w:rsid w:val="002C2A4E"/>
    <w:rsid w:val="002C381D"/>
    <w:rsid w:val="002C7042"/>
    <w:rsid w:val="002D117E"/>
    <w:rsid w:val="002D30C2"/>
    <w:rsid w:val="002D4D52"/>
    <w:rsid w:val="002D5E5E"/>
    <w:rsid w:val="002D723B"/>
    <w:rsid w:val="002D79A7"/>
    <w:rsid w:val="002E3F68"/>
    <w:rsid w:val="002E5C16"/>
    <w:rsid w:val="002E73E7"/>
    <w:rsid w:val="002F0AA7"/>
    <w:rsid w:val="002F17E4"/>
    <w:rsid w:val="002F1B28"/>
    <w:rsid w:val="002F2583"/>
    <w:rsid w:val="002F279A"/>
    <w:rsid w:val="002F2C1A"/>
    <w:rsid w:val="002F4CB6"/>
    <w:rsid w:val="002F4F5B"/>
    <w:rsid w:val="002F68FE"/>
    <w:rsid w:val="002F7461"/>
    <w:rsid w:val="002F7E8F"/>
    <w:rsid w:val="00300DF8"/>
    <w:rsid w:val="00301408"/>
    <w:rsid w:val="003027BB"/>
    <w:rsid w:val="00303156"/>
    <w:rsid w:val="0030720B"/>
    <w:rsid w:val="003078CA"/>
    <w:rsid w:val="00310595"/>
    <w:rsid w:val="003107AB"/>
    <w:rsid w:val="0031127A"/>
    <w:rsid w:val="00311A01"/>
    <w:rsid w:val="00311A9E"/>
    <w:rsid w:val="00314557"/>
    <w:rsid w:val="003154E8"/>
    <w:rsid w:val="00315524"/>
    <w:rsid w:val="00315C29"/>
    <w:rsid w:val="00315CC9"/>
    <w:rsid w:val="0031664C"/>
    <w:rsid w:val="00323C18"/>
    <w:rsid w:val="00323FB8"/>
    <w:rsid w:val="00324997"/>
    <w:rsid w:val="003256B1"/>
    <w:rsid w:val="00331545"/>
    <w:rsid w:val="003327E8"/>
    <w:rsid w:val="003330E6"/>
    <w:rsid w:val="0033333E"/>
    <w:rsid w:val="0033348D"/>
    <w:rsid w:val="00333DE5"/>
    <w:rsid w:val="003368C0"/>
    <w:rsid w:val="00340260"/>
    <w:rsid w:val="00340A35"/>
    <w:rsid w:val="00340FFB"/>
    <w:rsid w:val="00341F86"/>
    <w:rsid w:val="00343439"/>
    <w:rsid w:val="00343B53"/>
    <w:rsid w:val="003459E9"/>
    <w:rsid w:val="00345FF4"/>
    <w:rsid w:val="00346BA7"/>
    <w:rsid w:val="003508C6"/>
    <w:rsid w:val="0035218C"/>
    <w:rsid w:val="003532C9"/>
    <w:rsid w:val="00354915"/>
    <w:rsid w:val="00357FE1"/>
    <w:rsid w:val="00362FDD"/>
    <w:rsid w:val="00363ABB"/>
    <w:rsid w:val="00364E30"/>
    <w:rsid w:val="00372031"/>
    <w:rsid w:val="003738C2"/>
    <w:rsid w:val="00375CAF"/>
    <w:rsid w:val="0037616F"/>
    <w:rsid w:val="003779F1"/>
    <w:rsid w:val="00383594"/>
    <w:rsid w:val="00384032"/>
    <w:rsid w:val="0038459E"/>
    <w:rsid w:val="003847B9"/>
    <w:rsid w:val="00385E85"/>
    <w:rsid w:val="0039118D"/>
    <w:rsid w:val="00391AC8"/>
    <w:rsid w:val="00392FB4"/>
    <w:rsid w:val="00394136"/>
    <w:rsid w:val="00394575"/>
    <w:rsid w:val="00394DFF"/>
    <w:rsid w:val="00395C05"/>
    <w:rsid w:val="003A0250"/>
    <w:rsid w:val="003A04CD"/>
    <w:rsid w:val="003A11AB"/>
    <w:rsid w:val="003A1F14"/>
    <w:rsid w:val="003A3974"/>
    <w:rsid w:val="003A5838"/>
    <w:rsid w:val="003B0BC2"/>
    <w:rsid w:val="003B37BB"/>
    <w:rsid w:val="003B6E52"/>
    <w:rsid w:val="003B7F92"/>
    <w:rsid w:val="003C2481"/>
    <w:rsid w:val="003C36AC"/>
    <w:rsid w:val="003C386F"/>
    <w:rsid w:val="003C462C"/>
    <w:rsid w:val="003C56B9"/>
    <w:rsid w:val="003C7495"/>
    <w:rsid w:val="003C7EF9"/>
    <w:rsid w:val="003D45E2"/>
    <w:rsid w:val="003D68D5"/>
    <w:rsid w:val="003D7050"/>
    <w:rsid w:val="003D73C0"/>
    <w:rsid w:val="003E14CF"/>
    <w:rsid w:val="003E2D0A"/>
    <w:rsid w:val="003E3D72"/>
    <w:rsid w:val="003E684C"/>
    <w:rsid w:val="003F0031"/>
    <w:rsid w:val="003F168A"/>
    <w:rsid w:val="003F5ACC"/>
    <w:rsid w:val="003F74C3"/>
    <w:rsid w:val="003F7D3E"/>
    <w:rsid w:val="00402712"/>
    <w:rsid w:val="00404FF2"/>
    <w:rsid w:val="00405465"/>
    <w:rsid w:val="004055F8"/>
    <w:rsid w:val="00407D59"/>
    <w:rsid w:val="0041525E"/>
    <w:rsid w:val="00415939"/>
    <w:rsid w:val="004174BE"/>
    <w:rsid w:val="00420742"/>
    <w:rsid w:val="00421005"/>
    <w:rsid w:val="00427BA0"/>
    <w:rsid w:val="00431372"/>
    <w:rsid w:val="0043158E"/>
    <w:rsid w:val="00432E12"/>
    <w:rsid w:val="00432EB2"/>
    <w:rsid w:val="00433564"/>
    <w:rsid w:val="00436061"/>
    <w:rsid w:val="00437073"/>
    <w:rsid w:val="00437732"/>
    <w:rsid w:val="00437CA3"/>
    <w:rsid w:val="0044027B"/>
    <w:rsid w:val="004408F8"/>
    <w:rsid w:val="0044648F"/>
    <w:rsid w:val="00446DA2"/>
    <w:rsid w:val="0045184B"/>
    <w:rsid w:val="004533B3"/>
    <w:rsid w:val="00454392"/>
    <w:rsid w:val="00454919"/>
    <w:rsid w:val="00455470"/>
    <w:rsid w:val="00456674"/>
    <w:rsid w:val="00457843"/>
    <w:rsid w:val="00460458"/>
    <w:rsid w:val="00462002"/>
    <w:rsid w:val="0046212F"/>
    <w:rsid w:val="00462733"/>
    <w:rsid w:val="00463227"/>
    <w:rsid w:val="00463973"/>
    <w:rsid w:val="0046510A"/>
    <w:rsid w:val="004654B1"/>
    <w:rsid w:val="0046662C"/>
    <w:rsid w:val="00466674"/>
    <w:rsid w:val="00471113"/>
    <w:rsid w:val="00471200"/>
    <w:rsid w:val="00471273"/>
    <w:rsid w:val="004727B8"/>
    <w:rsid w:val="00472FF8"/>
    <w:rsid w:val="0047301D"/>
    <w:rsid w:val="00475F03"/>
    <w:rsid w:val="00476475"/>
    <w:rsid w:val="004804B3"/>
    <w:rsid w:val="00481760"/>
    <w:rsid w:val="00481E06"/>
    <w:rsid w:val="004820E9"/>
    <w:rsid w:val="00483119"/>
    <w:rsid w:val="0048361F"/>
    <w:rsid w:val="004845D0"/>
    <w:rsid w:val="00484870"/>
    <w:rsid w:val="004852FF"/>
    <w:rsid w:val="0048685E"/>
    <w:rsid w:val="004879C3"/>
    <w:rsid w:val="00487FFB"/>
    <w:rsid w:val="004921C3"/>
    <w:rsid w:val="0049290A"/>
    <w:rsid w:val="00492FDA"/>
    <w:rsid w:val="00494E73"/>
    <w:rsid w:val="00496189"/>
    <w:rsid w:val="00496BF7"/>
    <w:rsid w:val="004A041D"/>
    <w:rsid w:val="004A1060"/>
    <w:rsid w:val="004A2830"/>
    <w:rsid w:val="004A3542"/>
    <w:rsid w:val="004A5162"/>
    <w:rsid w:val="004B063F"/>
    <w:rsid w:val="004B3ED5"/>
    <w:rsid w:val="004B514C"/>
    <w:rsid w:val="004B54C5"/>
    <w:rsid w:val="004B7D57"/>
    <w:rsid w:val="004C00D8"/>
    <w:rsid w:val="004C139B"/>
    <w:rsid w:val="004C312B"/>
    <w:rsid w:val="004C3DAD"/>
    <w:rsid w:val="004C4719"/>
    <w:rsid w:val="004C5923"/>
    <w:rsid w:val="004C6116"/>
    <w:rsid w:val="004C63C1"/>
    <w:rsid w:val="004C6984"/>
    <w:rsid w:val="004C6A31"/>
    <w:rsid w:val="004C7C61"/>
    <w:rsid w:val="004D0DFD"/>
    <w:rsid w:val="004D1FBE"/>
    <w:rsid w:val="004D4035"/>
    <w:rsid w:val="004D45BE"/>
    <w:rsid w:val="004D4A86"/>
    <w:rsid w:val="004D722E"/>
    <w:rsid w:val="004D7664"/>
    <w:rsid w:val="004E074F"/>
    <w:rsid w:val="004E1248"/>
    <w:rsid w:val="004E6427"/>
    <w:rsid w:val="004E6A4A"/>
    <w:rsid w:val="004E7625"/>
    <w:rsid w:val="004E7E43"/>
    <w:rsid w:val="004F1956"/>
    <w:rsid w:val="004F35F3"/>
    <w:rsid w:val="004F5FC6"/>
    <w:rsid w:val="004F69FA"/>
    <w:rsid w:val="005037B2"/>
    <w:rsid w:val="0050455E"/>
    <w:rsid w:val="005047AD"/>
    <w:rsid w:val="00505EB8"/>
    <w:rsid w:val="0050665A"/>
    <w:rsid w:val="0050683B"/>
    <w:rsid w:val="00510B1D"/>
    <w:rsid w:val="0051107D"/>
    <w:rsid w:val="00511167"/>
    <w:rsid w:val="00512C52"/>
    <w:rsid w:val="00520B61"/>
    <w:rsid w:val="00521A52"/>
    <w:rsid w:val="00522F10"/>
    <w:rsid w:val="00524186"/>
    <w:rsid w:val="00526211"/>
    <w:rsid w:val="00526C07"/>
    <w:rsid w:val="005273A6"/>
    <w:rsid w:val="00527533"/>
    <w:rsid w:val="00527E88"/>
    <w:rsid w:val="00533221"/>
    <w:rsid w:val="0053387C"/>
    <w:rsid w:val="00534A77"/>
    <w:rsid w:val="00534F74"/>
    <w:rsid w:val="00536789"/>
    <w:rsid w:val="00536D2F"/>
    <w:rsid w:val="005379F8"/>
    <w:rsid w:val="00540052"/>
    <w:rsid w:val="00540E30"/>
    <w:rsid w:val="0054146B"/>
    <w:rsid w:val="00541812"/>
    <w:rsid w:val="00543838"/>
    <w:rsid w:val="00543A8C"/>
    <w:rsid w:val="00543DB4"/>
    <w:rsid w:val="00543E08"/>
    <w:rsid w:val="00544226"/>
    <w:rsid w:val="005449AD"/>
    <w:rsid w:val="00546CF9"/>
    <w:rsid w:val="005505ED"/>
    <w:rsid w:val="00550990"/>
    <w:rsid w:val="005519A6"/>
    <w:rsid w:val="00552F5D"/>
    <w:rsid w:val="005558F6"/>
    <w:rsid w:val="00555E98"/>
    <w:rsid w:val="00555EF0"/>
    <w:rsid w:val="005606E7"/>
    <w:rsid w:val="00560C57"/>
    <w:rsid w:val="00562382"/>
    <w:rsid w:val="00564B04"/>
    <w:rsid w:val="00564F19"/>
    <w:rsid w:val="00570284"/>
    <w:rsid w:val="00570524"/>
    <w:rsid w:val="00570C07"/>
    <w:rsid w:val="00571CC6"/>
    <w:rsid w:val="00573059"/>
    <w:rsid w:val="0057372C"/>
    <w:rsid w:val="00573866"/>
    <w:rsid w:val="0057621E"/>
    <w:rsid w:val="00577B05"/>
    <w:rsid w:val="00580D6F"/>
    <w:rsid w:val="005812C6"/>
    <w:rsid w:val="00582A64"/>
    <w:rsid w:val="0058382A"/>
    <w:rsid w:val="00584780"/>
    <w:rsid w:val="005868EB"/>
    <w:rsid w:val="00587E3B"/>
    <w:rsid w:val="00590583"/>
    <w:rsid w:val="00592217"/>
    <w:rsid w:val="005948FA"/>
    <w:rsid w:val="005959BE"/>
    <w:rsid w:val="00596210"/>
    <w:rsid w:val="00596286"/>
    <w:rsid w:val="00596999"/>
    <w:rsid w:val="00597CD8"/>
    <w:rsid w:val="005A0508"/>
    <w:rsid w:val="005A056A"/>
    <w:rsid w:val="005A0F31"/>
    <w:rsid w:val="005A28A1"/>
    <w:rsid w:val="005A3261"/>
    <w:rsid w:val="005A3D46"/>
    <w:rsid w:val="005A3EA4"/>
    <w:rsid w:val="005A46D0"/>
    <w:rsid w:val="005A6FB5"/>
    <w:rsid w:val="005A738C"/>
    <w:rsid w:val="005B25E4"/>
    <w:rsid w:val="005B30C8"/>
    <w:rsid w:val="005B4265"/>
    <w:rsid w:val="005B7778"/>
    <w:rsid w:val="005C051F"/>
    <w:rsid w:val="005C0704"/>
    <w:rsid w:val="005C6E7B"/>
    <w:rsid w:val="005C762E"/>
    <w:rsid w:val="005D098C"/>
    <w:rsid w:val="005D311B"/>
    <w:rsid w:val="005D39F6"/>
    <w:rsid w:val="005D3C7B"/>
    <w:rsid w:val="005D3FD9"/>
    <w:rsid w:val="005D44B3"/>
    <w:rsid w:val="005D4DC3"/>
    <w:rsid w:val="005D5DC3"/>
    <w:rsid w:val="005D652C"/>
    <w:rsid w:val="005E2139"/>
    <w:rsid w:val="005E351D"/>
    <w:rsid w:val="005E46BB"/>
    <w:rsid w:val="005E7605"/>
    <w:rsid w:val="005F2150"/>
    <w:rsid w:val="005F2B7F"/>
    <w:rsid w:val="005F31F9"/>
    <w:rsid w:val="005F3258"/>
    <w:rsid w:val="005F6B52"/>
    <w:rsid w:val="006001CC"/>
    <w:rsid w:val="00602A6B"/>
    <w:rsid w:val="00602B4D"/>
    <w:rsid w:val="00603C94"/>
    <w:rsid w:val="006048E0"/>
    <w:rsid w:val="00604FAD"/>
    <w:rsid w:val="00605E61"/>
    <w:rsid w:val="0060662A"/>
    <w:rsid w:val="0060741A"/>
    <w:rsid w:val="00610464"/>
    <w:rsid w:val="00611A75"/>
    <w:rsid w:val="00611DCB"/>
    <w:rsid w:val="00612789"/>
    <w:rsid w:val="00613576"/>
    <w:rsid w:val="00613D24"/>
    <w:rsid w:val="00614BDA"/>
    <w:rsid w:val="006173F3"/>
    <w:rsid w:val="0061796E"/>
    <w:rsid w:val="00621AFB"/>
    <w:rsid w:val="0062589A"/>
    <w:rsid w:val="006307C7"/>
    <w:rsid w:val="00631220"/>
    <w:rsid w:val="00632687"/>
    <w:rsid w:val="00632B82"/>
    <w:rsid w:val="006331B4"/>
    <w:rsid w:val="006343F3"/>
    <w:rsid w:val="00634E5E"/>
    <w:rsid w:val="0063591D"/>
    <w:rsid w:val="00637341"/>
    <w:rsid w:val="00640CF2"/>
    <w:rsid w:val="006417D6"/>
    <w:rsid w:val="00642906"/>
    <w:rsid w:val="00643582"/>
    <w:rsid w:val="00643B75"/>
    <w:rsid w:val="006457EF"/>
    <w:rsid w:val="006469AD"/>
    <w:rsid w:val="00650F96"/>
    <w:rsid w:val="006512B7"/>
    <w:rsid w:val="00651C22"/>
    <w:rsid w:val="006542B6"/>
    <w:rsid w:val="00655679"/>
    <w:rsid w:val="00655B4D"/>
    <w:rsid w:val="00655ED5"/>
    <w:rsid w:val="00657337"/>
    <w:rsid w:val="0065790B"/>
    <w:rsid w:val="00657C93"/>
    <w:rsid w:val="006602AC"/>
    <w:rsid w:val="00661D6A"/>
    <w:rsid w:val="006621D5"/>
    <w:rsid w:val="00662E17"/>
    <w:rsid w:val="0066316C"/>
    <w:rsid w:val="006632BF"/>
    <w:rsid w:val="006656C2"/>
    <w:rsid w:val="00665734"/>
    <w:rsid w:val="00665F62"/>
    <w:rsid w:val="006705BA"/>
    <w:rsid w:val="00671977"/>
    <w:rsid w:val="00671D80"/>
    <w:rsid w:val="00672EFB"/>
    <w:rsid w:val="006739CF"/>
    <w:rsid w:val="00674DCF"/>
    <w:rsid w:val="0067632A"/>
    <w:rsid w:val="0067752C"/>
    <w:rsid w:val="006776A2"/>
    <w:rsid w:val="006801A6"/>
    <w:rsid w:val="00680EFD"/>
    <w:rsid w:val="0068124B"/>
    <w:rsid w:val="00681610"/>
    <w:rsid w:val="00684AD6"/>
    <w:rsid w:val="00685A16"/>
    <w:rsid w:val="00685D36"/>
    <w:rsid w:val="00687304"/>
    <w:rsid w:val="00692C71"/>
    <w:rsid w:val="006931A0"/>
    <w:rsid w:val="006935BC"/>
    <w:rsid w:val="00696E55"/>
    <w:rsid w:val="00697069"/>
    <w:rsid w:val="006A085E"/>
    <w:rsid w:val="006A0B0E"/>
    <w:rsid w:val="006A301F"/>
    <w:rsid w:val="006A3A9C"/>
    <w:rsid w:val="006A3CC5"/>
    <w:rsid w:val="006A41D5"/>
    <w:rsid w:val="006A41FC"/>
    <w:rsid w:val="006A5928"/>
    <w:rsid w:val="006A721F"/>
    <w:rsid w:val="006A7CCF"/>
    <w:rsid w:val="006B0581"/>
    <w:rsid w:val="006B0F36"/>
    <w:rsid w:val="006B30FD"/>
    <w:rsid w:val="006B3D36"/>
    <w:rsid w:val="006B4254"/>
    <w:rsid w:val="006B4552"/>
    <w:rsid w:val="006B4D57"/>
    <w:rsid w:val="006B5CB4"/>
    <w:rsid w:val="006B63C9"/>
    <w:rsid w:val="006B67C1"/>
    <w:rsid w:val="006B6DCF"/>
    <w:rsid w:val="006B791B"/>
    <w:rsid w:val="006B7ED6"/>
    <w:rsid w:val="006C0A76"/>
    <w:rsid w:val="006C0D5B"/>
    <w:rsid w:val="006C3656"/>
    <w:rsid w:val="006C3A6A"/>
    <w:rsid w:val="006C46B8"/>
    <w:rsid w:val="006C4793"/>
    <w:rsid w:val="006D0EDD"/>
    <w:rsid w:val="006D36FB"/>
    <w:rsid w:val="006D42ED"/>
    <w:rsid w:val="006D4D1A"/>
    <w:rsid w:val="006D5982"/>
    <w:rsid w:val="006D73F1"/>
    <w:rsid w:val="006E0151"/>
    <w:rsid w:val="006E2A29"/>
    <w:rsid w:val="006E3514"/>
    <w:rsid w:val="006E7421"/>
    <w:rsid w:val="006E755E"/>
    <w:rsid w:val="006E7647"/>
    <w:rsid w:val="006F162C"/>
    <w:rsid w:val="006F1DA8"/>
    <w:rsid w:val="006F22E9"/>
    <w:rsid w:val="006F4407"/>
    <w:rsid w:val="006F4CFA"/>
    <w:rsid w:val="006F5310"/>
    <w:rsid w:val="006F67F9"/>
    <w:rsid w:val="006F696E"/>
    <w:rsid w:val="006F6B49"/>
    <w:rsid w:val="006F6B91"/>
    <w:rsid w:val="006F773D"/>
    <w:rsid w:val="007040CB"/>
    <w:rsid w:val="0070523B"/>
    <w:rsid w:val="00705CAA"/>
    <w:rsid w:val="00707D16"/>
    <w:rsid w:val="007103EA"/>
    <w:rsid w:val="00710C49"/>
    <w:rsid w:val="00710FF3"/>
    <w:rsid w:val="007154DD"/>
    <w:rsid w:val="00715E8A"/>
    <w:rsid w:val="0071645A"/>
    <w:rsid w:val="00716BB0"/>
    <w:rsid w:val="00717226"/>
    <w:rsid w:val="00717C24"/>
    <w:rsid w:val="00717C2A"/>
    <w:rsid w:val="00720FDD"/>
    <w:rsid w:val="007213F6"/>
    <w:rsid w:val="00721A2A"/>
    <w:rsid w:val="00721BDE"/>
    <w:rsid w:val="00722883"/>
    <w:rsid w:val="00722C91"/>
    <w:rsid w:val="00723AF0"/>
    <w:rsid w:val="00725C3F"/>
    <w:rsid w:val="007269EC"/>
    <w:rsid w:val="00727911"/>
    <w:rsid w:val="0073007E"/>
    <w:rsid w:val="007311E2"/>
    <w:rsid w:val="00731BF1"/>
    <w:rsid w:val="00732245"/>
    <w:rsid w:val="00732519"/>
    <w:rsid w:val="00732610"/>
    <w:rsid w:val="0073365B"/>
    <w:rsid w:val="0073414B"/>
    <w:rsid w:val="00734F5A"/>
    <w:rsid w:val="0073579D"/>
    <w:rsid w:val="007358F7"/>
    <w:rsid w:val="00735CDD"/>
    <w:rsid w:val="00736D97"/>
    <w:rsid w:val="00737C87"/>
    <w:rsid w:val="00737CEF"/>
    <w:rsid w:val="00737DDA"/>
    <w:rsid w:val="00746B57"/>
    <w:rsid w:val="00747009"/>
    <w:rsid w:val="00747D90"/>
    <w:rsid w:val="007501B9"/>
    <w:rsid w:val="007503B6"/>
    <w:rsid w:val="00750BD1"/>
    <w:rsid w:val="007510B8"/>
    <w:rsid w:val="00751683"/>
    <w:rsid w:val="00751CB9"/>
    <w:rsid w:val="0075624F"/>
    <w:rsid w:val="00756580"/>
    <w:rsid w:val="00756D96"/>
    <w:rsid w:val="00757C39"/>
    <w:rsid w:val="007620C2"/>
    <w:rsid w:val="00763058"/>
    <w:rsid w:val="00763641"/>
    <w:rsid w:val="00764CB1"/>
    <w:rsid w:val="00765ECF"/>
    <w:rsid w:val="007668BA"/>
    <w:rsid w:val="00766EA2"/>
    <w:rsid w:val="00770596"/>
    <w:rsid w:val="0077277D"/>
    <w:rsid w:val="00772A36"/>
    <w:rsid w:val="007747D4"/>
    <w:rsid w:val="00774963"/>
    <w:rsid w:val="00775E31"/>
    <w:rsid w:val="00775ECF"/>
    <w:rsid w:val="00781B7F"/>
    <w:rsid w:val="00782DCB"/>
    <w:rsid w:val="00783310"/>
    <w:rsid w:val="007833E3"/>
    <w:rsid w:val="00783B42"/>
    <w:rsid w:val="00784156"/>
    <w:rsid w:val="00791280"/>
    <w:rsid w:val="00791627"/>
    <w:rsid w:val="007933B3"/>
    <w:rsid w:val="00794D72"/>
    <w:rsid w:val="00797CE3"/>
    <w:rsid w:val="007A048E"/>
    <w:rsid w:val="007A0B0E"/>
    <w:rsid w:val="007A19AF"/>
    <w:rsid w:val="007A1E9D"/>
    <w:rsid w:val="007A240D"/>
    <w:rsid w:val="007A2801"/>
    <w:rsid w:val="007A4D36"/>
    <w:rsid w:val="007A4EEE"/>
    <w:rsid w:val="007A5CF3"/>
    <w:rsid w:val="007A6DAA"/>
    <w:rsid w:val="007A7EC8"/>
    <w:rsid w:val="007B032C"/>
    <w:rsid w:val="007B1AF8"/>
    <w:rsid w:val="007B2A03"/>
    <w:rsid w:val="007B2A16"/>
    <w:rsid w:val="007B4316"/>
    <w:rsid w:val="007B4B3F"/>
    <w:rsid w:val="007B4D82"/>
    <w:rsid w:val="007B61E3"/>
    <w:rsid w:val="007B6AFF"/>
    <w:rsid w:val="007B6B5A"/>
    <w:rsid w:val="007B787D"/>
    <w:rsid w:val="007B7B7B"/>
    <w:rsid w:val="007C22A5"/>
    <w:rsid w:val="007C272C"/>
    <w:rsid w:val="007C3165"/>
    <w:rsid w:val="007C3AB1"/>
    <w:rsid w:val="007C4FDE"/>
    <w:rsid w:val="007C58D6"/>
    <w:rsid w:val="007C732D"/>
    <w:rsid w:val="007D1008"/>
    <w:rsid w:val="007D31C7"/>
    <w:rsid w:val="007D33AD"/>
    <w:rsid w:val="007D5B27"/>
    <w:rsid w:val="007D5C80"/>
    <w:rsid w:val="007D62AE"/>
    <w:rsid w:val="007E013D"/>
    <w:rsid w:val="007E0DF1"/>
    <w:rsid w:val="007E2754"/>
    <w:rsid w:val="007E5818"/>
    <w:rsid w:val="007E61A7"/>
    <w:rsid w:val="007E65D7"/>
    <w:rsid w:val="007E67FC"/>
    <w:rsid w:val="007F227E"/>
    <w:rsid w:val="007F289D"/>
    <w:rsid w:val="007F28F4"/>
    <w:rsid w:val="007F4EA7"/>
    <w:rsid w:val="007F6249"/>
    <w:rsid w:val="007F6CC4"/>
    <w:rsid w:val="00800058"/>
    <w:rsid w:val="0080089C"/>
    <w:rsid w:val="00803318"/>
    <w:rsid w:val="00803456"/>
    <w:rsid w:val="0080390A"/>
    <w:rsid w:val="00804419"/>
    <w:rsid w:val="00805D57"/>
    <w:rsid w:val="008067DB"/>
    <w:rsid w:val="008103E5"/>
    <w:rsid w:val="00810412"/>
    <w:rsid w:val="00811BBD"/>
    <w:rsid w:val="00812976"/>
    <w:rsid w:val="00814DEF"/>
    <w:rsid w:val="0082239E"/>
    <w:rsid w:val="00825A87"/>
    <w:rsid w:val="008307D4"/>
    <w:rsid w:val="00830A9A"/>
    <w:rsid w:val="00831B9B"/>
    <w:rsid w:val="00832058"/>
    <w:rsid w:val="00832381"/>
    <w:rsid w:val="00832F20"/>
    <w:rsid w:val="00835008"/>
    <w:rsid w:val="00842510"/>
    <w:rsid w:val="00842A7E"/>
    <w:rsid w:val="00842D8E"/>
    <w:rsid w:val="00843148"/>
    <w:rsid w:val="00844D3D"/>
    <w:rsid w:val="0084532E"/>
    <w:rsid w:val="00845810"/>
    <w:rsid w:val="00845B17"/>
    <w:rsid w:val="00845F3C"/>
    <w:rsid w:val="00846159"/>
    <w:rsid w:val="00847389"/>
    <w:rsid w:val="008501D7"/>
    <w:rsid w:val="008505C3"/>
    <w:rsid w:val="00850BD9"/>
    <w:rsid w:val="00850DC9"/>
    <w:rsid w:val="00851329"/>
    <w:rsid w:val="00851677"/>
    <w:rsid w:val="008522C6"/>
    <w:rsid w:val="00852E40"/>
    <w:rsid w:val="008533E2"/>
    <w:rsid w:val="0085396A"/>
    <w:rsid w:val="00854DAD"/>
    <w:rsid w:val="0085539B"/>
    <w:rsid w:val="00855832"/>
    <w:rsid w:val="0085610D"/>
    <w:rsid w:val="00857A90"/>
    <w:rsid w:val="00857CDD"/>
    <w:rsid w:val="00860EA8"/>
    <w:rsid w:val="0086113C"/>
    <w:rsid w:val="00862A28"/>
    <w:rsid w:val="00863AC5"/>
    <w:rsid w:val="0086472B"/>
    <w:rsid w:val="008648D5"/>
    <w:rsid w:val="00865B83"/>
    <w:rsid w:val="00866494"/>
    <w:rsid w:val="00866CC6"/>
    <w:rsid w:val="00870D39"/>
    <w:rsid w:val="008715AF"/>
    <w:rsid w:val="00871C28"/>
    <w:rsid w:val="0087310D"/>
    <w:rsid w:val="0087368E"/>
    <w:rsid w:val="008751BD"/>
    <w:rsid w:val="00877D0A"/>
    <w:rsid w:val="008802D9"/>
    <w:rsid w:val="00880B98"/>
    <w:rsid w:val="00881F26"/>
    <w:rsid w:val="008825F8"/>
    <w:rsid w:val="008838A1"/>
    <w:rsid w:val="008853D0"/>
    <w:rsid w:val="0088685E"/>
    <w:rsid w:val="0088689E"/>
    <w:rsid w:val="00887684"/>
    <w:rsid w:val="00891794"/>
    <w:rsid w:val="00891929"/>
    <w:rsid w:val="00893176"/>
    <w:rsid w:val="00895446"/>
    <w:rsid w:val="008973A1"/>
    <w:rsid w:val="008A0091"/>
    <w:rsid w:val="008A05E4"/>
    <w:rsid w:val="008A1050"/>
    <w:rsid w:val="008A2098"/>
    <w:rsid w:val="008A32D1"/>
    <w:rsid w:val="008A7B50"/>
    <w:rsid w:val="008B01EC"/>
    <w:rsid w:val="008B03D8"/>
    <w:rsid w:val="008B3D87"/>
    <w:rsid w:val="008B4290"/>
    <w:rsid w:val="008B61CD"/>
    <w:rsid w:val="008B62BF"/>
    <w:rsid w:val="008B7751"/>
    <w:rsid w:val="008C1B10"/>
    <w:rsid w:val="008C4A61"/>
    <w:rsid w:val="008C4CB3"/>
    <w:rsid w:val="008C4F0F"/>
    <w:rsid w:val="008C5180"/>
    <w:rsid w:val="008C6CFD"/>
    <w:rsid w:val="008C7D07"/>
    <w:rsid w:val="008C7F38"/>
    <w:rsid w:val="008D13A4"/>
    <w:rsid w:val="008D17C7"/>
    <w:rsid w:val="008D3B9E"/>
    <w:rsid w:val="008D55C9"/>
    <w:rsid w:val="008E24DC"/>
    <w:rsid w:val="008E2D95"/>
    <w:rsid w:val="008E5493"/>
    <w:rsid w:val="008E70A4"/>
    <w:rsid w:val="008E7460"/>
    <w:rsid w:val="008E7585"/>
    <w:rsid w:val="008F1DE4"/>
    <w:rsid w:val="008F2E5C"/>
    <w:rsid w:val="008F5023"/>
    <w:rsid w:val="008F646F"/>
    <w:rsid w:val="008F6A19"/>
    <w:rsid w:val="00900A67"/>
    <w:rsid w:val="0090316A"/>
    <w:rsid w:val="00906173"/>
    <w:rsid w:val="00906982"/>
    <w:rsid w:val="009076D0"/>
    <w:rsid w:val="00907825"/>
    <w:rsid w:val="009128B0"/>
    <w:rsid w:val="00914F38"/>
    <w:rsid w:val="00915D83"/>
    <w:rsid w:val="0091776B"/>
    <w:rsid w:val="00920396"/>
    <w:rsid w:val="0092151A"/>
    <w:rsid w:val="00922F00"/>
    <w:rsid w:val="0092387E"/>
    <w:rsid w:val="00924705"/>
    <w:rsid w:val="00926357"/>
    <w:rsid w:val="0092657D"/>
    <w:rsid w:val="00926E4B"/>
    <w:rsid w:val="00931E1D"/>
    <w:rsid w:val="00932A1B"/>
    <w:rsid w:val="00932B67"/>
    <w:rsid w:val="00935018"/>
    <w:rsid w:val="0093671F"/>
    <w:rsid w:val="00937D0C"/>
    <w:rsid w:val="00937F0D"/>
    <w:rsid w:val="00941D1F"/>
    <w:rsid w:val="00942CEF"/>
    <w:rsid w:val="0094366C"/>
    <w:rsid w:val="00946308"/>
    <w:rsid w:val="0094666B"/>
    <w:rsid w:val="00946826"/>
    <w:rsid w:val="009479C0"/>
    <w:rsid w:val="00950914"/>
    <w:rsid w:val="00950C51"/>
    <w:rsid w:val="00951973"/>
    <w:rsid w:val="0095252E"/>
    <w:rsid w:val="00952591"/>
    <w:rsid w:val="00952C90"/>
    <w:rsid w:val="00953ADF"/>
    <w:rsid w:val="00953B55"/>
    <w:rsid w:val="00954CCB"/>
    <w:rsid w:val="00954D9D"/>
    <w:rsid w:val="0095579B"/>
    <w:rsid w:val="00956269"/>
    <w:rsid w:val="00957E73"/>
    <w:rsid w:val="0096135C"/>
    <w:rsid w:val="00964903"/>
    <w:rsid w:val="00964C23"/>
    <w:rsid w:val="009659B6"/>
    <w:rsid w:val="00966696"/>
    <w:rsid w:val="00966713"/>
    <w:rsid w:val="00966A17"/>
    <w:rsid w:val="009746D7"/>
    <w:rsid w:val="00975141"/>
    <w:rsid w:val="0097746E"/>
    <w:rsid w:val="009808B4"/>
    <w:rsid w:val="0098236E"/>
    <w:rsid w:val="009829C6"/>
    <w:rsid w:val="00983391"/>
    <w:rsid w:val="00984821"/>
    <w:rsid w:val="00985EF6"/>
    <w:rsid w:val="009961A7"/>
    <w:rsid w:val="0099716A"/>
    <w:rsid w:val="009A0593"/>
    <w:rsid w:val="009A24CA"/>
    <w:rsid w:val="009A2797"/>
    <w:rsid w:val="009A2C14"/>
    <w:rsid w:val="009A3D97"/>
    <w:rsid w:val="009A3ED6"/>
    <w:rsid w:val="009A4EDC"/>
    <w:rsid w:val="009A50AB"/>
    <w:rsid w:val="009A598B"/>
    <w:rsid w:val="009A698B"/>
    <w:rsid w:val="009A70FC"/>
    <w:rsid w:val="009A7AEB"/>
    <w:rsid w:val="009B19CE"/>
    <w:rsid w:val="009B2874"/>
    <w:rsid w:val="009B2D86"/>
    <w:rsid w:val="009B3F94"/>
    <w:rsid w:val="009B4B8B"/>
    <w:rsid w:val="009B5E70"/>
    <w:rsid w:val="009B621A"/>
    <w:rsid w:val="009B672F"/>
    <w:rsid w:val="009B6EAB"/>
    <w:rsid w:val="009B6FD1"/>
    <w:rsid w:val="009B718D"/>
    <w:rsid w:val="009B7CCE"/>
    <w:rsid w:val="009C0BCC"/>
    <w:rsid w:val="009C1001"/>
    <w:rsid w:val="009C3B42"/>
    <w:rsid w:val="009C3FA3"/>
    <w:rsid w:val="009C45D9"/>
    <w:rsid w:val="009C6530"/>
    <w:rsid w:val="009C6F32"/>
    <w:rsid w:val="009D072A"/>
    <w:rsid w:val="009D263A"/>
    <w:rsid w:val="009D2707"/>
    <w:rsid w:val="009D2BEF"/>
    <w:rsid w:val="009D358E"/>
    <w:rsid w:val="009D46F2"/>
    <w:rsid w:val="009D6776"/>
    <w:rsid w:val="009D7187"/>
    <w:rsid w:val="009D783B"/>
    <w:rsid w:val="009E01DD"/>
    <w:rsid w:val="009E0746"/>
    <w:rsid w:val="009E547A"/>
    <w:rsid w:val="009E762F"/>
    <w:rsid w:val="009E77AB"/>
    <w:rsid w:val="009F1820"/>
    <w:rsid w:val="009F1B3A"/>
    <w:rsid w:val="009F30C8"/>
    <w:rsid w:val="009F4054"/>
    <w:rsid w:val="009F4E51"/>
    <w:rsid w:val="009F58D8"/>
    <w:rsid w:val="009F5FC6"/>
    <w:rsid w:val="00A0023D"/>
    <w:rsid w:val="00A004F3"/>
    <w:rsid w:val="00A02C75"/>
    <w:rsid w:val="00A02F7D"/>
    <w:rsid w:val="00A03791"/>
    <w:rsid w:val="00A03E46"/>
    <w:rsid w:val="00A0473F"/>
    <w:rsid w:val="00A05AF9"/>
    <w:rsid w:val="00A05B9D"/>
    <w:rsid w:val="00A06657"/>
    <w:rsid w:val="00A07C08"/>
    <w:rsid w:val="00A11DFA"/>
    <w:rsid w:val="00A12DA0"/>
    <w:rsid w:val="00A14211"/>
    <w:rsid w:val="00A155AE"/>
    <w:rsid w:val="00A16DFA"/>
    <w:rsid w:val="00A17C0A"/>
    <w:rsid w:val="00A224A0"/>
    <w:rsid w:val="00A22FA7"/>
    <w:rsid w:val="00A238D0"/>
    <w:rsid w:val="00A245D5"/>
    <w:rsid w:val="00A27683"/>
    <w:rsid w:val="00A27827"/>
    <w:rsid w:val="00A33336"/>
    <w:rsid w:val="00A33919"/>
    <w:rsid w:val="00A33F19"/>
    <w:rsid w:val="00A33FAB"/>
    <w:rsid w:val="00A34193"/>
    <w:rsid w:val="00A346B2"/>
    <w:rsid w:val="00A3601F"/>
    <w:rsid w:val="00A36968"/>
    <w:rsid w:val="00A36BC9"/>
    <w:rsid w:val="00A36EC5"/>
    <w:rsid w:val="00A41149"/>
    <w:rsid w:val="00A44745"/>
    <w:rsid w:val="00A44F15"/>
    <w:rsid w:val="00A47B7B"/>
    <w:rsid w:val="00A50621"/>
    <w:rsid w:val="00A50815"/>
    <w:rsid w:val="00A54175"/>
    <w:rsid w:val="00A56809"/>
    <w:rsid w:val="00A56A1D"/>
    <w:rsid w:val="00A60D9A"/>
    <w:rsid w:val="00A615ED"/>
    <w:rsid w:val="00A62E40"/>
    <w:rsid w:val="00A63A07"/>
    <w:rsid w:val="00A654A2"/>
    <w:rsid w:val="00A65BB8"/>
    <w:rsid w:val="00A67174"/>
    <w:rsid w:val="00A67183"/>
    <w:rsid w:val="00A70079"/>
    <w:rsid w:val="00A70BA3"/>
    <w:rsid w:val="00A71280"/>
    <w:rsid w:val="00A712BE"/>
    <w:rsid w:val="00A76391"/>
    <w:rsid w:val="00A76452"/>
    <w:rsid w:val="00A8086E"/>
    <w:rsid w:val="00A82196"/>
    <w:rsid w:val="00A836A5"/>
    <w:rsid w:val="00A83F5F"/>
    <w:rsid w:val="00A84DF8"/>
    <w:rsid w:val="00A84E57"/>
    <w:rsid w:val="00A86245"/>
    <w:rsid w:val="00A86CB5"/>
    <w:rsid w:val="00A86D3D"/>
    <w:rsid w:val="00A87DBE"/>
    <w:rsid w:val="00A87FD2"/>
    <w:rsid w:val="00A9013E"/>
    <w:rsid w:val="00A915F3"/>
    <w:rsid w:val="00A9398F"/>
    <w:rsid w:val="00A93DFD"/>
    <w:rsid w:val="00A94B17"/>
    <w:rsid w:val="00A94F1F"/>
    <w:rsid w:val="00A95347"/>
    <w:rsid w:val="00AA349C"/>
    <w:rsid w:val="00AA471D"/>
    <w:rsid w:val="00AA4B1C"/>
    <w:rsid w:val="00AA55C7"/>
    <w:rsid w:val="00AA6188"/>
    <w:rsid w:val="00AA7E33"/>
    <w:rsid w:val="00AB038B"/>
    <w:rsid w:val="00AB265E"/>
    <w:rsid w:val="00AB2948"/>
    <w:rsid w:val="00AB39FA"/>
    <w:rsid w:val="00AB3B30"/>
    <w:rsid w:val="00AB426C"/>
    <w:rsid w:val="00AB451C"/>
    <w:rsid w:val="00AB59F2"/>
    <w:rsid w:val="00AB7FBE"/>
    <w:rsid w:val="00AC0462"/>
    <w:rsid w:val="00AC298A"/>
    <w:rsid w:val="00AC356B"/>
    <w:rsid w:val="00AC3E62"/>
    <w:rsid w:val="00AC5620"/>
    <w:rsid w:val="00AC5AF9"/>
    <w:rsid w:val="00AC6192"/>
    <w:rsid w:val="00AC6405"/>
    <w:rsid w:val="00AC685A"/>
    <w:rsid w:val="00AC7FC5"/>
    <w:rsid w:val="00AD2E6A"/>
    <w:rsid w:val="00AD2F03"/>
    <w:rsid w:val="00AD57FE"/>
    <w:rsid w:val="00AD6933"/>
    <w:rsid w:val="00AD6B7B"/>
    <w:rsid w:val="00AD7CAB"/>
    <w:rsid w:val="00AE04A6"/>
    <w:rsid w:val="00AE0D6A"/>
    <w:rsid w:val="00AE10BE"/>
    <w:rsid w:val="00AE16C9"/>
    <w:rsid w:val="00AE3EF5"/>
    <w:rsid w:val="00AE423A"/>
    <w:rsid w:val="00AE471D"/>
    <w:rsid w:val="00AE4F2A"/>
    <w:rsid w:val="00AE5F33"/>
    <w:rsid w:val="00AF0AD5"/>
    <w:rsid w:val="00AF15E6"/>
    <w:rsid w:val="00AF51E7"/>
    <w:rsid w:val="00AF6744"/>
    <w:rsid w:val="00B0127D"/>
    <w:rsid w:val="00B034B1"/>
    <w:rsid w:val="00B0385E"/>
    <w:rsid w:val="00B03C2F"/>
    <w:rsid w:val="00B05620"/>
    <w:rsid w:val="00B06161"/>
    <w:rsid w:val="00B12E05"/>
    <w:rsid w:val="00B12EBE"/>
    <w:rsid w:val="00B16431"/>
    <w:rsid w:val="00B166A4"/>
    <w:rsid w:val="00B21165"/>
    <w:rsid w:val="00B219B7"/>
    <w:rsid w:val="00B22545"/>
    <w:rsid w:val="00B23AB0"/>
    <w:rsid w:val="00B245EA"/>
    <w:rsid w:val="00B24BF8"/>
    <w:rsid w:val="00B25038"/>
    <w:rsid w:val="00B27FF1"/>
    <w:rsid w:val="00B3093C"/>
    <w:rsid w:val="00B3159A"/>
    <w:rsid w:val="00B3208B"/>
    <w:rsid w:val="00B33465"/>
    <w:rsid w:val="00B35182"/>
    <w:rsid w:val="00B35C09"/>
    <w:rsid w:val="00B36408"/>
    <w:rsid w:val="00B379C5"/>
    <w:rsid w:val="00B4008D"/>
    <w:rsid w:val="00B4183F"/>
    <w:rsid w:val="00B42198"/>
    <w:rsid w:val="00B46AD2"/>
    <w:rsid w:val="00B50771"/>
    <w:rsid w:val="00B51652"/>
    <w:rsid w:val="00B54DA6"/>
    <w:rsid w:val="00B614D0"/>
    <w:rsid w:val="00B62926"/>
    <w:rsid w:val="00B64BBE"/>
    <w:rsid w:val="00B65D17"/>
    <w:rsid w:val="00B67DE1"/>
    <w:rsid w:val="00B706D4"/>
    <w:rsid w:val="00B70CC6"/>
    <w:rsid w:val="00B71601"/>
    <w:rsid w:val="00B7282D"/>
    <w:rsid w:val="00B7302A"/>
    <w:rsid w:val="00B73894"/>
    <w:rsid w:val="00B73EED"/>
    <w:rsid w:val="00B75B51"/>
    <w:rsid w:val="00B776B5"/>
    <w:rsid w:val="00B8193F"/>
    <w:rsid w:val="00B8251E"/>
    <w:rsid w:val="00B82A82"/>
    <w:rsid w:val="00B83E9E"/>
    <w:rsid w:val="00B8464A"/>
    <w:rsid w:val="00B8473D"/>
    <w:rsid w:val="00B90410"/>
    <w:rsid w:val="00B90E10"/>
    <w:rsid w:val="00B916DC"/>
    <w:rsid w:val="00B93428"/>
    <w:rsid w:val="00B964CA"/>
    <w:rsid w:val="00B969D7"/>
    <w:rsid w:val="00BA03E3"/>
    <w:rsid w:val="00BA29FA"/>
    <w:rsid w:val="00BA31C4"/>
    <w:rsid w:val="00BA4655"/>
    <w:rsid w:val="00BA5CBD"/>
    <w:rsid w:val="00BA661C"/>
    <w:rsid w:val="00BA744F"/>
    <w:rsid w:val="00BA78B6"/>
    <w:rsid w:val="00BA7935"/>
    <w:rsid w:val="00BB047B"/>
    <w:rsid w:val="00BB33C3"/>
    <w:rsid w:val="00BB4818"/>
    <w:rsid w:val="00BB4AF3"/>
    <w:rsid w:val="00BB6398"/>
    <w:rsid w:val="00BC1011"/>
    <w:rsid w:val="00BC18DD"/>
    <w:rsid w:val="00BC25EF"/>
    <w:rsid w:val="00BC2DAF"/>
    <w:rsid w:val="00BC2FB5"/>
    <w:rsid w:val="00BC4FD3"/>
    <w:rsid w:val="00BC522B"/>
    <w:rsid w:val="00BC58E0"/>
    <w:rsid w:val="00BC6827"/>
    <w:rsid w:val="00BC6C7A"/>
    <w:rsid w:val="00BC7D9E"/>
    <w:rsid w:val="00BD0372"/>
    <w:rsid w:val="00BD165C"/>
    <w:rsid w:val="00BD44F5"/>
    <w:rsid w:val="00BD615D"/>
    <w:rsid w:val="00BE2ED3"/>
    <w:rsid w:val="00BE4340"/>
    <w:rsid w:val="00BE5C41"/>
    <w:rsid w:val="00BF0646"/>
    <w:rsid w:val="00BF1C32"/>
    <w:rsid w:val="00BF1E23"/>
    <w:rsid w:val="00BF2AB6"/>
    <w:rsid w:val="00BF2BA5"/>
    <w:rsid w:val="00BF524A"/>
    <w:rsid w:val="00BF533B"/>
    <w:rsid w:val="00BF7196"/>
    <w:rsid w:val="00BF76A6"/>
    <w:rsid w:val="00C0068D"/>
    <w:rsid w:val="00C01F23"/>
    <w:rsid w:val="00C044BE"/>
    <w:rsid w:val="00C04BAB"/>
    <w:rsid w:val="00C0607B"/>
    <w:rsid w:val="00C06836"/>
    <w:rsid w:val="00C06DEF"/>
    <w:rsid w:val="00C075A2"/>
    <w:rsid w:val="00C107CB"/>
    <w:rsid w:val="00C117E9"/>
    <w:rsid w:val="00C118C4"/>
    <w:rsid w:val="00C11F58"/>
    <w:rsid w:val="00C120D7"/>
    <w:rsid w:val="00C132D1"/>
    <w:rsid w:val="00C139CA"/>
    <w:rsid w:val="00C13A7D"/>
    <w:rsid w:val="00C14D7A"/>
    <w:rsid w:val="00C20B75"/>
    <w:rsid w:val="00C20E12"/>
    <w:rsid w:val="00C225B5"/>
    <w:rsid w:val="00C241A8"/>
    <w:rsid w:val="00C24ABA"/>
    <w:rsid w:val="00C2641C"/>
    <w:rsid w:val="00C264CB"/>
    <w:rsid w:val="00C31253"/>
    <w:rsid w:val="00C32CD2"/>
    <w:rsid w:val="00C32E0E"/>
    <w:rsid w:val="00C336D6"/>
    <w:rsid w:val="00C35129"/>
    <w:rsid w:val="00C3563D"/>
    <w:rsid w:val="00C36FFC"/>
    <w:rsid w:val="00C37605"/>
    <w:rsid w:val="00C4010C"/>
    <w:rsid w:val="00C41197"/>
    <w:rsid w:val="00C4133A"/>
    <w:rsid w:val="00C41383"/>
    <w:rsid w:val="00C419DB"/>
    <w:rsid w:val="00C44447"/>
    <w:rsid w:val="00C461AE"/>
    <w:rsid w:val="00C476A3"/>
    <w:rsid w:val="00C476F1"/>
    <w:rsid w:val="00C51429"/>
    <w:rsid w:val="00C51AD0"/>
    <w:rsid w:val="00C51E8F"/>
    <w:rsid w:val="00C521AF"/>
    <w:rsid w:val="00C52CE9"/>
    <w:rsid w:val="00C52F73"/>
    <w:rsid w:val="00C52FC0"/>
    <w:rsid w:val="00C53F9E"/>
    <w:rsid w:val="00C55873"/>
    <w:rsid w:val="00C559E9"/>
    <w:rsid w:val="00C57337"/>
    <w:rsid w:val="00C57B5E"/>
    <w:rsid w:val="00C608C1"/>
    <w:rsid w:val="00C61360"/>
    <w:rsid w:val="00C6338A"/>
    <w:rsid w:val="00C63D4E"/>
    <w:rsid w:val="00C63EA9"/>
    <w:rsid w:val="00C665A0"/>
    <w:rsid w:val="00C667AA"/>
    <w:rsid w:val="00C67725"/>
    <w:rsid w:val="00C67F82"/>
    <w:rsid w:val="00C700F3"/>
    <w:rsid w:val="00C7092F"/>
    <w:rsid w:val="00C71311"/>
    <w:rsid w:val="00C7539F"/>
    <w:rsid w:val="00C758EE"/>
    <w:rsid w:val="00C76DDA"/>
    <w:rsid w:val="00C778D6"/>
    <w:rsid w:val="00C807B3"/>
    <w:rsid w:val="00C825C9"/>
    <w:rsid w:val="00C86548"/>
    <w:rsid w:val="00C86CC3"/>
    <w:rsid w:val="00C86E37"/>
    <w:rsid w:val="00C901B1"/>
    <w:rsid w:val="00C90EBC"/>
    <w:rsid w:val="00C91355"/>
    <w:rsid w:val="00C91B69"/>
    <w:rsid w:val="00C93F2A"/>
    <w:rsid w:val="00CA0C49"/>
    <w:rsid w:val="00CA3856"/>
    <w:rsid w:val="00CA45A5"/>
    <w:rsid w:val="00CA5606"/>
    <w:rsid w:val="00CA5A3F"/>
    <w:rsid w:val="00CA67E0"/>
    <w:rsid w:val="00CB0122"/>
    <w:rsid w:val="00CB0269"/>
    <w:rsid w:val="00CB0833"/>
    <w:rsid w:val="00CB18F5"/>
    <w:rsid w:val="00CB5014"/>
    <w:rsid w:val="00CC008E"/>
    <w:rsid w:val="00CC02ED"/>
    <w:rsid w:val="00CC1D9A"/>
    <w:rsid w:val="00CC32A5"/>
    <w:rsid w:val="00CC5105"/>
    <w:rsid w:val="00CC611B"/>
    <w:rsid w:val="00CC63EB"/>
    <w:rsid w:val="00CD022A"/>
    <w:rsid w:val="00CD03BE"/>
    <w:rsid w:val="00CD0707"/>
    <w:rsid w:val="00CD1A25"/>
    <w:rsid w:val="00CD21A4"/>
    <w:rsid w:val="00CD2E16"/>
    <w:rsid w:val="00CD58D0"/>
    <w:rsid w:val="00CD65E7"/>
    <w:rsid w:val="00CD7BFC"/>
    <w:rsid w:val="00CE1359"/>
    <w:rsid w:val="00CE175E"/>
    <w:rsid w:val="00CE2B95"/>
    <w:rsid w:val="00CE2F1A"/>
    <w:rsid w:val="00CE3C68"/>
    <w:rsid w:val="00CE5364"/>
    <w:rsid w:val="00CF07E9"/>
    <w:rsid w:val="00CF1A10"/>
    <w:rsid w:val="00CF1A11"/>
    <w:rsid w:val="00CF30FC"/>
    <w:rsid w:val="00CF3A6F"/>
    <w:rsid w:val="00CF4286"/>
    <w:rsid w:val="00CF5CB2"/>
    <w:rsid w:val="00D019BA"/>
    <w:rsid w:val="00D01B9F"/>
    <w:rsid w:val="00D036D8"/>
    <w:rsid w:val="00D03B38"/>
    <w:rsid w:val="00D03F87"/>
    <w:rsid w:val="00D0486C"/>
    <w:rsid w:val="00D04CD4"/>
    <w:rsid w:val="00D06DE9"/>
    <w:rsid w:val="00D07174"/>
    <w:rsid w:val="00D07265"/>
    <w:rsid w:val="00D07DB1"/>
    <w:rsid w:val="00D1148B"/>
    <w:rsid w:val="00D11E59"/>
    <w:rsid w:val="00D12095"/>
    <w:rsid w:val="00D15BB0"/>
    <w:rsid w:val="00D17381"/>
    <w:rsid w:val="00D20AF6"/>
    <w:rsid w:val="00D21568"/>
    <w:rsid w:val="00D216E1"/>
    <w:rsid w:val="00D21AEC"/>
    <w:rsid w:val="00D21D02"/>
    <w:rsid w:val="00D22D06"/>
    <w:rsid w:val="00D23A3F"/>
    <w:rsid w:val="00D24772"/>
    <w:rsid w:val="00D25321"/>
    <w:rsid w:val="00D25C77"/>
    <w:rsid w:val="00D26E91"/>
    <w:rsid w:val="00D272A6"/>
    <w:rsid w:val="00D31F96"/>
    <w:rsid w:val="00D331DC"/>
    <w:rsid w:val="00D334DB"/>
    <w:rsid w:val="00D33D54"/>
    <w:rsid w:val="00D3441D"/>
    <w:rsid w:val="00D3526B"/>
    <w:rsid w:val="00D355C4"/>
    <w:rsid w:val="00D3612A"/>
    <w:rsid w:val="00D3679D"/>
    <w:rsid w:val="00D37703"/>
    <w:rsid w:val="00D37DBF"/>
    <w:rsid w:val="00D37F25"/>
    <w:rsid w:val="00D4009C"/>
    <w:rsid w:val="00D400C9"/>
    <w:rsid w:val="00D4067B"/>
    <w:rsid w:val="00D40F78"/>
    <w:rsid w:val="00D423A7"/>
    <w:rsid w:val="00D42F4F"/>
    <w:rsid w:val="00D44141"/>
    <w:rsid w:val="00D45838"/>
    <w:rsid w:val="00D45CA1"/>
    <w:rsid w:val="00D46F26"/>
    <w:rsid w:val="00D4741C"/>
    <w:rsid w:val="00D47F30"/>
    <w:rsid w:val="00D50531"/>
    <w:rsid w:val="00D537C4"/>
    <w:rsid w:val="00D56A53"/>
    <w:rsid w:val="00D60FB4"/>
    <w:rsid w:val="00D619A7"/>
    <w:rsid w:val="00D6324F"/>
    <w:rsid w:val="00D63458"/>
    <w:rsid w:val="00D66D37"/>
    <w:rsid w:val="00D66E28"/>
    <w:rsid w:val="00D7257A"/>
    <w:rsid w:val="00D72EAE"/>
    <w:rsid w:val="00D73B0A"/>
    <w:rsid w:val="00D750CC"/>
    <w:rsid w:val="00D758DC"/>
    <w:rsid w:val="00D75DD0"/>
    <w:rsid w:val="00D80EEF"/>
    <w:rsid w:val="00D81F8D"/>
    <w:rsid w:val="00D825A5"/>
    <w:rsid w:val="00D8268F"/>
    <w:rsid w:val="00D84369"/>
    <w:rsid w:val="00D84C8F"/>
    <w:rsid w:val="00D857A2"/>
    <w:rsid w:val="00D873AD"/>
    <w:rsid w:val="00D90BEE"/>
    <w:rsid w:val="00D91A8B"/>
    <w:rsid w:val="00D91AAC"/>
    <w:rsid w:val="00D91C06"/>
    <w:rsid w:val="00D91C9F"/>
    <w:rsid w:val="00D93FD1"/>
    <w:rsid w:val="00DA08F5"/>
    <w:rsid w:val="00DA0E5A"/>
    <w:rsid w:val="00DA19F4"/>
    <w:rsid w:val="00DA2ADC"/>
    <w:rsid w:val="00DA4001"/>
    <w:rsid w:val="00DA4684"/>
    <w:rsid w:val="00DA57A5"/>
    <w:rsid w:val="00DA7026"/>
    <w:rsid w:val="00DB01E2"/>
    <w:rsid w:val="00DB0764"/>
    <w:rsid w:val="00DB2FC4"/>
    <w:rsid w:val="00DB3506"/>
    <w:rsid w:val="00DB41D4"/>
    <w:rsid w:val="00DB6223"/>
    <w:rsid w:val="00DB6B03"/>
    <w:rsid w:val="00DB74C8"/>
    <w:rsid w:val="00DB7A9A"/>
    <w:rsid w:val="00DC0790"/>
    <w:rsid w:val="00DC08DB"/>
    <w:rsid w:val="00DC120E"/>
    <w:rsid w:val="00DC3177"/>
    <w:rsid w:val="00DC3276"/>
    <w:rsid w:val="00DC5856"/>
    <w:rsid w:val="00DC6677"/>
    <w:rsid w:val="00DD08F8"/>
    <w:rsid w:val="00DD13AB"/>
    <w:rsid w:val="00DD2841"/>
    <w:rsid w:val="00DD323F"/>
    <w:rsid w:val="00DD37D8"/>
    <w:rsid w:val="00DD3A10"/>
    <w:rsid w:val="00DD47AA"/>
    <w:rsid w:val="00DD4EB5"/>
    <w:rsid w:val="00DD5902"/>
    <w:rsid w:val="00DE01A4"/>
    <w:rsid w:val="00DE3E40"/>
    <w:rsid w:val="00DE4492"/>
    <w:rsid w:val="00DE4597"/>
    <w:rsid w:val="00DE643F"/>
    <w:rsid w:val="00DE7699"/>
    <w:rsid w:val="00DF5F29"/>
    <w:rsid w:val="00DF6840"/>
    <w:rsid w:val="00E00A20"/>
    <w:rsid w:val="00E00AB6"/>
    <w:rsid w:val="00E010AB"/>
    <w:rsid w:val="00E015AD"/>
    <w:rsid w:val="00E0233F"/>
    <w:rsid w:val="00E0252A"/>
    <w:rsid w:val="00E02678"/>
    <w:rsid w:val="00E02E28"/>
    <w:rsid w:val="00E034C5"/>
    <w:rsid w:val="00E039BA"/>
    <w:rsid w:val="00E050EC"/>
    <w:rsid w:val="00E06262"/>
    <w:rsid w:val="00E0748A"/>
    <w:rsid w:val="00E124EB"/>
    <w:rsid w:val="00E128A9"/>
    <w:rsid w:val="00E143DA"/>
    <w:rsid w:val="00E14BA3"/>
    <w:rsid w:val="00E14F9C"/>
    <w:rsid w:val="00E15864"/>
    <w:rsid w:val="00E15E90"/>
    <w:rsid w:val="00E15EBA"/>
    <w:rsid w:val="00E1611C"/>
    <w:rsid w:val="00E16744"/>
    <w:rsid w:val="00E21C7D"/>
    <w:rsid w:val="00E22A50"/>
    <w:rsid w:val="00E22D5A"/>
    <w:rsid w:val="00E23081"/>
    <w:rsid w:val="00E24051"/>
    <w:rsid w:val="00E24CB7"/>
    <w:rsid w:val="00E24CDE"/>
    <w:rsid w:val="00E24D20"/>
    <w:rsid w:val="00E25953"/>
    <w:rsid w:val="00E27F5A"/>
    <w:rsid w:val="00E31236"/>
    <w:rsid w:val="00E3166B"/>
    <w:rsid w:val="00E3177A"/>
    <w:rsid w:val="00E31B4C"/>
    <w:rsid w:val="00E32BEA"/>
    <w:rsid w:val="00E32F5B"/>
    <w:rsid w:val="00E33796"/>
    <w:rsid w:val="00E35A65"/>
    <w:rsid w:val="00E365CC"/>
    <w:rsid w:val="00E3799F"/>
    <w:rsid w:val="00E37DA2"/>
    <w:rsid w:val="00E4121B"/>
    <w:rsid w:val="00E42EB4"/>
    <w:rsid w:val="00E42FA4"/>
    <w:rsid w:val="00E43ACF"/>
    <w:rsid w:val="00E43B5E"/>
    <w:rsid w:val="00E449C2"/>
    <w:rsid w:val="00E45654"/>
    <w:rsid w:val="00E45864"/>
    <w:rsid w:val="00E4622C"/>
    <w:rsid w:val="00E4734E"/>
    <w:rsid w:val="00E47E8C"/>
    <w:rsid w:val="00E47F40"/>
    <w:rsid w:val="00E518CE"/>
    <w:rsid w:val="00E51FFB"/>
    <w:rsid w:val="00E52DD3"/>
    <w:rsid w:val="00E5362C"/>
    <w:rsid w:val="00E5471E"/>
    <w:rsid w:val="00E5508C"/>
    <w:rsid w:val="00E558A4"/>
    <w:rsid w:val="00E55A37"/>
    <w:rsid w:val="00E576D9"/>
    <w:rsid w:val="00E631F7"/>
    <w:rsid w:val="00E63414"/>
    <w:rsid w:val="00E63F6E"/>
    <w:rsid w:val="00E65C76"/>
    <w:rsid w:val="00E65EA1"/>
    <w:rsid w:val="00E6605D"/>
    <w:rsid w:val="00E6611F"/>
    <w:rsid w:val="00E664AD"/>
    <w:rsid w:val="00E748B4"/>
    <w:rsid w:val="00E75499"/>
    <w:rsid w:val="00E76EC7"/>
    <w:rsid w:val="00E8268C"/>
    <w:rsid w:val="00E82A37"/>
    <w:rsid w:val="00E8449C"/>
    <w:rsid w:val="00E86489"/>
    <w:rsid w:val="00E87EA9"/>
    <w:rsid w:val="00E906B6"/>
    <w:rsid w:val="00E9168B"/>
    <w:rsid w:val="00E91A28"/>
    <w:rsid w:val="00E923A0"/>
    <w:rsid w:val="00E9265B"/>
    <w:rsid w:val="00E95253"/>
    <w:rsid w:val="00E95569"/>
    <w:rsid w:val="00E978F3"/>
    <w:rsid w:val="00E97A1D"/>
    <w:rsid w:val="00E97D0E"/>
    <w:rsid w:val="00E97F8B"/>
    <w:rsid w:val="00EA1CB1"/>
    <w:rsid w:val="00EA2133"/>
    <w:rsid w:val="00EA540A"/>
    <w:rsid w:val="00EA6125"/>
    <w:rsid w:val="00EB1A7D"/>
    <w:rsid w:val="00EB644F"/>
    <w:rsid w:val="00EB6976"/>
    <w:rsid w:val="00EC0435"/>
    <w:rsid w:val="00EC12D7"/>
    <w:rsid w:val="00EC4BC3"/>
    <w:rsid w:val="00EC69D1"/>
    <w:rsid w:val="00EC7180"/>
    <w:rsid w:val="00ED10C4"/>
    <w:rsid w:val="00ED209D"/>
    <w:rsid w:val="00ED34D3"/>
    <w:rsid w:val="00ED418D"/>
    <w:rsid w:val="00ED46C4"/>
    <w:rsid w:val="00ED4E3E"/>
    <w:rsid w:val="00ED588C"/>
    <w:rsid w:val="00ED5F88"/>
    <w:rsid w:val="00ED5FB9"/>
    <w:rsid w:val="00ED664B"/>
    <w:rsid w:val="00ED7359"/>
    <w:rsid w:val="00ED7C2E"/>
    <w:rsid w:val="00EE006C"/>
    <w:rsid w:val="00EE05AD"/>
    <w:rsid w:val="00EE5111"/>
    <w:rsid w:val="00EF0402"/>
    <w:rsid w:val="00EF157F"/>
    <w:rsid w:val="00EF23AC"/>
    <w:rsid w:val="00EF2730"/>
    <w:rsid w:val="00EF28D7"/>
    <w:rsid w:val="00EF2BA2"/>
    <w:rsid w:val="00EF5550"/>
    <w:rsid w:val="00F01D63"/>
    <w:rsid w:val="00F02856"/>
    <w:rsid w:val="00F03786"/>
    <w:rsid w:val="00F03AB8"/>
    <w:rsid w:val="00F05D09"/>
    <w:rsid w:val="00F05E37"/>
    <w:rsid w:val="00F07897"/>
    <w:rsid w:val="00F07EF7"/>
    <w:rsid w:val="00F10160"/>
    <w:rsid w:val="00F112AC"/>
    <w:rsid w:val="00F120F3"/>
    <w:rsid w:val="00F130AD"/>
    <w:rsid w:val="00F14FEA"/>
    <w:rsid w:val="00F2002D"/>
    <w:rsid w:val="00F22093"/>
    <w:rsid w:val="00F227E8"/>
    <w:rsid w:val="00F24647"/>
    <w:rsid w:val="00F24A26"/>
    <w:rsid w:val="00F261CC"/>
    <w:rsid w:val="00F26374"/>
    <w:rsid w:val="00F268B5"/>
    <w:rsid w:val="00F26A9F"/>
    <w:rsid w:val="00F27269"/>
    <w:rsid w:val="00F30DE4"/>
    <w:rsid w:val="00F31CE2"/>
    <w:rsid w:val="00F331B5"/>
    <w:rsid w:val="00F34AF9"/>
    <w:rsid w:val="00F35B1D"/>
    <w:rsid w:val="00F3780E"/>
    <w:rsid w:val="00F3791A"/>
    <w:rsid w:val="00F37EA4"/>
    <w:rsid w:val="00F41CCB"/>
    <w:rsid w:val="00F41E62"/>
    <w:rsid w:val="00F4422C"/>
    <w:rsid w:val="00F45725"/>
    <w:rsid w:val="00F46875"/>
    <w:rsid w:val="00F47B58"/>
    <w:rsid w:val="00F47BED"/>
    <w:rsid w:val="00F53521"/>
    <w:rsid w:val="00F53991"/>
    <w:rsid w:val="00F5685A"/>
    <w:rsid w:val="00F608D1"/>
    <w:rsid w:val="00F60CE6"/>
    <w:rsid w:val="00F61722"/>
    <w:rsid w:val="00F617C6"/>
    <w:rsid w:val="00F61A2E"/>
    <w:rsid w:val="00F6208E"/>
    <w:rsid w:val="00F6362C"/>
    <w:rsid w:val="00F66A33"/>
    <w:rsid w:val="00F66F7C"/>
    <w:rsid w:val="00F67569"/>
    <w:rsid w:val="00F67C4A"/>
    <w:rsid w:val="00F70BA5"/>
    <w:rsid w:val="00F717C9"/>
    <w:rsid w:val="00F71818"/>
    <w:rsid w:val="00F73842"/>
    <w:rsid w:val="00F73B39"/>
    <w:rsid w:val="00F74981"/>
    <w:rsid w:val="00F75C04"/>
    <w:rsid w:val="00F764AB"/>
    <w:rsid w:val="00F8082B"/>
    <w:rsid w:val="00F81F50"/>
    <w:rsid w:val="00F82B06"/>
    <w:rsid w:val="00F850C1"/>
    <w:rsid w:val="00F8676D"/>
    <w:rsid w:val="00F905B6"/>
    <w:rsid w:val="00F90692"/>
    <w:rsid w:val="00F91040"/>
    <w:rsid w:val="00F93FD9"/>
    <w:rsid w:val="00F9465F"/>
    <w:rsid w:val="00F95772"/>
    <w:rsid w:val="00FA0846"/>
    <w:rsid w:val="00FA1107"/>
    <w:rsid w:val="00FA2130"/>
    <w:rsid w:val="00FA27ED"/>
    <w:rsid w:val="00FB2CA2"/>
    <w:rsid w:val="00FB4289"/>
    <w:rsid w:val="00FB5140"/>
    <w:rsid w:val="00FB76A4"/>
    <w:rsid w:val="00FB7DEB"/>
    <w:rsid w:val="00FC0149"/>
    <w:rsid w:val="00FC1824"/>
    <w:rsid w:val="00FC197A"/>
    <w:rsid w:val="00FC2985"/>
    <w:rsid w:val="00FC3560"/>
    <w:rsid w:val="00FC3D32"/>
    <w:rsid w:val="00FC55CD"/>
    <w:rsid w:val="00FC5B90"/>
    <w:rsid w:val="00FC5FD1"/>
    <w:rsid w:val="00FC7254"/>
    <w:rsid w:val="00FC7597"/>
    <w:rsid w:val="00FD008B"/>
    <w:rsid w:val="00FD0E0E"/>
    <w:rsid w:val="00FD103A"/>
    <w:rsid w:val="00FD12A2"/>
    <w:rsid w:val="00FD424D"/>
    <w:rsid w:val="00FD5803"/>
    <w:rsid w:val="00FD75D8"/>
    <w:rsid w:val="00FE2CE3"/>
    <w:rsid w:val="00FE2CF0"/>
    <w:rsid w:val="00FE49F4"/>
    <w:rsid w:val="00FE7F11"/>
    <w:rsid w:val="00FF0640"/>
    <w:rsid w:val="00FF16CE"/>
    <w:rsid w:val="00FF20D4"/>
    <w:rsid w:val="00FF2AF6"/>
    <w:rsid w:val="00FF3F44"/>
    <w:rsid w:val="00FF491C"/>
    <w:rsid w:val="00FF5B01"/>
    <w:rsid w:val="00FF5F32"/>
    <w:rsid w:val="00FF60B3"/>
    <w:rsid w:val="00FF62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F36953"/>
  <w15:chartTrackingRefBased/>
  <w15:docId w15:val="{210FF042-FA1C-46F9-B781-D27A8E106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ICEnormal"/>
    <w:link w:val="Heading1Char"/>
    <w:qFormat/>
    <w:rsid w:val="00F81F50"/>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F81F50"/>
    <w:pPr>
      <w:keepNext/>
      <w:spacing w:before="240" w:after="60" w:line="360" w:lineRule="auto"/>
      <w:outlineLvl w:val="1"/>
    </w:pPr>
    <w:rPr>
      <w:rFonts w:ascii="Arial" w:hAnsi="Arial" w:cs="Arial"/>
      <w:b/>
      <w:bCs/>
      <w:sz w:val="28"/>
      <w:szCs w:val="28"/>
    </w:rPr>
  </w:style>
  <w:style w:type="paragraph" w:styleId="Heading3">
    <w:name w:val="heading 3"/>
    <w:basedOn w:val="Normal"/>
    <w:next w:val="NICEnormal"/>
    <w:link w:val="Heading3Char"/>
    <w:qFormat/>
    <w:rsid w:val="00756580"/>
    <w:pPr>
      <w:keepNext/>
      <w:spacing w:before="240" w:after="60" w:line="360" w:lineRule="auto"/>
      <w:outlineLvl w:val="2"/>
    </w:pPr>
    <w:rPr>
      <w:rFonts w:ascii="Arial" w:hAnsi="Arial" w:cs="Arial"/>
      <w:b/>
      <w:bCs/>
      <w:sz w:val="26"/>
      <w:szCs w:val="26"/>
    </w:rPr>
  </w:style>
  <w:style w:type="paragraph" w:styleId="Heading4">
    <w:name w:val="heading 4"/>
    <w:basedOn w:val="Normal"/>
    <w:next w:val="NICEnormal"/>
    <w:qFormat/>
    <w:rsid w:val="00FA0846"/>
    <w:pPr>
      <w:keepNext/>
      <w:spacing w:before="240" w:after="60" w:line="360" w:lineRule="auto"/>
      <w:outlineLvl w:val="3"/>
    </w:pPr>
    <w:rPr>
      <w:rFonts w:ascii="Arial" w:hAnsi="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857CDD"/>
    <w:pPr>
      <w:spacing w:after="240" w:line="360" w:lineRule="auto"/>
    </w:pPr>
    <w:rPr>
      <w:rFonts w:ascii="Arial" w:hAnsi="Arial"/>
      <w:sz w:val="24"/>
      <w:szCs w:val="24"/>
      <w:lang w:eastAsia="en-US"/>
    </w:rPr>
  </w:style>
  <w:style w:type="character" w:customStyle="1" w:styleId="NICEnormalChar">
    <w:name w:val="NICE normal Char"/>
    <w:link w:val="NICEnormal"/>
    <w:rsid w:val="00857CDD"/>
    <w:rPr>
      <w:rFonts w:ascii="Arial" w:hAnsi="Arial"/>
      <w:sz w:val="24"/>
      <w:szCs w:val="24"/>
      <w:lang w:val="en-GB" w:eastAsia="en-US" w:bidi="ar-SA"/>
    </w:rPr>
  </w:style>
  <w:style w:type="character" w:customStyle="1" w:styleId="Heading1Char">
    <w:name w:val="Heading 1 Char"/>
    <w:link w:val="Heading1"/>
    <w:rsid w:val="00F81F50"/>
    <w:rPr>
      <w:rFonts w:ascii="Arial" w:hAnsi="Arial" w:cs="Arial"/>
      <w:b/>
      <w:bCs/>
      <w:kern w:val="32"/>
      <w:sz w:val="32"/>
      <w:szCs w:val="32"/>
      <w:lang w:eastAsia="en-US"/>
    </w:rPr>
  </w:style>
  <w:style w:type="character" w:customStyle="1" w:styleId="Heading2Char">
    <w:name w:val="Heading 2 Char"/>
    <w:link w:val="Heading2"/>
    <w:rsid w:val="00F81F50"/>
    <w:rPr>
      <w:rFonts w:ascii="Arial" w:hAnsi="Arial" w:cs="Arial"/>
      <w:b/>
      <w:bCs/>
      <w:sz w:val="28"/>
      <w:szCs w:val="28"/>
      <w:lang w:eastAsia="en-US"/>
    </w:rPr>
  </w:style>
  <w:style w:type="paragraph" w:customStyle="1" w:styleId="NICEnormalsinglespacing">
    <w:name w:val="NICE normal single spacing"/>
    <w:basedOn w:val="NICEnormal"/>
    <w:rsid w:val="005C762E"/>
    <w:pPr>
      <w:spacing w:line="240" w:lineRule="auto"/>
    </w:pPr>
  </w:style>
  <w:style w:type="paragraph" w:customStyle="1" w:styleId="Title2">
    <w:name w:val="Title 2"/>
    <w:basedOn w:val="Normal"/>
    <w:rsid w:val="00133921"/>
    <w:pPr>
      <w:keepNext/>
      <w:spacing w:before="240" w:after="240"/>
      <w:jc w:val="center"/>
      <w:outlineLvl w:val="0"/>
    </w:pPr>
    <w:rPr>
      <w:rFonts w:ascii="Arial" w:hAnsi="Arial" w:cs="Arial"/>
      <w:b/>
      <w:bCs/>
      <w:kern w:val="28"/>
      <w:sz w:val="32"/>
      <w:szCs w:val="32"/>
    </w:rPr>
  </w:style>
  <w:style w:type="paragraph" w:customStyle="1" w:styleId="Numberedheading1">
    <w:name w:val="Numbered heading 1"/>
    <w:basedOn w:val="Heading1"/>
    <w:next w:val="NICEnormal"/>
    <w:link w:val="Numberedheading1CharChar"/>
    <w:rsid w:val="00F81F50"/>
    <w:pPr>
      <w:numPr>
        <w:numId w:val="24"/>
      </w:numPr>
    </w:pPr>
    <w:rPr>
      <w:szCs w:val="24"/>
    </w:rPr>
  </w:style>
  <w:style w:type="character" w:customStyle="1" w:styleId="Numberedheading1CharChar">
    <w:name w:val="Numbered heading 1 Char Char"/>
    <w:link w:val="Numberedheading1"/>
    <w:rsid w:val="00F81F50"/>
    <w:rPr>
      <w:rFonts w:ascii="Arial" w:hAnsi="Arial" w:cs="Arial"/>
      <w:b/>
      <w:bCs/>
      <w:kern w:val="32"/>
      <w:sz w:val="32"/>
      <w:szCs w:val="24"/>
      <w:lang w:eastAsia="en-US"/>
    </w:rPr>
  </w:style>
  <w:style w:type="paragraph" w:customStyle="1" w:styleId="Bulletindent2">
    <w:name w:val="Bullet indent 2"/>
    <w:basedOn w:val="NICEnormal"/>
    <w:rsid w:val="00D3612A"/>
    <w:pPr>
      <w:numPr>
        <w:ilvl w:val="1"/>
        <w:numId w:val="4"/>
      </w:numPr>
      <w:spacing w:after="0"/>
      <w:ind w:left="1702" w:hanging="284"/>
    </w:pPr>
  </w:style>
  <w:style w:type="paragraph" w:customStyle="1" w:styleId="Bulletleft1">
    <w:name w:val="Bullet left 1"/>
    <w:basedOn w:val="NICEnormal"/>
    <w:qFormat/>
    <w:rsid w:val="00D37F25"/>
    <w:pPr>
      <w:numPr>
        <w:numId w:val="7"/>
      </w:numPr>
      <w:tabs>
        <w:tab w:val="num" w:pos="284"/>
      </w:tabs>
      <w:spacing w:after="0"/>
      <w:ind w:left="284"/>
    </w:pPr>
  </w:style>
  <w:style w:type="paragraph" w:customStyle="1" w:styleId="Bulletleft2">
    <w:name w:val="Bullet left 2"/>
    <w:basedOn w:val="NICEnormal"/>
    <w:rsid w:val="008505C3"/>
    <w:pPr>
      <w:numPr>
        <w:ilvl w:val="1"/>
        <w:numId w:val="2"/>
      </w:numPr>
      <w:spacing w:after="0"/>
      <w:ind w:left="568" w:hanging="284"/>
    </w:pPr>
  </w:style>
  <w:style w:type="paragraph" w:customStyle="1" w:styleId="Bulletleft3">
    <w:name w:val="Bullet left 3"/>
    <w:basedOn w:val="NICEnormal"/>
    <w:rsid w:val="008505C3"/>
    <w:pPr>
      <w:numPr>
        <w:ilvl w:val="2"/>
        <w:numId w:val="3"/>
      </w:numPr>
      <w:spacing w:after="0"/>
    </w:pPr>
  </w:style>
  <w:style w:type="paragraph" w:customStyle="1" w:styleId="Bulletindent1">
    <w:name w:val="Bullet indent 1"/>
    <w:basedOn w:val="NICEnormal"/>
    <w:link w:val="Bulletindent1Char"/>
    <w:rsid w:val="00D3612A"/>
    <w:pPr>
      <w:numPr>
        <w:numId w:val="6"/>
      </w:numPr>
      <w:spacing w:after="0"/>
    </w:pPr>
  </w:style>
  <w:style w:type="character" w:customStyle="1" w:styleId="Bulletindent1Char">
    <w:name w:val="Bullet indent 1 Char"/>
    <w:link w:val="Bulletindent1"/>
    <w:rsid w:val="000069F9"/>
    <w:rPr>
      <w:rFonts w:ascii="Arial" w:hAnsi="Arial"/>
      <w:sz w:val="24"/>
      <w:szCs w:val="24"/>
      <w:lang w:eastAsia="en-US"/>
    </w:rPr>
  </w:style>
  <w:style w:type="paragraph" w:customStyle="1" w:styleId="Bulletindent3">
    <w:name w:val="Bullet indent 3"/>
    <w:basedOn w:val="NICEnormal"/>
    <w:rsid w:val="00D3612A"/>
    <w:pPr>
      <w:numPr>
        <w:ilvl w:val="2"/>
        <w:numId w:val="5"/>
      </w:numPr>
      <w:spacing w:after="0"/>
    </w:pPr>
  </w:style>
  <w:style w:type="paragraph" w:customStyle="1" w:styleId="Numberedlevel2text">
    <w:name w:val="Numbered level 2 text"/>
    <w:basedOn w:val="Normal"/>
    <w:link w:val="Numberedlevel2textChar"/>
    <w:qFormat/>
    <w:rsid w:val="00DD323F"/>
    <w:pPr>
      <w:numPr>
        <w:ilvl w:val="1"/>
        <w:numId w:val="24"/>
      </w:numPr>
      <w:spacing w:after="240" w:line="360" w:lineRule="auto"/>
    </w:pPr>
    <w:rPr>
      <w:rFonts w:ascii="Arial" w:hAnsi="Arial"/>
      <w:bCs/>
      <w:iCs/>
      <w:szCs w:val="28"/>
      <w:lang w:val="x-none"/>
    </w:rPr>
  </w:style>
  <w:style w:type="character" w:customStyle="1" w:styleId="Numberedlevel2textChar">
    <w:name w:val="Numbered level 2 text Char"/>
    <w:link w:val="Numberedlevel2text"/>
    <w:rsid w:val="00DD323F"/>
    <w:rPr>
      <w:rFonts w:ascii="Arial" w:hAnsi="Arial"/>
      <w:bCs/>
      <w:iCs/>
      <w:sz w:val="24"/>
      <w:szCs w:val="28"/>
      <w:lang w:val="x-none" w:eastAsia="en-US"/>
    </w:rPr>
  </w:style>
  <w:style w:type="paragraph" w:customStyle="1" w:styleId="Bulletleft1last">
    <w:name w:val="Bullet left 1 last"/>
    <w:basedOn w:val="NICEnormal"/>
    <w:link w:val="Bulletleft1lastChar"/>
    <w:rsid w:val="00953ADF"/>
    <w:pPr>
      <w:numPr>
        <w:numId w:val="8"/>
      </w:numPr>
    </w:pPr>
    <w:rPr>
      <w:rFonts w:cs="Arial"/>
    </w:rPr>
  </w:style>
  <w:style w:type="character" w:customStyle="1" w:styleId="Bulletleft1lastChar">
    <w:name w:val="Bullet left 1 last Char"/>
    <w:link w:val="Bulletleft1last"/>
    <w:rsid w:val="00A17C0A"/>
    <w:rPr>
      <w:rFonts w:ascii="Arial" w:hAnsi="Arial" w:cs="Arial"/>
      <w:sz w:val="24"/>
      <w:szCs w:val="24"/>
      <w:lang w:eastAsia="en-US"/>
    </w:rPr>
  </w:style>
  <w:style w:type="paragraph" w:styleId="Header">
    <w:name w:val="header"/>
    <w:basedOn w:val="NICEnormalsinglespacing"/>
    <w:rsid w:val="0053387C"/>
    <w:pPr>
      <w:tabs>
        <w:tab w:val="center" w:pos="4153"/>
        <w:tab w:val="right" w:pos="8306"/>
      </w:tabs>
    </w:pPr>
  </w:style>
  <w:style w:type="paragraph" w:styleId="Footer">
    <w:name w:val="footer"/>
    <w:basedOn w:val="NICEnormalsinglespacing"/>
    <w:rsid w:val="0053387C"/>
    <w:pPr>
      <w:tabs>
        <w:tab w:val="center" w:pos="4153"/>
        <w:tab w:val="right" w:pos="8306"/>
      </w:tabs>
    </w:pPr>
  </w:style>
  <w:style w:type="character" w:styleId="PageNumber">
    <w:name w:val="page number"/>
    <w:rsid w:val="00A86D3D"/>
    <w:rPr>
      <w:rFonts w:ascii="Arial" w:hAnsi="Arial"/>
      <w:sz w:val="24"/>
    </w:rPr>
  </w:style>
  <w:style w:type="paragraph" w:customStyle="1" w:styleId="Bulletindent1last">
    <w:name w:val="Bullet indent 1 last"/>
    <w:basedOn w:val="NICEnormal"/>
    <w:next w:val="NICEnormal"/>
    <w:rsid w:val="00953ADF"/>
    <w:pPr>
      <w:numPr>
        <w:numId w:val="9"/>
      </w:numPr>
    </w:pPr>
  </w:style>
  <w:style w:type="paragraph" w:customStyle="1" w:styleId="NICEnormalindented">
    <w:name w:val="NICE normal indented"/>
    <w:basedOn w:val="NICEnormal"/>
    <w:rsid w:val="00BD0372"/>
    <w:pPr>
      <w:tabs>
        <w:tab w:val="left" w:pos="1134"/>
      </w:tabs>
      <w:ind w:left="1134"/>
    </w:pPr>
  </w:style>
  <w:style w:type="paragraph" w:customStyle="1" w:styleId="Tabletext">
    <w:name w:val="Table text"/>
    <w:basedOn w:val="NICEnormalsinglespacing"/>
    <w:rsid w:val="00F81F50"/>
    <w:pPr>
      <w:keepNext/>
      <w:spacing w:after="60"/>
    </w:pPr>
    <w:rPr>
      <w:sz w:val="22"/>
    </w:rPr>
  </w:style>
  <w:style w:type="paragraph" w:styleId="BalloonText">
    <w:name w:val="Balloon Text"/>
    <w:basedOn w:val="Normal"/>
    <w:semiHidden/>
    <w:rsid w:val="00F130AD"/>
    <w:rPr>
      <w:rFonts w:ascii="Tahoma" w:hAnsi="Tahoma" w:cs="Tahoma"/>
      <w:sz w:val="16"/>
      <w:szCs w:val="16"/>
    </w:rPr>
  </w:style>
  <w:style w:type="character" w:styleId="CommentReference">
    <w:name w:val="annotation reference"/>
    <w:rsid w:val="00F130AD"/>
    <w:rPr>
      <w:sz w:val="16"/>
      <w:szCs w:val="16"/>
    </w:rPr>
  </w:style>
  <w:style w:type="paragraph" w:styleId="CommentText">
    <w:name w:val="annotation text"/>
    <w:basedOn w:val="Normal"/>
    <w:link w:val="CommentTextChar"/>
    <w:rsid w:val="00F130AD"/>
    <w:rPr>
      <w:sz w:val="20"/>
      <w:szCs w:val="20"/>
      <w:lang w:val="x-none"/>
    </w:rPr>
  </w:style>
  <w:style w:type="character" w:customStyle="1" w:styleId="CommentTextChar">
    <w:name w:val="Comment Text Char"/>
    <w:link w:val="CommentText"/>
    <w:rsid w:val="000711F1"/>
    <w:rPr>
      <w:lang w:eastAsia="en-US"/>
    </w:rPr>
  </w:style>
  <w:style w:type="paragraph" w:styleId="CommentSubject">
    <w:name w:val="annotation subject"/>
    <w:basedOn w:val="CommentText"/>
    <w:next w:val="CommentText"/>
    <w:semiHidden/>
    <w:rsid w:val="00F130AD"/>
    <w:rPr>
      <w:b/>
      <w:bCs/>
    </w:rPr>
  </w:style>
  <w:style w:type="character" w:styleId="Hyperlink">
    <w:name w:val="Hyperlink"/>
    <w:uiPriority w:val="99"/>
    <w:rsid w:val="00952C90"/>
    <w:rPr>
      <w:color w:val="0000FF"/>
      <w:u w:val="single"/>
    </w:rPr>
  </w:style>
  <w:style w:type="paragraph" w:customStyle="1" w:styleId="Title1">
    <w:name w:val="Title 1"/>
    <w:basedOn w:val="Normal"/>
    <w:qFormat/>
    <w:rsid w:val="00133921"/>
    <w:pPr>
      <w:keepNext/>
      <w:spacing w:before="240" w:after="240"/>
      <w:jc w:val="center"/>
      <w:outlineLvl w:val="0"/>
    </w:pPr>
    <w:rPr>
      <w:rFonts w:ascii="Arial" w:hAnsi="Arial" w:cs="Arial"/>
      <w:b/>
      <w:bCs/>
      <w:kern w:val="28"/>
      <w:sz w:val="40"/>
      <w:szCs w:val="32"/>
    </w:rPr>
  </w:style>
  <w:style w:type="paragraph" w:customStyle="1" w:styleId="Guidanceissuedate">
    <w:name w:val="Guidance issue date"/>
    <w:basedOn w:val="NICEnormal"/>
    <w:qFormat/>
    <w:rsid w:val="00034110"/>
    <w:rPr>
      <w:lang w:val="en-US"/>
    </w:rPr>
  </w:style>
  <w:style w:type="paragraph" w:customStyle="1" w:styleId="Documentissuedate">
    <w:name w:val="Document issue date"/>
    <w:basedOn w:val="NICEnormal"/>
    <w:qFormat/>
    <w:rsid w:val="00034110"/>
    <w:rPr>
      <w:lang w:val="en-US"/>
    </w:rPr>
  </w:style>
  <w:style w:type="table" w:styleId="TableGrid">
    <w:name w:val="Table Grid"/>
    <w:basedOn w:val="TableNormal"/>
    <w:rsid w:val="00C76D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9A3D97"/>
    <w:rPr>
      <w:color w:val="800080"/>
      <w:u w:val="single"/>
    </w:rPr>
  </w:style>
  <w:style w:type="paragraph" w:styleId="FootnoteText">
    <w:name w:val="footnote text"/>
    <w:basedOn w:val="Normal"/>
    <w:link w:val="FootnoteTextChar"/>
    <w:rsid w:val="00ED46C4"/>
    <w:rPr>
      <w:sz w:val="20"/>
      <w:szCs w:val="20"/>
    </w:rPr>
  </w:style>
  <w:style w:type="character" w:customStyle="1" w:styleId="FootnoteTextChar">
    <w:name w:val="Footnote Text Char"/>
    <w:link w:val="FootnoteText"/>
    <w:rsid w:val="00ED46C4"/>
    <w:rPr>
      <w:lang w:eastAsia="en-US"/>
    </w:rPr>
  </w:style>
  <w:style w:type="character" w:styleId="FootnoteReference">
    <w:name w:val="footnote reference"/>
    <w:rsid w:val="00ED46C4"/>
    <w:rPr>
      <w:vertAlign w:val="superscript"/>
    </w:rPr>
  </w:style>
  <w:style w:type="paragraph" w:styleId="Revision">
    <w:name w:val="Revision"/>
    <w:hidden/>
    <w:uiPriority w:val="99"/>
    <w:semiHidden/>
    <w:rsid w:val="002119CD"/>
    <w:rPr>
      <w:sz w:val="24"/>
      <w:szCs w:val="24"/>
      <w:lang w:eastAsia="en-US"/>
    </w:rPr>
  </w:style>
  <w:style w:type="character" w:customStyle="1" w:styleId="Heading3Char">
    <w:name w:val="Heading 3 Char"/>
    <w:basedOn w:val="DefaultParagraphFont"/>
    <w:link w:val="Heading3"/>
    <w:rsid w:val="007B032C"/>
    <w:rPr>
      <w:rFonts w:ascii="Arial" w:hAnsi="Arial" w:cs="Arial"/>
      <w:b/>
      <w:bCs/>
      <w:sz w:val="26"/>
      <w:szCs w:val="26"/>
      <w:lang w:eastAsia="en-US"/>
    </w:rPr>
  </w:style>
  <w:style w:type="character" w:styleId="PlaceholderText">
    <w:name w:val="Placeholder Text"/>
    <w:basedOn w:val="DefaultParagraphFont"/>
    <w:uiPriority w:val="99"/>
    <w:semiHidden/>
    <w:rsid w:val="009D783B"/>
    <w:rPr>
      <w:color w:val="808080"/>
    </w:rPr>
  </w:style>
  <w:style w:type="paragraph" w:styleId="ListParagraph">
    <w:name w:val="List Paragraph"/>
    <w:basedOn w:val="Normal"/>
    <w:uiPriority w:val="34"/>
    <w:qFormat/>
    <w:rsid w:val="00665734"/>
    <w:pPr>
      <w:ind w:left="720"/>
      <w:contextualSpacing/>
    </w:pPr>
    <w:rPr>
      <w:lang w:eastAsia="en-GB"/>
    </w:rPr>
  </w:style>
  <w:style w:type="character" w:styleId="UnresolvedMention">
    <w:name w:val="Unresolved Mention"/>
    <w:basedOn w:val="DefaultParagraphFont"/>
    <w:uiPriority w:val="99"/>
    <w:semiHidden/>
    <w:unhideWhenUsed/>
    <w:rsid w:val="00D019BA"/>
    <w:rPr>
      <w:color w:val="605E5C"/>
      <w:shd w:val="clear" w:color="auto" w:fill="E1DFDD"/>
    </w:rPr>
  </w:style>
  <w:style w:type="paragraph" w:styleId="Caption">
    <w:name w:val="caption"/>
    <w:basedOn w:val="NICEnormal"/>
    <w:next w:val="NICEnormal"/>
    <w:unhideWhenUsed/>
    <w:qFormat/>
    <w:rsid w:val="00F81F50"/>
    <w:pPr>
      <w:keepNext/>
      <w:spacing w:after="200"/>
    </w:pPr>
    <w:rPr>
      <w:b/>
      <w:bCs/>
      <w:iCs/>
      <w:szCs w:val="18"/>
    </w:rPr>
  </w:style>
  <w:style w:type="paragraph" w:customStyle="1" w:styleId="Numberedheading2">
    <w:name w:val="Numbered heading 2"/>
    <w:basedOn w:val="Heading2"/>
    <w:next w:val="NICEnormal"/>
    <w:link w:val="Numberedheading2Char"/>
    <w:rsid w:val="00F81F50"/>
  </w:style>
  <w:style w:type="character" w:customStyle="1" w:styleId="Numberedheading2Char">
    <w:name w:val="Numbered heading 2 Char"/>
    <w:basedOn w:val="Heading2Char"/>
    <w:link w:val="Numberedheading2"/>
    <w:rsid w:val="00F81F50"/>
    <w:rPr>
      <w:rFonts w:ascii="Arial" w:hAnsi="Arial" w:cs="Arial"/>
      <w:b/>
      <w:bCs/>
      <w:sz w:val="28"/>
      <w:szCs w:val="28"/>
      <w:lang w:eastAsia="en-US"/>
    </w:rPr>
  </w:style>
  <w:style w:type="table" w:customStyle="1" w:styleId="PanelDefault">
    <w:name w:val="Panel (Default)"/>
    <w:basedOn w:val="TableNormal"/>
    <w:uiPriority w:val="99"/>
    <w:rsid w:val="00A36EC5"/>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Impact">
    <w:name w:val="Panel (Impact)"/>
    <w:basedOn w:val="TableNormal"/>
    <w:uiPriority w:val="99"/>
    <w:rsid w:val="00A36EC5"/>
    <w:rPr>
      <w:color w:val="FFFFFF"/>
    </w:rPr>
    <w:tblPr>
      <w:tblBorders>
        <w:top w:val="single" w:sz="8" w:space="0" w:color="314C60"/>
        <w:left w:val="single" w:sz="8" w:space="0" w:color="314C60"/>
        <w:bottom w:val="single" w:sz="8" w:space="0" w:color="314C60"/>
        <w:right w:val="single" w:sz="8" w:space="0" w:color="314C60"/>
      </w:tblBorders>
    </w:tblPr>
    <w:tcPr>
      <w:shd w:val="clear" w:color="auto" w:fill="517489"/>
    </w:tcPr>
  </w:style>
  <w:style w:type="table" w:customStyle="1" w:styleId="PanelPrimary">
    <w:name w:val="Panel (Primary)"/>
    <w:basedOn w:val="TableNormal"/>
    <w:uiPriority w:val="99"/>
    <w:rsid w:val="00756580"/>
    <w:pPr>
      <w:spacing w:after="240"/>
    </w:pPr>
    <w:tblPr>
      <w:tblBorders>
        <w:top w:val="single" w:sz="24" w:space="0" w:color="A2BDC1"/>
        <w:left w:val="single" w:sz="24" w:space="0" w:color="A2BDC1"/>
        <w:bottom w:val="single" w:sz="24" w:space="0" w:color="A2BDC1"/>
        <w:right w:val="single" w:sz="24" w:space="0" w:color="A2BDC1"/>
      </w:tblBorders>
    </w:tblPr>
  </w:style>
  <w:style w:type="paragraph" w:customStyle="1" w:styleId="Panelbullet1">
    <w:name w:val="Panel bullet 1"/>
    <w:basedOn w:val="ListParagraph"/>
    <w:qFormat/>
    <w:rsid w:val="00A36EC5"/>
    <w:pPr>
      <w:numPr>
        <w:numId w:val="25"/>
      </w:numPr>
      <w:tabs>
        <w:tab w:val="num" w:pos="360"/>
        <w:tab w:val="num" w:pos="1134"/>
      </w:tabs>
    </w:pPr>
    <w:rPr>
      <w:rFonts w:ascii="Arial" w:hAnsi="Arial"/>
      <w:lang w:eastAsia="en-US"/>
    </w:rPr>
  </w:style>
  <w:style w:type="paragraph" w:customStyle="1" w:styleId="Panelhyperlink">
    <w:name w:val="Panel hyperlink"/>
    <w:basedOn w:val="NICEnormal"/>
    <w:next w:val="NICEnormal"/>
    <w:qFormat/>
    <w:rsid w:val="00A36EC5"/>
    <w:rPr>
      <w:color w:val="FFFFFF" w:themeColor="background1"/>
      <w:u w:val="single"/>
    </w:rPr>
  </w:style>
  <w:style w:type="paragraph" w:styleId="Quote">
    <w:name w:val="Quote"/>
    <w:basedOn w:val="NICEnormal"/>
    <w:next w:val="NICEnormal"/>
    <w:link w:val="QuoteChar"/>
    <w:uiPriority w:val="29"/>
    <w:qFormat/>
    <w:rsid w:val="00F81F50"/>
    <w:pPr>
      <w:spacing w:before="200" w:after="160"/>
      <w:ind w:left="864" w:right="864"/>
      <w:jc w:val="center"/>
    </w:pPr>
    <w:rPr>
      <w:iCs/>
    </w:rPr>
  </w:style>
  <w:style w:type="character" w:customStyle="1" w:styleId="QuoteChar">
    <w:name w:val="Quote Char"/>
    <w:basedOn w:val="DefaultParagraphFont"/>
    <w:link w:val="Quote"/>
    <w:uiPriority w:val="29"/>
    <w:rsid w:val="00F81F50"/>
    <w:rPr>
      <w:rFonts w:ascii="Arial" w:hAnsi="Arial"/>
      <w:iCs/>
      <w:sz w:val="24"/>
      <w:szCs w:val="24"/>
      <w:lang w:eastAsia="en-US"/>
    </w:rPr>
  </w:style>
  <w:style w:type="paragraph" w:customStyle="1" w:styleId="Tableheading">
    <w:name w:val="Table heading"/>
    <w:basedOn w:val="Tabletext"/>
    <w:qFormat/>
    <w:rsid w:val="00F81F50"/>
    <w:rPr>
      <w:b/>
    </w:rPr>
  </w:style>
  <w:style w:type="paragraph" w:customStyle="1" w:styleId="Tablebullet">
    <w:name w:val="Table bullet"/>
    <w:basedOn w:val="Tabletext"/>
    <w:qFormat/>
    <w:rsid w:val="00F81F50"/>
    <w:pPr>
      <w:numPr>
        <w:numId w:val="23"/>
      </w:numPr>
    </w:pPr>
  </w:style>
  <w:style w:type="paragraph" w:customStyle="1" w:styleId="Section412paragraphs">
    <w:name w:val="Section 4.1.2 paragraphs"/>
    <w:basedOn w:val="NICEnormal"/>
    <w:rsid w:val="00FB5140"/>
    <w:pPr>
      <w:numPr>
        <w:numId w:val="26"/>
      </w:numPr>
    </w:pPr>
  </w:style>
  <w:style w:type="paragraph" w:customStyle="1" w:styleId="Bullets">
    <w:name w:val="Bullets"/>
    <w:basedOn w:val="Normal"/>
    <w:uiPriority w:val="5"/>
    <w:qFormat/>
    <w:rsid w:val="004B063F"/>
    <w:pPr>
      <w:spacing w:after="120" w:line="276" w:lineRule="auto"/>
      <w:ind w:left="1134" w:hanging="454"/>
    </w:pPr>
    <w:rPr>
      <w:rFonts w:ascii="Arial" w:hAnsi="Arial"/>
      <w:lang w:eastAsia="en-GB"/>
    </w:rPr>
  </w:style>
  <w:style w:type="paragraph" w:customStyle="1" w:styleId="Paragraphnonumbers">
    <w:name w:val="Paragraph no numbers"/>
    <w:basedOn w:val="Normal"/>
    <w:uiPriority w:val="99"/>
    <w:qFormat/>
    <w:rsid w:val="004B063F"/>
    <w:pPr>
      <w:spacing w:after="240" w:line="276" w:lineRule="auto"/>
    </w:pPr>
    <w:rPr>
      <w:rFonts w:ascii="Arial" w:hAnsi="Arial"/>
      <w:lang w:eastAsia="en-GB"/>
    </w:rPr>
  </w:style>
  <w:style w:type="paragraph" w:styleId="NormalWeb">
    <w:name w:val="Normal (Web)"/>
    <w:basedOn w:val="Normal"/>
    <w:rsid w:val="000F0A69"/>
  </w:style>
  <w:style w:type="paragraph" w:customStyle="1" w:styleId="EndNoteBibliography">
    <w:name w:val="EndNote Bibliography"/>
    <w:basedOn w:val="Normal"/>
    <w:link w:val="EndNoteBibliographyChar"/>
    <w:rsid w:val="00657337"/>
    <w:pPr>
      <w:spacing w:before="60" w:after="180"/>
      <w:jc w:val="both"/>
    </w:pPr>
    <w:rPr>
      <w:noProof/>
      <w:sz w:val="22"/>
      <w:lang w:eastAsia="en-GB"/>
    </w:rPr>
  </w:style>
  <w:style w:type="character" w:customStyle="1" w:styleId="EndNoteBibliographyChar">
    <w:name w:val="EndNote Bibliography Char"/>
    <w:basedOn w:val="DefaultParagraphFont"/>
    <w:link w:val="EndNoteBibliography"/>
    <w:rsid w:val="00657337"/>
    <w:rPr>
      <w:noProof/>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18310">
      <w:bodyDiv w:val="1"/>
      <w:marLeft w:val="0"/>
      <w:marRight w:val="0"/>
      <w:marTop w:val="0"/>
      <w:marBottom w:val="0"/>
      <w:divBdr>
        <w:top w:val="none" w:sz="0" w:space="0" w:color="auto"/>
        <w:left w:val="none" w:sz="0" w:space="0" w:color="auto"/>
        <w:bottom w:val="none" w:sz="0" w:space="0" w:color="auto"/>
        <w:right w:val="none" w:sz="0" w:space="0" w:color="auto"/>
      </w:divBdr>
    </w:div>
    <w:div w:id="65152495">
      <w:bodyDiv w:val="1"/>
      <w:marLeft w:val="0"/>
      <w:marRight w:val="0"/>
      <w:marTop w:val="0"/>
      <w:marBottom w:val="0"/>
      <w:divBdr>
        <w:top w:val="none" w:sz="0" w:space="0" w:color="auto"/>
        <w:left w:val="none" w:sz="0" w:space="0" w:color="auto"/>
        <w:bottom w:val="none" w:sz="0" w:space="0" w:color="auto"/>
        <w:right w:val="none" w:sz="0" w:space="0" w:color="auto"/>
      </w:divBdr>
    </w:div>
    <w:div w:id="172837783">
      <w:bodyDiv w:val="1"/>
      <w:marLeft w:val="0"/>
      <w:marRight w:val="0"/>
      <w:marTop w:val="0"/>
      <w:marBottom w:val="0"/>
      <w:divBdr>
        <w:top w:val="none" w:sz="0" w:space="0" w:color="auto"/>
        <w:left w:val="none" w:sz="0" w:space="0" w:color="auto"/>
        <w:bottom w:val="none" w:sz="0" w:space="0" w:color="auto"/>
        <w:right w:val="none" w:sz="0" w:space="0" w:color="auto"/>
      </w:divBdr>
    </w:div>
    <w:div w:id="201407954">
      <w:bodyDiv w:val="1"/>
      <w:marLeft w:val="0"/>
      <w:marRight w:val="0"/>
      <w:marTop w:val="0"/>
      <w:marBottom w:val="0"/>
      <w:divBdr>
        <w:top w:val="none" w:sz="0" w:space="0" w:color="auto"/>
        <w:left w:val="none" w:sz="0" w:space="0" w:color="auto"/>
        <w:bottom w:val="none" w:sz="0" w:space="0" w:color="auto"/>
        <w:right w:val="none" w:sz="0" w:space="0" w:color="auto"/>
      </w:divBdr>
    </w:div>
    <w:div w:id="211814727">
      <w:bodyDiv w:val="1"/>
      <w:marLeft w:val="0"/>
      <w:marRight w:val="0"/>
      <w:marTop w:val="0"/>
      <w:marBottom w:val="0"/>
      <w:divBdr>
        <w:top w:val="none" w:sz="0" w:space="0" w:color="auto"/>
        <w:left w:val="none" w:sz="0" w:space="0" w:color="auto"/>
        <w:bottom w:val="none" w:sz="0" w:space="0" w:color="auto"/>
        <w:right w:val="none" w:sz="0" w:space="0" w:color="auto"/>
      </w:divBdr>
    </w:div>
    <w:div w:id="278879942">
      <w:bodyDiv w:val="1"/>
      <w:marLeft w:val="0"/>
      <w:marRight w:val="0"/>
      <w:marTop w:val="0"/>
      <w:marBottom w:val="0"/>
      <w:divBdr>
        <w:top w:val="none" w:sz="0" w:space="0" w:color="auto"/>
        <w:left w:val="none" w:sz="0" w:space="0" w:color="auto"/>
        <w:bottom w:val="none" w:sz="0" w:space="0" w:color="auto"/>
        <w:right w:val="none" w:sz="0" w:space="0" w:color="auto"/>
      </w:divBdr>
    </w:div>
    <w:div w:id="344207172">
      <w:bodyDiv w:val="1"/>
      <w:marLeft w:val="0"/>
      <w:marRight w:val="0"/>
      <w:marTop w:val="0"/>
      <w:marBottom w:val="0"/>
      <w:divBdr>
        <w:top w:val="none" w:sz="0" w:space="0" w:color="auto"/>
        <w:left w:val="none" w:sz="0" w:space="0" w:color="auto"/>
        <w:bottom w:val="none" w:sz="0" w:space="0" w:color="auto"/>
        <w:right w:val="none" w:sz="0" w:space="0" w:color="auto"/>
      </w:divBdr>
    </w:div>
    <w:div w:id="415446382">
      <w:bodyDiv w:val="1"/>
      <w:marLeft w:val="0"/>
      <w:marRight w:val="0"/>
      <w:marTop w:val="0"/>
      <w:marBottom w:val="0"/>
      <w:divBdr>
        <w:top w:val="none" w:sz="0" w:space="0" w:color="auto"/>
        <w:left w:val="none" w:sz="0" w:space="0" w:color="auto"/>
        <w:bottom w:val="none" w:sz="0" w:space="0" w:color="auto"/>
        <w:right w:val="none" w:sz="0" w:space="0" w:color="auto"/>
      </w:divBdr>
    </w:div>
    <w:div w:id="428087797">
      <w:bodyDiv w:val="1"/>
      <w:marLeft w:val="0"/>
      <w:marRight w:val="0"/>
      <w:marTop w:val="0"/>
      <w:marBottom w:val="0"/>
      <w:divBdr>
        <w:top w:val="none" w:sz="0" w:space="0" w:color="auto"/>
        <w:left w:val="none" w:sz="0" w:space="0" w:color="auto"/>
        <w:bottom w:val="none" w:sz="0" w:space="0" w:color="auto"/>
        <w:right w:val="none" w:sz="0" w:space="0" w:color="auto"/>
      </w:divBdr>
    </w:div>
    <w:div w:id="596138938">
      <w:bodyDiv w:val="1"/>
      <w:marLeft w:val="0"/>
      <w:marRight w:val="0"/>
      <w:marTop w:val="0"/>
      <w:marBottom w:val="0"/>
      <w:divBdr>
        <w:top w:val="none" w:sz="0" w:space="0" w:color="auto"/>
        <w:left w:val="none" w:sz="0" w:space="0" w:color="auto"/>
        <w:bottom w:val="none" w:sz="0" w:space="0" w:color="auto"/>
        <w:right w:val="none" w:sz="0" w:space="0" w:color="auto"/>
      </w:divBdr>
      <w:divsChild>
        <w:div w:id="1380282083">
          <w:marLeft w:val="360"/>
          <w:marRight w:val="0"/>
          <w:marTop w:val="200"/>
          <w:marBottom w:val="0"/>
          <w:divBdr>
            <w:top w:val="none" w:sz="0" w:space="0" w:color="auto"/>
            <w:left w:val="none" w:sz="0" w:space="0" w:color="auto"/>
            <w:bottom w:val="none" w:sz="0" w:space="0" w:color="auto"/>
            <w:right w:val="none" w:sz="0" w:space="0" w:color="auto"/>
          </w:divBdr>
        </w:div>
        <w:div w:id="1712416032">
          <w:marLeft w:val="360"/>
          <w:marRight w:val="0"/>
          <w:marTop w:val="200"/>
          <w:marBottom w:val="0"/>
          <w:divBdr>
            <w:top w:val="none" w:sz="0" w:space="0" w:color="auto"/>
            <w:left w:val="none" w:sz="0" w:space="0" w:color="auto"/>
            <w:bottom w:val="none" w:sz="0" w:space="0" w:color="auto"/>
            <w:right w:val="none" w:sz="0" w:space="0" w:color="auto"/>
          </w:divBdr>
        </w:div>
      </w:divsChild>
    </w:div>
    <w:div w:id="658538275">
      <w:bodyDiv w:val="1"/>
      <w:marLeft w:val="0"/>
      <w:marRight w:val="0"/>
      <w:marTop w:val="0"/>
      <w:marBottom w:val="0"/>
      <w:divBdr>
        <w:top w:val="none" w:sz="0" w:space="0" w:color="auto"/>
        <w:left w:val="none" w:sz="0" w:space="0" w:color="auto"/>
        <w:bottom w:val="none" w:sz="0" w:space="0" w:color="auto"/>
        <w:right w:val="none" w:sz="0" w:space="0" w:color="auto"/>
      </w:divBdr>
    </w:div>
    <w:div w:id="832645229">
      <w:bodyDiv w:val="1"/>
      <w:marLeft w:val="0"/>
      <w:marRight w:val="0"/>
      <w:marTop w:val="0"/>
      <w:marBottom w:val="0"/>
      <w:divBdr>
        <w:top w:val="none" w:sz="0" w:space="0" w:color="auto"/>
        <w:left w:val="none" w:sz="0" w:space="0" w:color="auto"/>
        <w:bottom w:val="none" w:sz="0" w:space="0" w:color="auto"/>
        <w:right w:val="none" w:sz="0" w:space="0" w:color="auto"/>
      </w:divBdr>
    </w:div>
    <w:div w:id="874276068">
      <w:bodyDiv w:val="1"/>
      <w:marLeft w:val="0"/>
      <w:marRight w:val="0"/>
      <w:marTop w:val="0"/>
      <w:marBottom w:val="0"/>
      <w:divBdr>
        <w:top w:val="none" w:sz="0" w:space="0" w:color="auto"/>
        <w:left w:val="none" w:sz="0" w:space="0" w:color="auto"/>
        <w:bottom w:val="none" w:sz="0" w:space="0" w:color="auto"/>
        <w:right w:val="none" w:sz="0" w:space="0" w:color="auto"/>
      </w:divBdr>
    </w:div>
    <w:div w:id="1008094992">
      <w:bodyDiv w:val="1"/>
      <w:marLeft w:val="0"/>
      <w:marRight w:val="0"/>
      <w:marTop w:val="0"/>
      <w:marBottom w:val="0"/>
      <w:divBdr>
        <w:top w:val="none" w:sz="0" w:space="0" w:color="auto"/>
        <w:left w:val="none" w:sz="0" w:space="0" w:color="auto"/>
        <w:bottom w:val="none" w:sz="0" w:space="0" w:color="auto"/>
        <w:right w:val="none" w:sz="0" w:space="0" w:color="auto"/>
      </w:divBdr>
    </w:div>
    <w:div w:id="1022515905">
      <w:bodyDiv w:val="1"/>
      <w:marLeft w:val="0"/>
      <w:marRight w:val="0"/>
      <w:marTop w:val="0"/>
      <w:marBottom w:val="0"/>
      <w:divBdr>
        <w:top w:val="none" w:sz="0" w:space="0" w:color="auto"/>
        <w:left w:val="none" w:sz="0" w:space="0" w:color="auto"/>
        <w:bottom w:val="none" w:sz="0" w:space="0" w:color="auto"/>
        <w:right w:val="none" w:sz="0" w:space="0" w:color="auto"/>
      </w:divBdr>
    </w:div>
    <w:div w:id="1023359564">
      <w:bodyDiv w:val="1"/>
      <w:marLeft w:val="0"/>
      <w:marRight w:val="0"/>
      <w:marTop w:val="0"/>
      <w:marBottom w:val="0"/>
      <w:divBdr>
        <w:top w:val="none" w:sz="0" w:space="0" w:color="auto"/>
        <w:left w:val="none" w:sz="0" w:space="0" w:color="auto"/>
        <w:bottom w:val="none" w:sz="0" w:space="0" w:color="auto"/>
        <w:right w:val="none" w:sz="0" w:space="0" w:color="auto"/>
      </w:divBdr>
    </w:div>
    <w:div w:id="1133137922">
      <w:bodyDiv w:val="1"/>
      <w:marLeft w:val="0"/>
      <w:marRight w:val="0"/>
      <w:marTop w:val="0"/>
      <w:marBottom w:val="0"/>
      <w:divBdr>
        <w:top w:val="none" w:sz="0" w:space="0" w:color="auto"/>
        <w:left w:val="none" w:sz="0" w:space="0" w:color="auto"/>
        <w:bottom w:val="none" w:sz="0" w:space="0" w:color="auto"/>
        <w:right w:val="none" w:sz="0" w:space="0" w:color="auto"/>
      </w:divBdr>
    </w:div>
    <w:div w:id="1151824976">
      <w:bodyDiv w:val="1"/>
      <w:marLeft w:val="0"/>
      <w:marRight w:val="0"/>
      <w:marTop w:val="0"/>
      <w:marBottom w:val="0"/>
      <w:divBdr>
        <w:top w:val="none" w:sz="0" w:space="0" w:color="auto"/>
        <w:left w:val="none" w:sz="0" w:space="0" w:color="auto"/>
        <w:bottom w:val="none" w:sz="0" w:space="0" w:color="auto"/>
        <w:right w:val="none" w:sz="0" w:space="0" w:color="auto"/>
      </w:divBdr>
    </w:div>
    <w:div w:id="1217281676">
      <w:bodyDiv w:val="1"/>
      <w:marLeft w:val="0"/>
      <w:marRight w:val="0"/>
      <w:marTop w:val="0"/>
      <w:marBottom w:val="0"/>
      <w:divBdr>
        <w:top w:val="none" w:sz="0" w:space="0" w:color="auto"/>
        <w:left w:val="none" w:sz="0" w:space="0" w:color="auto"/>
        <w:bottom w:val="none" w:sz="0" w:space="0" w:color="auto"/>
        <w:right w:val="none" w:sz="0" w:space="0" w:color="auto"/>
      </w:divBdr>
    </w:div>
    <w:div w:id="1239250364">
      <w:bodyDiv w:val="1"/>
      <w:marLeft w:val="0"/>
      <w:marRight w:val="0"/>
      <w:marTop w:val="0"/>
      <w:marBottom w:val="0"/>
      <w:divBdr>
        <w:top w:val="none" w:sz="0" w:space="0" w:color="auto"/>
        <w:left w:val="none" w:sz="0" w:space="0" w:color="auto"/>
        <w:bottom w:val="none" w:sz="0" w:space="0" w:color="auto"/>
        <w:right w:val="none" w:sz="0" w:space="0" w:color="auto"/>
      </w:divBdr>
    </w:div>
    <w:div w:id="1252660525">
      <w:bodyDiv w:val="1"/>
      <w:marLeft w:val="0"/>
      <w:marRight w:val="0"/>
      <w:marTop w:val="0"/>
      <w:marBottom w:val="0"/>
      <w:divBdr>
        <w:top w:val="none" w:sz="0" w:space="0" w:color="auto"/>
        <w:left w:val="none" w:sz="0" w:space="0" w:color="auto"/>
        <w:bottom w:val="none" w:sz="0" w:space="0" w:color="auto"/>
        <w:right w:val="none" w:sz="0" w:space="0" w:color="auto"/>
      </w:divBdr>
    </w:div>
    <w:div w:id="1274048529">
      <w:bodyDiv w:val="1"/>
      <w:marLeft w:val="0"/>
      <w:marRight w:val="0"/>
      <w:marTop w:val="0"/>
      <w:marBottom w:val="0"/>
      <w:divBdr>
        <w:top w:val="none" w:sz="0" w:space="0" w:color="auto"/>
        <w:left w:val="none" w:sz="0" w:space="0" w:color="auto"/>
        <w:bottom w:val="none" w:sz="0" w:space="0" w:color="auto"/>
        <w:right w:val="none" w:sz="0" w:space="0" w:color="auto"/>
      </w:divBdr>
    </w:div>
    <w:div w:id="1317761037">
      <w:bodyDiv w:val="1"/>
      <w:marLeft w:val="0"/>
      <w:marRight w:val="0"/>
      <w:marTop w:val="0"/>
      <w:marBottom w:val="0"/>
      <w:divBdr>
        <w:top w:val="none" w:sz="0" w:space="0" w:color="auto"/>
        <w:left w:val="none" w:sz="0" w:space="0" w:color="auto"/>
        <w:bottom w:val="none" w:sz="0" w:space="0" w:color="auto"/>
        <w:right w:val="none" w:sz="0" w:space="0" w:color="auto"/>
      </w:divBdr>
    </w:div>
    <w:div w:id="1721979442">
      <w:bodyDiv w:val="1"/>
      <w:marLeft w:val="0"/>
      <w:marRight w:val="0"/>
      <w:marTop w:val="0"/>
      <w:marBottom w:val="0"/>
      <w:divBdr>
        <w:top w:val="none" w:sz="0" w:space="0" w:color="auto"/>
        <w:left w:val="none" w:sz="0" w:space="0" w:color="auto"/>
        <w:bottom w:val="none" w:sz="0" w:space="0" w:color="auto"/>
        <w:right w:val="none" w:sz="0" w:space="0" w:color="auto"/>
      </w:divBdr>
    </w:div>
    <w:div w:id="1724013220">
      <w:bodyDiv w:val="1"/>
      <w:marLeft w:val="0"/>
      <w:marRight w:val="0"/>
      <w:marTop w:val="0"/>
      <w:marBottom w:val="0"/>
      <w:divBdr>
        <w:top w:val="none" w:sz="0" w:space="0" w:color="auto"/>
        <w:left w:val="none" w:sz="0" w:space="0" w:color="auto"/>
        <w:bottom w:val="none" w:sz="0" w:space="0" w:color="auto"/>
        <w:right w:val="none" w:sz="0" w:space="0" w:color="auto"/>
      </w:divBdr>
      <w:divsChild>
        <w:div w:id="1034963982">
          <w:marLeft w:val="1080"/>
          <w:marRight w:val="0"/>
          <w:marTop w:val="100"/>
          <w:marBottom w:val="0"/>
          <w:divBdr>
            <w:top w:val="none" w:sz="0" w:space="0" w:color="auto"/>
            <w:left w:val="none" w:sz="0" w:space="0" w:color="auto"/>
            <w:bottom w:val="none" w:sz="0" w:space="0" w:color="auto"/>
            <w:right w:val="none" w:sz="0" w:space="0" w:color="auto"/>
          </w:divBdr>
        </w:div>
        <w:div w:id="1162618352">
          <w:marLeft w:val="1080"/>
          <w:marRight w:val="0"/>
          <w:marTop w:val="100"/>
          <w:marBottom w:val="0"/>
          <w:divBdr>
            <w:top w:val="none" w:sz="0" w:space="0" w:color="auto"/>
            <w:left w:val="none" w:sz="0" w:space="0" w:color="auto"/>
            <w:bottom w:val="none" w:sz="0" w:space="0" w:color="auto"/>
            <w:right w:val="none" w:sz="0" w:space="0" w:color="auto"/>
          </w:divBdr>
        </w:div>
        <w:div w:id="1882353174">
          <w:marLeft w:val="1080"/>
          <w:marRight w:val="0"/>
          <w:marTop w:val="100"/>
          <w:marBottom w:val="0"/>
          <w:divBdr>
            <w:top w:val="none" w:sz="0" w:space="0" w:color="auto"/>
            <w:left w:val="none" w:sz="0" w:space="0" w:color="auto"/>
            <w:bottom w:val="none" w:sz="0" w:space="0" w:color="auto"/>
            <w:right w:val="none" w:sz="0" w:space="0" w:color="auto"/>
          </w:divBdr>
        </w:div>
      </w:divsChild>
    </w:div>
    <w:div w:id="1765227835">
      <w:bodyDiv w:val="1"/>
      <w:marLeft w:val="0"/>
      <w:marRight w:val="0"/>
      <w:marTop w:val="0"/>
      <w:marBottom w:val="0"/>
      <w:divBdr>
        <w:top w:val="none" w:sz="0" w:space="0" w:color="auto"/>
        <w:left w:val="none" w:sz="0" w:space="0" w:color="auto"/>
        <w:bottom w:val="none" w:sz="0" w:space="0" w:color="auto"/>
        <w:right w:val="none" w:sz="0" w:space="0" w:color="auto"/>
      </w:divBdr>
    </w:div>
    <w:div w:id="1841265903">
      <w:bodyDiv w:val="1"/>
      <w:marLeft w:val="0"/>
      <w:marRight w:val="0"/>
      <w:marTop w:val="0"/>
      <w:marBottom w:val="0"/>
      <w:divBdr>
        <w:top w:val="none" w:sz="0" w:space="0" w:color="auto"/>
        <w:left w:val="none" w:sz="0" w:space="0" w:color="auto"/>
        <w:bottom w:val="none" w:sz="0" w:space="0" w:color="auto"/>
        <w:right w:val="none" w:sz="0" w:space="0" w:color="auto"/>
      </w:divBdr>
    </w:div>
    <w:div w:id="1863516907">
      <w:bodyDiv w:val="1"/>
      <w:marLeft w:val="0"/>
      <w:marRight w:val="0"/>
      <w:marTop w:val="0"/>
      <w:marBottom w:val="0"/>
      <w:divBdr>
        <w:top w:val="none" w:sz="0" w:space="0" w:color="auto"/>
        <w:left w:val="none" w:sz="0" w:space="0" w:color="auto"/>
        <w:bottom w:val="none" w:sz="0" w:space="0" w:color="auto"/>
        <w:right w:val="none" w:sz="0" w:space="0" w:color="auto"/>
      </w:divBdr>
    </w:div>
    <w:div w:id="1971594219">
      <w:bodyDiv w:val="1"/>
      <w:marLeft w:val="0"/>
      <w:marRight w:val="0"/>
      <w:marTop w:val="0"/>
      <w:marBottom w:val="0"/>
      <w:divBdr>
        <w:top w:val="none" w:sz="0" w:space="0" w:color="auto"/>
        <w:left w:val="none" w:sz="0" w:space="0" w:color="auto"/>
        <w:bottom w:val="none" w:sz="0" w:space="0" w:color="auto"/>
        <w:right w:val="none" w:sz="0" w:space="0" w:color="auto"/>
      </w:divBdr>
    </w:div>
    <w:div w:id="201322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documents/product-information/gavreto-epar-product-information_en.pdf" TargetMode="External"/><Relationship Id="rId13" Type="http://schemas.openxmlformats.org/officeDocument/2006/relationships/hyperlink" Target="https://www.nice.org.uk/process/pmg9/chapter/the-appraisal-of-the-evidence-and-structured-decision-makin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ice.org.uk/process/pmg9/chapter/the-appraisal-of-the-evidence-and-structured-decision-makin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nice.org.uk/get-involved/meetings-in-public/technology-appraisal-committe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icedsu.sites.sheffield.ac.uk/tsds/survival-analysis-tsd" TargetMode="External"/><Relationship Id="rId5" Type="http://schemas.openxmlformats.org/officeDocument/2006/relationships/webSettings" Target="webSettings.xml"/><Relationship Id="rId15" Type="http://schemas.openxmlformats.org/officeDocument/2006/relationships/hyperlink" Target="https://www.nice.org.uk/Get-Involved/Meetings-in-public/Technology-appraisal-Committee/Committee-D-Members" TargetMode="External"/><Relationship Id="rId10" Type="http://schemas.openxmlformats.org/officeDocument/2006/relationships/hyperlink" Target="https://www.england.nhs.uk/publication/national-genomic-test-directori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ice.org.uk/guidance/indevelopment/gid-ta10770/documents" TargetMode="External"/><Relationship Id="rId14" Type="http://schemas.openxmlformats.org/officeDocument/2006/relationships/hyperlink" Target="https://www.england.nhs.uk/cancer/c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nice.org.uk/terms-and-cond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9D2F8-A069-466A-962F-190B243BC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15</Pages>
  <Words>3680</Words>
  <Characters>23003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1</vt:lpstr>
    </vt:vector>
  </TitlesOfParts>
  <Company>Happy</Company>
  <LinksUpToDate>false</LinksUpToDate>
  <CharactersWithSpaces>26630</CharactersWithSpaces>
  <SharedDoc>false</SharedDoc>
  <HLinks>
    <vt:vector size="90" baseType="variant">
      <vt:variant>
        <vt:i4>3211303</vt:i4>
      </vt:variant>
      <vt:variant>
        <vt:i4>312</vt:i4>
      </vt:variant>
      <vt:variant>
        <vt:i4>0</vt:i4>
      </vt:variant>
      <vt:variant>
        <vt:i4>5</vt:i4>
      </vt:variant>
      <vt:variant>
        <vt:lpwstr>https://www.nice.org.uk/get-involved/meetings-in-public/technology-appraisal-committee</vt:lpwstr>
      </vt:variant>
      <vt:variant>
        <vt:lpwstr/>
      </vt:variant>
      <vt:variant>
        <vt:i4>3211303</vt:i4>
      </vt:variant>
      <vt:variant>
        <vt:i4>309</vt:i4>
      </vt:variant>
      <vt:variant>
        <vt:i4>0</vt:i4>
      </vt:variant>
      <vt:variant>
        <vt:i4>5</vt:i4>
      </vt:variant>
      <vt:variant>
        <vt:lpwstr>https://www.nice.org.uk/get-involved/meetings-in-public/technology-appraisal-committee</vt:lpwstr>
      </vt:variant>
      <vt:variant>
        <vt:lpwstr/>
      </vt:variant>
      <vt:variant>
        <vt:i4>2687086</vt:i4>
      </vt:variant>
      <vt:variant>
        <vt:i4>306</vt:i4>
      </vt:variant>
      <vt:variant>
        <vt:i4>0</vt:i4>
      </vt:variant>
      <vt:variant>
        <vt:i4>5</vt:i4>
      </vt:variant>
      <vt:variant>
        <vt:lpwstr>https://www.nice.org.uk/Get-Involved/Meetings-in-public/Technology-appraisal-Committee/Committee-X-Members</vt:lpwstr>
      </vt:variant>
      <vt:variant>
        <vt:lpwstr/>
      </vt:variant>
      <vt:variant>
        <vt:i4>8192049</vt:i4>
      </vt:variant>
      <vt:variant>
        <vt:i4>297</vt:i4>
      </vt:variant>
      <vt:variant>
        <vt:i4>0</vt:i4>
      </vt:variant>
      <vt:variant>
        <vt:i4>5</vt:i4>
      </vt:variant>
      <vt:variant>
        <vt:lpwstr>https://www.nice.org.uk/about/what-we-do/our-programmes/nice-guidance/nice-technology-appraisal-guidance/cancer-drugs-fund</vt:lpwstr>
      </vt:variant>
      <vt:variant>
        <vt:lpwstr/>
      </vt:variant>
      <vt:variant>
        <vt:i4>2818165</vt:i4>
      </vt:variant>
      <vt:variant>
        <vt:i4>273</vt:i4>
      </vt:variant>
      <vt:variant>
        <vt:i4>0</vt:i4>
      </vt:variant>
      <vt:variant>
        <vt:i4>5</vt:i4>
      </vt:variant>
      <vt:variant>
        <vt:lpwstr>https://www.england.nhs.uk/cancer/cdf/</vt:lpwstr>
      </vt:variant>
      <vt:variant>
        <vt:lpwstr/>
      </vt:variant>
      <vt:variant>
        <vt:i4>4522076</vt:i4>
      </vt:variant>
      <vt:variant>
        <vt:i4>252</vt:i4>
      </vt:variant>
      <vt:variant>
        <vt:i4>0</vt:i4>
      </vt:variant>
      <vt:variant>
        <vt:i4>5</vt:i4>
      </vt:variant>
      <vt:variant>
        <vt:lpwstr>http://www.legislation.gov.uk/uksi/2013/259/contents/made</vt:lpwstr>
      </vt:variant>
      <vt:variant>
        <vt:lpwstr/>
      </vt:variant>
      <vt:variant>
        <vt:i4>852042</vt:i4>
      </vt:variant>
      <vt:variant>
        <vt:i4>249</vt:i4>
      </vt:variant>
      <vt:variant>
        <vt:i4>0</vt:i4>
      </vt:variant>
      <vt:variant>
        <vt:i4>5</vt:i4>
      </vt:variant>
      <vt:variant>
        <vt:lpwstr>https://www.gov.uk/government/publications/early-access-to-medicines-scheme-eams-how-the-scheme-works</vt:lpwstr>
      </vt:variant>
      <vt:variant>
        <vt:lpwstr/>
      </vt:variant>
      <vt:variant>
        <vt:i4>1572937</vt:i4>
      </vt:variant>
      <vt:variant>
        <vt:i4>243</vt:i4>
      </vt:variant>
      <vt:variant>
        <vt:i4>0</vt:i4>
      </vt:variant>
      <vt:variant>
        <vt:i4>5</vt:i4>
      </vt:variant>
      <vt:variant>
        <vt:lpwstr>https://www.nice.org.uk/about/what-we-do/our-programmes/nice-guidance/nice-technology-appraisal-guidance/process</vt:lpwstr>
      </vt:variant>
      <vt:variant>
        <vt:lpwstr/>
      </vt:variant>
      <vt:variant>
        <vt:i4>4522076</vt:i4>
      </vt:variant>
      <vt:variant>
        <vt:i4>237</vt:i4>
      </vt:variant>
      <vt:variant>
        <vt:i4>0</vt:i4>
      </vt:variant>
      <vt:variant>
        <vt:i4>5</vt:i4>
      </vt:variant>
      <vt:variant>
        <vt:lpwstr>http://www.legislation.gov.uk/uksi/2013/259/contents/made</vt:lpwstr>
      </vt:variant>
      <vt:variant>
        <vt:lpwstr/>
      </vt:variant>
      <vt:variant>
        <vt:i4>7274531</vt:i4>
      </vt:variant>
      <vt:variant>
        <vt:i4>201</vt:i4>
      </vt:variant>
      <vt:variant>
        <vt:i4>0</vt:i4>
      </vt:variant>
      <vt:variant>
        <vt:i4>5</vt:i4>
      </vt:variant>
      <vt:variant>
        <vt:lpwstr>\\nice.nhs.uk\Data\CHTE\Appraisals\STAR project\WS 3 - Managing uncertainty &amp; risk\3.b Managed access models\3.b.i Quantifying uncertainty\Draft approach\Guidance to committee\CDF guidance to ctee v0.9.pptx</vt:lpwstr>
      </vt:variant>
      <vt:variant>
        <vt:lpwstr/>
      </vt:variant>
      <vt:variant>
        <vt:i4>8192049</vt:i4>
      </vt:variant>
      <vt:variant>
        <vt:i4>198</vt:i4>
      </vt:variant>
      <vt:variant>
        <vt:i4>0</vt:i4>
      </vt:variant>
      <vt:variant>
        <vt:i4>5</vt:i4>
      </vt:variant>
      <vt:variant>
        <vt:lpwstr>https://www.nice.org.uk/about/what-we-do/our-programmes/nice-guidance/nice-technology-appraisal-guidance/cancer-drugs-fund</vt:lpwstr>
      </vt:variant>
      <vt:variant>
        <vt:lpwstr/>
      </vt:variant>
      <vt:variant>
        <vt:i4>5373979</vt:i4>
      </vt:variant>
      <vt:variant>
        <vt:i4>183</vt:i4>
      </vt:variant>
      <vt:variant>
        <vt:i4>0</vt:i4>
      </vt:variant>
      <vt:variant>
        <vt:i4>5</vt:i4>
      </vt:variant>
      <vt:variant>
        <vt:lpwstr>https://www.nice.org.uk/process/pmg9/chapter/the-appraisal-of-the-evidence-and-structured-decision-making</vt:lpwstr>
      </vt:variant>
      <vt:variant>
        <vt:lpwstr/>
      </vt:variant>
      <vt:variant>
        <vt:i4>5701707</vt:i4>
      </vt:variant>
      <vt:variant>
        <vt:i4>87</vt:i4>
      </vt:variant>
      <vt:variant>
        <vt:i4>0</vt:i4>
      </vt:variant>
      <vt:variant>
        <vt:i4>5</vt:i4>
      </vt:variant>
      <vt:variant>
        <vt:lpwstr>http://www.nice.org.uk/Guidance/GID-xxxxxx/Documents</vt:lpwstr>
      </vt:variant>
      <vt:variant>
        <vt:lpwstr/>
      </vt:variant>
      <vt:variant>
        <vt:i4>2162708</vt:i4>
      </vt:variant>
      <vt:variant>
        <vt:i4>30</vt:i4>
      </vt:variant>
      <vt:variant>
        <vt:i4>0</vt:i4>
      </vt:variant>
      <vt:variant>
        <vt:i4>5</vt:i4>
      </vt:variant>
      <vt:variant>
        <vt:lpwstr>\\nice.nhs.uk\Data\Global\NICE\NICE Templates\Tech App</vt:lpwstr>
      </vt:variant>
      <vt:variant>
        <vt:lpwstr/>
      </vt:variant>
      <vt:variant>
        <vt:i4>1245255</vt:i4>
      </vt:variant>
      <vt:variant>
        <vt:i4>6</vt:i4>
      </vt:variant>
      <vt:variant>
        <vt:i4>0</vt:i4>
      </vt:variant>
      <vt:variant>
        <vt:i4>5</vt:i4>
      </vt:variant>
      <vt:variant>
        <vt:lpwstr>https://www.nice.org.uk/terms-and-conditions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Anne Murray-Cota</dc:creator>
  <cp:keywords/>
  <cp:lastModifiedBy>Kate Moore</cp:lastModifiedBy>
  <cp:revision>6</cp:revision>
  <cp:lastPrinted>2022-06-21T17:11:00Z</cp:lastPrinted>
  <dcterms:created xsi:type="dcterms:W3CDTF">2022-06-20T18:23:00Z</dcterms:created>
  <dcterms:modified xsi:type="dcterms:W3CDTF">2022-06-21T17:11:00Z</dcterms:modified>
</cp:coreProperties>
</file>