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B07DB" w14:textId="77777777" w:rsidR="000F48EC" w:rsidRPr="00380F73" w:rsidRDefault="000F48EC" w:rsidP="0093671F">
      <w:pPr>
        <w:pStyle w:val="Title2"/>
      </w:pPr>
      <w:bookmarkStart w:id="0" w:name="_Hlk49158350"/>
      <w:r w:rsidRPr="00380F73">
        <w:t>NATIONAL INSTITUTE FOR HEALTH AND C</w:t>
      </w:r>
      <w:r w:rsidR="00CC63EB" w:rsidRPr="00380F73">
        <w:t>ARE</w:t>
      </w:r>
      <w:r w:rsidRPr="00380F73">
        <w:t xml:space="preserve"> EXCELLENCE</w:t>
      </w:r>
    </w:p>
    <w:p w14:paraId="18E95C2A" w14:textId="77777777" w:rsidR="000F48EC" w:rsidRPr="00380F73" w:rsidRDefault="007A2801" w:rsidP="000069F9">
      <w:pPr>
        <w:pStyle w:val="Title2"/>
      </w:pPr>
      <w:r w:rsidRPr="00380F73">
        <w:t>Appraisal consultation document</w:t>
      </w:r>
    </w:p>
    <w:p w14:paraId="1251671D" w14:textId="63A08418" w:rsidR="00255DF9" w:rsidRDefault="00550910" w:rsidP="00255DF9">
      <w:pPr>
        <w:pStyle w:val="Title1"/>
      </w:pPr>
      <w:r w:rsidRPr="00380F73">
        <w:t>Esketamine for treating treatment-resistant depression</w:t>
      </w:r>
    </w:p>
    <w:p w14:paraId="42577C2E" w14:textId="66FD6C77" w:rsidR="00AA08EB" w:rsidRDefault="00AA08EB" w:rsidP="00AA08EB">
      <w:pPr>
        <w:pStyle w:val="NICEnormal"/>
      </w:pPr>
    </w:p>
    <w:p w14:paraId="20C22ECB" w14:textId="77777777" w:rsidR="000F48EC" w:rsidRPr="00380F73" w:rsidRDefault="00B379C5" w:rsidP="00F130AD">
      <w:pPr>
        <w:pStyle w:val="Numberedheading1"/>
      </w:pPr>
      <w:r w:rsidRPr="00380F73">
        <w:t>Recommendations</w:t>
      </w:r>
    </w:p>
    <w:p w14:paraId="5489E721" w14:textId="38F10B10" w:rsidR="007A2801" w:rsidRPr="00380F73" w:rsidRDefault="00537894" w:rsidP="007A2801">
      <w:pPr>
        <w:pStyle w:val="Numberedlevel2text"/>
        <w:rPr>
          <w:lang w:val="en-GB"/>
        </w:rPr>
      </w:pPr>
      <w:r w:rsidRPr="00380F73">
        <w:rPr>
          <w:rStyle w:val="Numberedlevel2textChar"/>
          <w:lang w:val="en-GB"/>
        </w:rPr>
        <w:t>Esketamine</w:t>
      </w:r>
      <w:r w:rsidR="00D45296">
        <w:rPr>
          <w:rStyle w:val="Numberedlevel2textChar"/>
          <w:lang w:val="en-GB"/>
        </w:rPr>
        <w:t xml:space="preserve"> with a </w:t>
      </w:r>
      <w:r w:rsidR="00D45296" w:rsidRPr="00D45296">
        <w:rPr>
          <w:rStyle w:val="Numberedlevel2textChar"/>
          <w:lang w:val="en-GB"/>
        </w:rPr>
        <w:t xml:space="preserve">selective serotonin reuptake inhibitor (SSRI) or </w:t>
      </w:r>
      <w:r w:rsidR="006722E4">
        <w:rPr>
          <w:rStyle w:val="Numberedlevel2textChar"/>
          <w:lang w:val="en-GB"/>
        </w:rPr>
        <w:t xml:space="preserve">a </w:t>
      </w:r>
      <w:r w:rsidR="00D45296" w:rsidRPr="00D45296">
        <w:rPr>
          <w:rStyle w:val="Numberedlevel2textChar"/>
          <w:lang w:val="en-GB"/>
        </w:rPr>
        <w:t>serotonin-norepinephrine reuptake inhibitor (SNRI)</w:t>
      </w:r>
      <w:r w:rsidR="007A2801" w:rsidRPr="00380F73">
        <w:rPr>
          <w:lang w:val="en-GB"/>
        </w:rPr>
        <w:t xml:space="preserve"> is not recommended, within its marketing authorisation, for treating </w:t>
      </w:r>
      <w:r w:rsidRPr="00380F73">
        <w:rPr>
          <w:rStyle w:val="Numberedlevel2textChar"/>
          <w:lang w:val="en-GB"/>
        </w:rPr>
        <w:t>treatment-resistant depression</w:t>
      </w:r>
      <w:r w:rsidR="007A2801" w:rsidRPr="00380F73">
        <w:rPr>
          <w:lang w:val="en-GB"/>
        </w:rPr>
        <w:t xml:space="preserve"> </w:t>
      </w:r>
      <w:r w:rsidR="00D45296">
        <w:rPr>
          <w:lang w:val="en-GB"/>
        </w:rPr>
        <w:t>that has not responded to at least 2 different antidepressants</w:t>
      </w:r>
      <w:r w:rsidR="000433E6">
        <w:rPr>
          <w:lang w:val="en-GB"/>
        </w:rPr>
        <w:t xml:space="preserve"> in the current moderate to severe depressive episode</w:t>
      </w:r>
      <w:r w:rsidR="00D45296">
        <w:rPr>
          <w:lang w:val="en-GB"/>
        </w:rPr>
        <w:t xml:space="preserve"> </w:t>
      </w:r>
      <w:r w:rsidR="007A2801" w:rsidRPr="00380F73">
        <w:rPr>
          <w:lang w:val="en-GB"/>
        </w:rPr>
        <w:t xml:space="preserve">in </w:t>
      </w:r>
      <w:r w:rsidRPr="00380F73">
        <w:rPr>
          <w:rStyle w:val="Numberedlevel2textChar"/>
          <w:lang w:val="en-GB"/>
        </w:rPr>
        <w:t>adults</w:t>
      </w:r>
      <w:r w:rsidR="007A2801" w:rsidRPr="00380F73">
        <w:rPr>
          <w:lang w:val="en-GB"/>
        </w:rPr>
        <w:t>.</w:t>
      </w:r>
    </w:p>
    <w:p w14:paraId="4974BE78" w14:textId="77777777" w:rsidR="002F2C1A" w:rsidRPr="00380F73" w:rsidRDefault="002F2C1A" w:rsidP="00CE49E5">
      <w:pPr>
        <w:pStyle w:val="Numberedlevel2text"/>
        <w:numPr>
          <w:ilvl w:val="1"/>
          <w:numId w:val="1"/>
        </w:numPr>
        <w:rPr>
          <w:rStyle w:val="Numberedlevel2textChar"/>
          <w:lang w:val="en-GB"/>
        </w:rPr>
      </w:pPr>
      <w:r w:rsidRPr="00380F73">
        <w:rPr>
          <w:lang w:val="en-GB"/>
        </w:rPr>
        <w:t xml:space="preserve">This recommendation is not intended to affect treatment with </w:t>
      </w:r>
      <w:r w:rsidR="00537894" w:rsidRPr="00380F73">
        <w:rPr>
          <w:lang w:val="en-GB"/>
        </w:rPr>
        <w:t>esketamine</w:t>
      </w:r>
      <w:r w:rsidRPr="00380F73">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1EBBE780" w14:textId="77777777" w:rsidR="00C11F58" w:rsidRPr="00380F73" w:rsidRDefault="00C11F58" w:rsidP="008522C6">
      <w:pPr>
        <w:pStyle w:val="NICEnormal"/>
        <w:rPr>
          <w:b/>
        </w:rPr>
      </w:pPr>
      <w:r w:rsidRPr="00380F73">
        <w:rPr>
          <w:b/>
        </w:rPr>
        <w:t>Why the committee made these recommendations</w:t>
      </w:r>
    </w:p>
    <w:p w14:paraId="29ACCE2D" w14:textId="7FF0645E" w:rsidR="005156AD" w:rsidRPr="00380F73" w:rsidRDefault="009B753A" w:rsidP="00C52CE9">
      <w:pPr>
        <w:pStyle w:val="NICEnormal"/>
      </w:pPr>
      <w:r>
        <w:t>Treatment</w:t>
      </w:r>
      <w:r w:rsidR="009F4405">
        <w:t xml:space="preserve"> for treatment</w:t>
      </w:r>
      <w:r>
        <w:t xml:space="preserve">-resistant depression </w:t>
      </w:r>
      <w:r w:rsidR="00641BE3">
        <w:t>includes</w:t>
      </w:r>
      <w:r>
        <w:t xml:space="preserve"> </w:t>
      </w:r>
      <w:r w:rsidR="00725BBD">
        <w:t>oral antidepressants</w:t>
      </w:r>
      <w:r w:rsidR="009F4405">
        <w:t>, which are sometimes used</w:t>
      </w:r>
      <w:r w:rsidR="00725BBD">
        <w:t xml:space="preserve"> with antipsychotic drugs.</w:t>
      </w:r>
      <w:r w:rsidR="005156AD" w:rsidRPr="00380F73">
        <w:t xml:space="preserve"> Electroconvulsive therapy can be used if oral treatments do not work. </w:t>
      </w:r>
      <w:r w:rsidR="00205F8B">
        <w:t>Esketamine</w:t>
      </w:r>
      <w:r w:rsidR="00155DC8">
        <w:t xml:space="preserve"> is a nasal spray</w:t>
      </w:r>
      <w:r w:rsidR="00205F8B">
        <w:t xml:space="preserve"> taken with </w:t>
      </w:r>
      <w:r w:rsidR="00F50FFF">
        <w:t>an</w:t>
      </w:r>
      <w:r w:rsidR="00205F8B">
        <w:t xml:space="preserve"> SSRI or an SNRI. </w:t>
      </w:r>
      <w:r>
        <w:t xml:space="preserve">The person having esketamine </w:t>
      </w:r>
      <w:r w:rsidR="009F4405">
        <w:t xml:space="preserve">must be </w:t>
      </w:r>
      <w:r w:rsidR="00A50D68" w:rsidRPr="00380F73">
        <w:t>supervis</w:t>
      </w:r>
      <w:r w:rsidR="00B1548A" w:rsidRPr="00380F73">
        <w:t>ed by</w:t>
      </w:r>
      <w:r w:rsidR="00A50D68" w:rsidRPr="00380F73">
        <w:t xml:space="preserve"> a healthcare professional in a clinic</w:t>
      </w:r>
      <w:r w:rsidR="005156AD" w:rsidRPr="00380F73">
        <w:t>.</w:t>
      </w:r>
    </w:p>
    <w:p w14:paraId="656E626C" w14:textId="6E624F5A" w:rsidR="005156AD" w:rsidRPr="00380F73" w:rsidRDefault="005156AD" w:rsidP="00C52CE9">
      <w:pPr>
        <w:pStyle w:val="NICEnormal"/>
      </w:pPr>
      <w:r w:rsidRPr="00380F73">
        <w:t>Clinical trials suggest that esketamine</w:t>
      </w:r>
      <w:r w:rsidR="00C26537" w:rsidRPr="00380F73">
        <w:t xml:space="preserve"> with an </w:t>
      </w:r>
      <w:r w:rsidR="002E4B1A">
        <w:t xml:space="preserve">SSRI or SNRI </w:t>
      </w:r>
      <w:r w:rsidRPr="00380F73">
        <w:t>may be more effective than placebo</w:t>
      </w:r>
      <w:r w:rsidR="00C26537" w:rsidRPr="00380F73">
        <w:t xml:space="preserve"> </w:t>
      </w:r>
      <w:r w:rsidR="00641BE3">
        <w:t>with</w:t>
      </w:r>
      <w:r w:rsidR="00641BE3" w:rsidRPr="00380F73">
        <w:t xml:space="preserve"> </w:t>
      </w:r>
      <w:r w:rsidR="002E4B1A" w:rsidRPr="002E4B1A">
        <w:t>an SSRI or SNRI</w:t>
      </w:r>
      <w:r w:rsidRPr="00380F73">
        <w:t xml:space="preserve">. </w:t>
      </w:r>
      <w:r w:rsidR="00725BBD">
        <w:t xml:space="preserve">But </w:t>
      </w:r>
      <w:r w:rsidR="00641BE3">
        <w:t>it</w:t>
      </w:r>
      <w:r w:rsidR="00C56865">
        <w:t xml:space="preserve"> i</w:t>
      </w:r>
      <w:r w:rsidR="00641BE3">
        <w:t xml:space="preserve">s unclear how </w:t>
      </w:r>
      <w:r w:rsidR="009B753A">
        <w:t xml:space="preserve">effective </w:t>
      </w:r>
      <w:r w:rsidR="002E4B1A">
        <w:t>esketamine</w:t>
      </w:r>
      <w:r w:rsidR="009B753A">
        <w:t xml:space="preserve"> is</w:t>
      </w:r>
      <w:r w:rsidR="00725BBD">
        <w:t xml:space="preserve"> </w:t>
      </w:r>
      <w:r w:rsidR="00725BBD">
        <w:lastRenderedPageBreak/>
        <w:t>because of the way the trials were done.</w:t>
      </w:r>
      <w:r w:rsidR="009611D9">
        <w:t xml:space="preserve"> Also, </w:t>
      </w:r>
      <w:r w:rsidR="002E4B1A">
        <w:t xml:space="preserve">people who </w:t>
      </w:r>
      <w:r w:rsidR="007E1727">
        <w:t xml:space="preserve">may </w:t>
      </w:r>
      <w:r w:rsidR="002E4B1A">
        <w:t>ha</w:t>
      </w:r>
      <w:r w:rsidR="00C20CB2">
        <w:t>ve</w:t>
      </w:r>
      <w:r w:rsidR="009B753A">
        <w:t xml:space="preserve"> esketamine in the </w:t>
      </w:r>
      <w:r w:rsidR="00C20CB2">
        <w:t>NHS</w:t>
      </w:r>
      <w:r w:rsidR="009B753A">
        <w:t xml:space="preserve"> </w:t>
      </w:r>
      <w:r w:rsidR="000D6DD2">
        <w:t xml:space="preserve">might </w:t>
      </w:r>
      <w:r w:rsidR="00C20CB2">
        <w:t xml:space="preserve">have more severe depression than </w:t>
      </w:r>
      <w:r w:rsidR="00AD16EB">
        <w:t>people</w:t>
      </w:r>
      <w:r w:rsidR="00C20CB2">
        <w:t xml:space="preserve"> in the trials</w:t>
      </w:r>
      <w:r w:rsidR="009611D9">
        <w:t>.</w:t>
      </w:r>
      <w:r w:rsidR="00725BBD">
        <w:t xml:space="preserve"> </w:t>
      </w:r>
    </w:p>
    <w:p w14:paraId="65F0D0D7" w14:textId="0DF0D366" w:rsidR="00266CF0" w:rsidRDefault="009611D9" w:rsidP="00C52CE9">
      <w:pPr>
        <w:pStyle w:val="NICEnormal"/>
      </w:pPr>
      <w:r>
        <w:t>There are problems with the economic model</w:t>
      </w:r>
      <w:r w:rsidR="00F50FFF">
        <w:t xml:space="preserve"> </w:t>
      </w:r>
      <w:r w:rsidR="00D90427">
        <w:t>because it does</w:t>
      </w:r>
      <w:r w:rsidR="000D6DD2">
        <w:t xml:space="preserve"> not</w:t>
      </w:r>
      <w:r>
        <w:t xml:space="preserve"> reflect </w:t>
      </w:r>
      <w:r w:rsidR="009B753A">
        <w:t xml:space="preserve">how </w:t>
      </w:r>
      <w:r w:rsidR="00F50FFF">
        <w:t>treatment-</w:t>
      </w:r>
      <w:r>
        <w:t>resistant depression</w:t>
      </w:r>
      <w:r w:rsidR="009B753A">
        <w:t xml:space="preserve"> </w:t>
      </w:r>
      <w:r w:rsidR="000D6DD2">
        <w:t>is</w:t>
      </w:r>
      <w:r w:rsidR="009B753A">
        <w:t xml:space="preserve"> treated</w:t>
      </w:r>
      <w:r w:rsidR="00205F8B">
        <w:t xml:space="preserve"> in the NHS</w:t>
      </w:r>
      <w:r w:rsidR="00246A8F">
        <w:t xml:space="preserve"> or how long </w:t>
      </w:r>
      <w:r w:rsidR="001972F8">
        <w:t xml:space="preserve">an episode of depression </w:t>
      </w:r>
      <w:r w:rsidR="00480715">
        <w:t>lasts</w:t>
      </w:r>
      <w:r>
        <w:t xml:space="preserve">. </w:t>
      </w:r>
      <w:r w:rsidR="00A50D68" w:rsidRPr="00380F73">
        <w:t xml:space="preserve">There is </w:t>
      </w:r>
      <w:r w:rsidR="00D90427">
        <w:t xml:space="preserve">also </w:t>
      </w:r>
      <w:r w:rsidR="00A50D68" w:rsidRPr="00380F73">
        <w:t>uncertainty about</w:t>
      </w:r>
      <w:r w:rsidR="002E4B1A">
        <w:t>:</w:t>
      </w:r>
    </w:p>
    <w:p w14:paraId="0AF2DF96" w14:textId="2398B033" w:rsidR="00266CF0" w:rsidRDefault="00CD3A90" w:rsidP="00266CF0">
      <w:pPr>
        <w:pStyle w:val="Bulletleft1"/>
      </w:pPr>
      <w:r>
        <w:t>whether</w:t>
      </w:r>
      <w:r w:rsidR="00A50D68" w:rsidRPr="00380F73">
        <w:t xml:space="preserve"> any improvements in symptoms </w:t>
      </w:r>
      <w:r>
        <w:t xml:space="preserve">continue </w:t>
      </w:r>
      <w:r w:rsidR="00A50D68" w:rsidRPr="00380F73">
        <w:t xml:space="preserve">after treatment </w:t>
      </w:r>
      <w:r>
        <w:t xml:space="preserve">stops </w:t>
      </w:r>
      <w:r w:rsidR="00A50D68" w:rsidRPr="00380F73">
        <w:t xml:space="preserve">and </w:t>
      </w:r>
      <w:r w:rsidR="002E4B1A">
        <w:t>if</w:t>
      </w:r>
      <w:r w:rsidR="002E4B1A" w:rsidRPr="00380F73">
        <w:t xml:space="preserve"> </w:t>
      </w:r>
      <w:r w:rsidR="00A50D68" w:rsidRPr="00380F73">
        <w:t>this</w:t>
      </w:r>
      <w:r w:rsidR="005B04CF" w:rsidRPr="00380F73">
        <w:t xml:space="preserve"> will improve someone’s</w:t>
      </w:r>
      <w:r w:rsidR="00A50D68" w:rsidRPr="00380F73">
        <w:t xml:space="preserve"> quality of life</w:t>
      </w:r>
    </w:p>
    <w:p w14:paraId="7E6F371D" w14:textId="73A39C69" w:rsidR="00266CF0" w:rsidRDefault="00266CF0" w:rsidP="00266CF0">
      <w:pPr>
        <w:pStyle w:val="Bulletleft1"/>
      </w:pPr>
      <w:r>
        <w:t xml:space="preserve">the </w:t>
      </w:r>
      <w:r w:rsidR="00A50D68" w:rsidRPr="00380F73">
        <w:t xml:space="preserve">costs of repeated courses of treatment with esketamine </w:t>
      </w:r>
    </w:p>
    <w:p w14:paraId="56C2AD6A" w14:textId="388AB603" w:rsidR="00A50D68" w:rsidRPr="00380F73" w:rsidRDefault="00266CF0" w:rsidP="00266CF0">
      <w:pPr>
        <w:pStyle w:val="Bulletleft1last"/>
      </w:pPr>
      <w:r>
        <w:t>t</w:t>
      </w:r>
      <w:r w:rsidR="003460C8">
        <w:t>he</w:t>
      </w:r>
      <w:r w:rsidR="005B04CF" w:rsidRPr="00380F73">
        <w:t xml:space="preserve"> </w:t>
      </w:r>
      <w:r w:rsidR="00D30B15" w:rsidRPr="00380F73">
        <w:t xml:space="preserve">costs of </w:t>
      </w:r>
      <w:r>
        <w:t>setting up treatment clinics</w:t>
      </w:r>
      <w:r w:rsidR="00D17234">
        <w:t>,</w:t>
      </w:r>
      <w:r w:rsidR="00ED1E81">
        <w:t xml:space="preserve"> including</w:t>
      </w:r>
      <w:r w:rsidR="00D17234">
        <w:t xml:space="preserve"> how many nurses would be needed</w:t>
      </w:r>
      <w:r w:rsidR="003460C8">
        <w:t xml:space="preserve"> </w:t>
      </w:r>
      <w:r>
        <w:t xml:space="preserve">and making sure esketamine is subject to controlled drug requirements. </w:t>
      </w:r>
    </w:p>
    <w:p w14:paraId="05838FBB" w14:textId="4D45E0B5" w:rsidR="00A05942" w:rsidRPr="00380F73" w:rsidRDefault="008F3BBD" w:rsidP="00C52CE9">
      <w:pPr>
        <w:pStyle w:val="NICEnormal"/>
      </w:pPr>
      <w:r>
        <w:t>Taking this uncertainty into account</w:t>
      </w:r>
      <w:r w:rsidR="00D90427">
        <w:t>, the</w:t>
      </w:r>
      <w:r w:rsidR="00D90427" w:rsidRPr="00380F73">
        <w:t xml:space="preserve"> </w:t>
      </w:r>
      <w:r w:rsidR="00A05942" w:rsidRPr="00380F73">
        <w:t>cost-effectiveness estimates for esketamine are much higher than what NICE considers a cost-effective use of NHS resources. So</w:t>
      </w:r>
      <w:r w:rsidR="00D90427">
        <w:t>,</w:t>
      </w:r>
      <w:r w:rsidR="00A05942" w:rsidRPr="00380F73">
        <w:t xml:space="preserve"> it cannot be recommended.</w:t>
      </w:r>
    </w:p>
    <w:p w14:paraId="232DB2B5" w14:textId="77777777" w:rsidR="00EA1CB1" w:rsidRPr="00380F73" w:rsidRDefault="00EA1CB1" w:rsidP="00EA1CB1">
      <w:pPr>
        <w:pStyle w:val="Numberedheading1"/>
        <w:keepLines/>
      </w:pPr>
      <w:r w:rsidRPr="00380F73">
        <w:t xml:space="preserve">Information about </w:t>
      </w:r>
      <w:r w:rsidR="00F07FFC" w:rsidRPr="00380F73">
        <w:t>esketamine</w:t>
      </w:r>
    </w:p>
    <w:p w14:paraId="2B2D7EF4" w14:textId="77777777" w:rsidR="00B82A82" w:rsidRPr="00380F73" w:rsidRDefault="00B82A82" w:rsidP="00B82A82">
      <w:pPr>
        <w:pStyle w:val="Heading2"/>
      </w:pPr>
      <w:r w:rsidRPr="00380F73">
        <w:t>Marketing authorisation indication</w:t>
      </w:r>
    </w:p>
    <w:p w14:paraId="0B6C2F22" w14:textId="5F4BA7A3" w:rsidR="00F07FFC" w:rsidRPr="00380F73" w:rsidRDefault="00F07FFC" w:rsidP="00B82A82">
      <w:pPr>
        <w:pStyle w:val="Numberedlevel2text"/>
        <w:numPr>
          <w:ilvl w:val="1"/>
          <w:numId w:val="1"/>
        </w:numPr>
        <w:rPr>
          <w:rStyle w:val="NICEnormalChar"/>
          <w:szCs w:val="28"/>
        </w:rPr>
      </w:pPr>
      <w:r w:rsidRPr="00380F73">
        <w:rPr>
          <w:rStyle w:val="NICEnormalChar"/>
          <w:szCs w:val="28"/>
        </w:rPr>
        <w:t xml:space="preserve">Esketamine (Spravato, Janssen) in combination with a selective serotonin reuptake inhibitor (SSRI) or serotonin-norepinephrine reuptake inhibitor (SNRI), is indicated </w:t>
      </w:r>
      <w:r w:rsidR="00D90427">
        <w:rPr>
          <w:rStyle w:val="NICEnormalChar"/>
          <w:szCs w:val="28"/>
        </w:rPr>
        <w:t>‘</w:t>
      </w:r>
      <w:r w:rsidRPr="00380F73">
        <w:rPr>
          <w:rStyle w:val="NICEnormalChar"/>
          <w:szCs w:val="28"/>
        </w:rPr>
        <w:t xml:space="preserve">for adults with treatment-resistant major depressive disorder who have not responded to at least </w:t>
      </w:r>
      <w:r w:rsidR="00293C35" w:rsidRPr="00380F73">
        <w:rPr>
          <w:rStyle w:val="NICEnormalChar"/>
          <w:szCs w:val="28"/>
        </w:rPr>
        <w:t xml:space="preserve">2 </w:t>
      </w:r>
      <w:r w:rsidRPr="00380F73">
        <w:rPr>
          <w:rStyle w:val="NICEnormalChar"/>
          <w:szCs w:val="28"/>
        </w:rPr>
        <w:t>different treatments with antidepressants in the current moderate to severe depressive episode</w:t>
      </w:r>
      <w:r w:rsidR="00D90427">
        <w:rPr>
          <w:rStyle w:val="NICEnormalChar"/>
          <w:szCs w:val="28"/>
        </w:rPr>
        <w:t>’</w:t>
      </w:r>
      <w:r w:rsidRPr="00380F73">
        <w:rPr>
          <w:rStyle w:val="NICEnormalChar"/>
          <w:szCs w:val="28"/>
        </w:rPr>
        <w:t>.</w:t>
      </w:r>
    </w:p>
    <w:p w14:paraId="5058F2AF" w14:textId="77777777" w:rsidR="00B82A82" w:rsidRPr="00380F73" w:rsidRDefault="00B82A82" w:rsidP="00B82A82">
      <w:pPr>
        <w:pStyle w:val="Heading2"/>
      </w:pPr>
      <w:r w:rsidRPr="00380F73">
        <w:t>Dosage in the marketing authorisation</w:t>
      </w:r>
    </w:p>
    <w:p w14:paraId="7F62FA6A" w14:textId="674EB80B" w:rsidR="009D3366" w:rsidRPr="00380F73" w:rsidRDefault="00255DF9" w:rsidP="00B82A82">
      <w:pPr>
        <w:pStyle w:val="Numberedlevel2text"/>
        <w:numPr>
          <w:ilvl w:val="1"/>
          <w:numId w:val="1"/>
        </w:numPr>
        <w:rPr>
          <w:lang w:val="en-GB"/>
        </w:rPr>
      </w:pPr>
      <w:r>
        <w:rPr>
          <w:lang w:val="en-GB"/>
        </w:rPr>
        <w:t xml:space="preserve">The dosage schedule for esketamine is available in the </w:t>
      </w:r>
      <w:hyperlink r:id="rId8" w:history="1">
        <w:r w:rsidRPr="00255DF9">
          <w:rPr>
            <w:rStyle w:val="Hyperlink"/>
            <w:lang w:val="en-GB"/>
          </w:rPr>
          <w:t>summary of product characteristics</w:t>
        </w:r>
      </w:hyperlink>
      <w:r>
        <w:rPr>
          <w:lang w:val="en-GB"/>
        </w:rPr>
        <w:t>.</w:t>
      </w:r>
    </w:p>
    <w:p w14:paraId="132DA25B" w14:textId="77777777" w:rsidR="00B82A82" w:rsidRPr="00380F73" w:rsidRDefault="00B82A82" w:rsidP="00B82A82">
      <w:pPr>
        <w:pStyle w:val="Heading2"/>
      </w:pPr>
      <w:r w:rsidRPr="00380F73">
        <w:t>Price</w:t>
      </w:r>
    </w:p>
    <w:p w14:paraId="70E19030" w14:textId="199B16C9" w:rsidR="002358DF" w:rsidRPr="00380F73" w:rsidRDefault="002358DF" w:rsidP="0043021A">
      <w:pPr>
        <w:pStyle w:val="Numberedlevel2text"/>
        <w:rPr>
          <w:rStyle w:val="NICEnormalChar"/>
          <w:szCs w:val="28"/>
        </w:rPr>
      </w:pPr>
      <w:r w:rsidRPr="00380F73">
        <w:rPr>
          <w:rStyle w:val="NICEnormalChar"/>
          <w:szCs w:val="28"/>
        </w:rPr>
        <w:t xml:space="preserve">The device is </w:t>
      </w:r>
      <w:r w:rsidR="00293C35" w:rsidRPr="00380F73">
        <w:rPr>
          <w:rStyle w:val="NICEnormalChar"/>
          <w:szCs w:val="28"/>
        </w:rPr>
        <w:t>s</w:t>
      </w:r>
      <w:r w:rsidR="005557EB" w:rsidRPr="00380F73">
        <w:rPr>
          <w:rStyle w:val="NICEnormalChar"/>
          <w:szCs w:val="28"/>
        </w:rPr>
        <w:t>ingle</w:t>
      </w:r>
      <w:r w:rsidRPr="00380F73">
        <w:rPr>
          <w:rStyle w:val="NICEnormalChar"/>
          <w:szCs w:val="28"/>
        </w:rPr>
        <w:t xml:space="preserve"> </w:t>
      </w:r>
      <w:r w:rsidR="005557EB" w:rsidRPr="00380F73">
        <w:rPr>
          <w:rStyle w:val="NICEnormalChar"/>
          <w:szCs w:val="28"/>
        </w:rPr>
        <w:t xml:space="preserve">use </w:t>
      </w:r>
      <w:r w:rsidRPr="00380F73">
        <w:rPr>
          <w:rStyle w:val="NICEnormalChar"/>
          <w:szCs w:val="28"/>
        </w:rPr>
        <w:t>and</w:t>
      </w:r>
      <w:r w:rsidR="005557EB" w:rsidRPr="00380F73">
        <w:rPr>
          <w:rStyle w:val="NICEnormalChar"/>
          <w:szCs w:val="28"/>
        </w:rPr>
        <w:t xml:space="preserve"> delivers 28</w:t>
      </w:r>
      <w:r w:rsidR="0043021A" w:rsidRPr="00380F73">
        <w:rPr>
          <w:rStyle w:val="NICEnormalChar"/>
          <w:szCs w:val="28"/>
        </w:rPr>
        <w:t> </w:t>
      </w:r>
      <w:r w:rsidR="005557EB" w:rsidRPr="00380F73">
        <w:rPr>
          <w:rStyle w:val="NICEnormalChar"/>
          <w:szCs w:val="28"/>
        </w:rPr>
        <w:t xml:space="preserve">mg of esketamine in </w:t>
      </w:r>
      <w:r w:rsidR="00293C35" w:rsidRPr="00380F73">
        <w:rPr>
          <w:rStyle w:val="NICEnormalChar"/>
          <w:szCs w:val="28"/>
        </w:rPr>
        <w:t xml:space="preserve">2 </w:t>
      </w:r>
      <w:r w:rsidR="005557EB" w:rsidRPr="00380F73">
        <w:rPr>
          <w:rStyle w:val="NICEnormalChar"/>
          <w:szCs w:val="28"/>
        </w:rPr>
        <w:t>sprays</w:t>
      </w:r>
      <w:r w:rsidR="00205F8B">
        <w:rPr>
          <w:rStyle w:val="NICEnormalChar"/>
          <w:szCs w:val="28"/>
        </w:rPr>
        <w:t>,</w:t>
      </w:r>
      <w:r w:rsidR="00205F8B" w:rsidRPr="00380F73">
        <w:rPr>
          <w:rStyle w:val="NICEnormalChar"/>
          <w:szCs w:val="28"/>
        </w:rPr>
        <w:t xml:space="preserve"> </w:t>
      </w:r>
      <w:r w:rsidR="005557EB" w:rsidRPr="00380F73">
        <w:rPr>
          <w:rStyle w:val="NICEnormalChar"/>
          <w:szCs w:val="28"/>
        </w:rPr>
        <w:t>one 14</w:t>
      </w:r>
      <w:r w:rsidRPr="00380F73">
        <w:rPr>
          <w:rStyle w:val="NICEnormalChar"/>
          <w:szCs w:val="28"/>
        </w:rPr>
        <w:t> </w:t>
      </w:r>
      <w:r w:rsidR="005557EB" w:rsidRPr="00380F73">
        <w:rPr>
          <w:rStyle w:val="NICEnormalChar"/>
          <w:szCs w:val="28"/>
        </w:rPr>
        <w:t>mg spray per nostril</w:t>
      </w:r>
      <w:r w:rsidRPr="00380F73">
        <w:rPr>
          <w:rStyle w:val="NICEnormalChar"/>
          <w:szCs w:val="28"/>
        </w:rPr>
        <w:t xml:space="preserve">. Costs per dose are: </w:t>
      </w:r>
    </w:p>
    <w:p w14:paraId="6CFEF265" w14:textId="46C305C2" w:rsidR="002358DF" w:rsidRPr="00380F73" w:rsidRDefault="005557EB" w:rsidP="0043021A">
      <w:pPr>
        <w:pStyle w:val="Bulletindent1"/>
        <w:rPr>
          <w:rStyle w:val="NICEnormalChar"/>
          <w:szCs w:val="28"/>
        </w:rPr>
      </w:pPr>
      <w:r w:rsidRPr="00380F73">
        <w:rPr>
          <w:rStyle w:val="NICEnormalChar"/>
          <w:szCs w:val="28"/>
        </w:rPr>
        <w:t xml:space="preserve">£163 </w:t>
      </w:r>
      <w:r w:rsidR="002358DF" w:rsidRPr="00380F73">
        <w:rPr>
          <w:rStyle w:val="NICEnormalChar"/>
          <w:szCs w:val="28"/>
        </w:rPr>
        <w:t>for</w:t>
      </w:r>
      <w:r w:rsidR="0005499B" w:rsidRPr="00380F73">
        <w:rPr>
          <w:rStyle w:val="NICEnormalChar"/>
          <w:szCs w:val="28"/>
        </w:rPr>
        <w:t xml:space="preserve"> a 28</w:t>
      </w:r>
      <w:r w:rsidR="00057C14" w:rsidRPr="00380F73">
        <w:rPr>
          <w:rStyle w:val="NICEnormalChar"/>
          <w:szCs w:val="28"/>
        </w:rPr>
        <w:t> </w:t>
      </w:r>
      <w:r w:rsidR="0005499B" w:rsidRPr="00380F73">
        <w:rPr>
          <w:rStyle w:val="NICEnormalChar"/>
          <w:szCs w:val="28"/>
        </w:rPr>
        <w:t>mg dose</w:t>
      </w:r>
      <w:r w:rsidR="002358DF" w:rsidRPr="00380F73">
        <w:rPr>
          <w:rStyle w:val="NICEnormalChar"/>
          <w:szCs w:val="28"/>
        </w:rPr>
        <w:t xml:space="preserve"> </w:t>
      </w:r>
      <w:r w:rsidR="0005499B" w:rsidRPr="00380F73">
        <w:rPr>
          <w:rStyle w:val="NICEnormalChar"/>
          <w:szCs w:val="28"/>
        </w:rPr>
        <w:t>(</w:t>
      </w:r>
      <w:r w:rsidR="002358DF" w:rsidRPr="00380F73">
        <w:rPr>
          <w:rStyle w:val="NICEnormalChar"/>
          <w:szCs w:val="28"/>
        </w:rPr>
        <w:t>one</w:t>
      </w:r>
      <w:r w:rsidRPr="00380F73">
        <w:rPr>
          <w:rStyle w:val="NICEnormalChar"/>
          <w:szCs w:val="28"/>
        </w:rPr>
        <w:t xml:space="preserve"> 28</w:t>
      </w:r>
      <w:r w:rsidR="0043021A" w:rsidRPr="00380F73">
        <w:rPr>
          <w:rStyle w:val="NICEnormalChar"/>
          <w:szCs w:val="28"/>
        </w:rPr>
        <w:t> </w:t>
      </w:r>
      <w:r w:rsidRPr="00380F73">
        <w:rPr>
          <w:rStyle w:val="NICEnormalChar"/>
          <w:szCs w:val="28"/>
        </w:rPr>
        <w:t>mg device</w:t>
      </w:r>
      <w:r w:rsidR="0005499B" w:rsidRPr="00380F73">
        <w:rPr>
          <w:rStyle w:val="NICEnormalChar"/>
          <w:szCs w:val="28"/>
        </w:rPr>
        <w:t>)</w:t>
      </w:r>
    </w:p>
    <w:p w14:paraId="26356D25" w14:textId="754E7390" w:rsidR="002358DF" w:rsidRPr="00380F73" w:rsidRDefault="002358DF" w:rsidP="0043021A">
      <w:pPr>
        <w:pStyle w:val="Bulletindent1"/>
        <w:rPr>
          <w:rStyle w:val="NICEnormalChar"/>
          <w:szCs w:val="28"/>
        </w:rPr>
      </w:pPr>
      <w:r w:rsidRPr="00380F73">
        <w:rPr>
          <w:rStyle w:val="NICEnormalChar"/>
          <w:szCs w:val="28"/>
        </w:rPr>
        <w:lastRenderedPageBreak/>
        <w:t>£326</w:t>
      </w:r>
      <w:r w:rsidR="00293C35" w:rsidRPr="00380F73">
        <w:rPr>
          <w:rStyle w:val="NICEnormalChar"/>
          <w:szCs w:val="28"/>
        </w:rPr>
        <w:t xml:space="preserve"> </w:t>
      </w:r>
      <w:r w:rsidRPr="00380F73">
        <w:rPr>
          <w:rStyle w:val="NICEnormalChar"/>
          <w:szCs w:val="28"/>
        </w:rPr>
        <w:t>f</w:t>
      </w:r>
      <w:r w:rsidR="00293C35" w:rsidRPr="00380F73">
        <w:rPr>
          <w:rStyle w:val="NICEnormalChar"/>
          <w:szCs w:val="28"/>
        </w:rPr>
        <w:t>or a</w:t>
      </w:r>
      <w:r w:rsidR="005557EB" w:rsidRPr="00380F73">
        <w:rPr>
          <w:rStyle w:val="NICEnormalChar"/>
          <w:szCs w:val="28"/>
        </w:rPr>
        <w:t xml:space="preserve"> 56</w:t>
      </w:r>
      <w:r w:rsidR="00057C14" w:rsidRPr="00380F73">
        <w:rPr>
          <w:rStyle w:val="NICEnormalChar"/>
          <w:szCs w:val="28"/>
        </w:rPr>
        <w:t> </w:t>
      </w:r>
      <w:r w:rsidR="005557EB" w:rsidRPr="00380F73">
        <w:rPr>
          <w:rStyle w:val="NICEnormalChar"/>
          <w:szCs w:val="28"/>
        </w:rPr>
        <w:t>mg dose (</w:t>
      </w:r>
      <w:r w:rsidR="00293C35" w:rsidRPr="00380F73">
        <w:rPr>
          <w:rStyle w:val="NICEnormalChar"/>
          <w:szCs w:val="28"/>
        </w:rPr>
        <w:t>two</w:t>
      </w:r>
      <w:r w:rsidR="005557EB" w:rsidRPr="00380F73">
        <w:rPr>
          <w:rStyle w:val="NICEnormalChar"/>
          <w:szCs w:val="28"/>
        </w:rPr>
        <w:t xml:space="preserve"> 28</w:t>
      </w:r>
      <w:r w:rsidR="0043021A" w:rsidRPr="00380F73">
        <w:rPr>
          <w:rStyle w:val="NICEnormalChar"/>
          <w:szCs w:val="28"/>
        </w:rPr>
        <w:t> </w:t>
      </w:r>
      <w:r w:rsidR="005557EB" w:rsidRPr="00380F73">
        <w:rPr>
          <w:rStyle w:val="NICEnormalChar"/>
          <w:szCs w:val="28"/>
        </w:rPr>
        <w:t xml:space="preserve">mg </w:t>
      </w:r>
      <w:r w:rsidR="005557EB" w:rsidRPr="00380F73">
        <w:rPr>
          <w:rStyle w:val="NICEnormalChar"/>
        </w:rPr>
        <w:t>devices</w:t>
      </w:r>
      <w:r w:rsidR="00293C35" w:rsidRPr="00380F73">
        <w:rPr>
          <w:rStyle w:val="NICEnormalChar"/>
          <w:szCs w:val="28"/>
        </w:rPr>
        <w:t>)</w:t>
      </w:r>
    </w:p>
    <w:p w14:paraId="58BA3B9F" w14:textId="462BCE9B" w:rsidR="00E7123E" w:rsidRPr="00380F73" w:rsidRDefault="002358DF" w:rsidP="0043021A">
      <w:pPr>
        <w:pStyle w:val="Bulletindent1last"/>
        <w:rPr>
          <w:rStyle w:val="NICEnormalChar"/>
          <w:szCs w:val="28"/>
        </w:rPr>
      </w:pPr>
      <w:r w:rsidRPr="00380F73">
        <w:rPr>
          <w:rStyle w:val="NICEnormalChar"/>
          <w:szCs w:val="28"/>
        </w:rPr>
        <w:t>£489 f</w:t>
      </w:r>
      <w:r w:rsidR="00293C35" w:rsidRPr="00380F73">
        <w:rPr>
          <w:rStyle w:val="NICEnormalChar"/>
          <w:szCs w:val="28"/>
        </w:rPr>
        <w:t>or an</w:t>
      </w:r>
      <w:r w:rsidR="005557EB" w:rsidRPr="00380F73">
        <w:rPr>
          <w:rStyle w:val="NICEnormalChar"/>
          <w:szCs w:val="28"/>
        </w:rPr>
        <w:t xml:space="preserve"> </w:t>
      </w:r>
      <w:r w:rsidR="00B30D42" w:rsidRPr="00380F73">
        <w:rPr>
          <w:rStyle w:val="NICEnormalChar"/>
          <w:szCs w:val="28"/>
        </w:rPr>
        <w:t>84</w:t>
      </w:r>
      <w:r w:rsidR="00B30D42">
        <w:rPr>
          <w:rStyle w:val="NICEnormalChar"/>
          <w:szCs w:val="28"/>
        </w:rPr>
        <w:t> </w:t>
      </w:r>
      <w:r w:rsidR="005557EB" w:rsidRPr="00380F73">
        <w:rPr>
          <w:rStyle w:val="NICEnormalChar"/>
          <w:szCs w:val="28"/>
        </w:rPr>
        <w:t>mg dose (</w:t>
      </w:r>
      <w:r w:rsidR="00293C35" w:rsidRPr="00380F73">
        <w:rPr>
          <w:rStyle w:val="NICEnormalChar"/>
          <w:szCs w:val="28"/>
        </w:rPr>
        <w:t>three</w:t>
      </w:r>
      <w:r w:rsidR="005557EB" w:rsidRPr="00380F73">
        <w:rPr>
          <w:rStyle w:val="NICEnormalChar"/>
          <w:szCs w:val="28"/>
        </w:rPr>
        <w:t xml:space="preserve"> </w:t>
      </w:r>
      <w:r w:rsidR="00B30D42" w:rsidRPr="00380F73">
        <w:rPr>
          <w:rStyle w:val="NICEnormalChar"/>
          <w:szCs w:val="28"/>
        </w:rPr>
        <w:t>28</w:t>
      </w:r>
      <w:r w:rsidR="00B30D42">
        <w:rPr>
          <w:rStyle w:val="NICEnormalChar"/>
          <w:szCs w:val="28"/>
        </w:rPr>
        <w:t> </w:t>
      </w:r>
      <w:r w:rsidR="005557EB" w:rsidRPr="00380F73">
        <w:rPr>
          <w:rStyle w:val="NICEnormalChar"/>
          <w:szCs w:val="28"/>
        </w:rPr>
        <w:t>mg devices</w:t>
      </w:r>
      <w:r w:rsidR="00293C35" w:rsidRPr="00380F73">
        <w:rPr>
          <w:rStyle w:val="NICEnormalChar"/>
          <w:szCs w:val="28"/>
        </w:rPr>
        <w:t>).</w:t>
      </w:r>
      <w:r w:rsidRPr="00380F73">
        <w:rPr>
          <w:rStyle w:val="NICEnormalChar"/>
          <w:szCs w:val="28"/>
        </w:rPr>
        <w:br/>
      </w:r>
      <w:r w:rsidRPr="00380F73">
        <w:rPr>
          <w:rStyle w:val="NICEnormalChar"/>
          <w:szCs w:val="28"/>
        </w:rPr>
        <w:br/>
      </w:r>
      <w:r w:rsidR="00293C35" w:rsidRPr="00380F73">
        <w:rPr>
          <w:rStyle w:val="NICEnormalChar"/>
          <w:szCs w:val="28"/>
        </w:rPr>
        <w:t>B</w:t>
      </w:r>
      <w:r w:rsidR="00833395" w:rsidRPr="00380F73">
        <w:rPr>
          <w:rStyle w:val="NICEnormalChar"/>
          <w:szCs w:val="28"/>
        </w:rPr>
        <w:t>ased on the company’s economic model</w:t>
      </w:r>
      <w:r w:rsidR="00293C35" w:rsidRPr="00380F73">
        <w:rPr>
          <w:rStyle w:val="NICEnormalChar"/>
          <w:szCs w:val="28"/>
        </w:rPr>
        <w:t>, an average course of therapy costs £10,554</w:t>
      </w:r>
      <w:r w:rsidR="005557EB" w:rsidRPr="00380F73">
        <w:rPr>
          <w:rStyle w:val="NICEnormalChar"/>
          <w:szCs w:val="28"/>
        </w:rPr>
        <w:t>.</w:t>
      </w:r>
      <w:r w:rsidR="005557EB" w:rsidRPr="00380F73">
        <w:t xml:space="preserve"> Costs may vary in different settings because of negotiated procurement discounts.</w:t>
      </w:r>
      <w:r w:rsidR="00E23204">
        <w:t xml:space="preserve"> A</w:t>
      </w:r>
      <w:r w:rsidR="00D82A51">
        <w:t>fter</w:t>
      </w:r>
      <w:r w:rsidR="00E23204">
        <w:t xml:space="preserve"> consultation, the company </w:t>
      </w:r>
      <w:r w:rsidR="008F3BBD">
        <w:t>propose</w:t>
      </w:r>
      <w:r w:rsidR="00D82A51">
        <w:t>d</w:t>
      </w:r>
      <w:r w:rsidR="008F3BBD">
        <w:t xml:space="preserve"> </w:t>
      </w:r>
      <w:r w:rsidR="00E23204">
        <w:t>a</w:t>
      </w:r>
      <w:r w:rsidR="00353BAF">
        <w:t xml:space="preserve"> confidential</w:t>
      </w:r>
      <w:r w:rsidR="00E23204">
        <w:t xml:space="preserve"> </w:t>
      </w:r>
      <w:r w:rsidR="00794170">
        <w:t>patient access scheme discount</w:t>
      </w:r>
      <w:r w:rsidR="00353BAF">
        <w:t xml:space="preserve">. </w:t>
      </w:r>
    </w:p>
    <w:p w14:paraId="7B8E364C" w14:textId="77777777" w:rsidR="00F130AD" w:rsidRPr="00380F73" w:rsidRDefault="00222BEA" w:rsidP="00F130AD">
      <w:pPr>
        <w:pStyle w:val="Numberedheading1"/>
      </w:pPr>
      <w:r w:rsidRPr="00380F73">
        <w:t>Committee discussion</w:t>
      </w:r>
    </w:p>
    <w:p w14:paraId="19C60543" w14:textId="28B48272" w:rsidR="002B5772" w:rsidRDefault="00BC7D9E" w:rsidP="002B5772">
      <w:pPr>
        <w:pStyle w:val="NICEnormal"/>
      </w:pPr>
      <w:r w:rsidRPr="00380F73">
        <w:t xml:space="preserve">The </w:t>
      </w:r>
      <w:r w:rsidR="00343B53" w:rsidRPr="00380F73">
        <w:t>a</w:t>
      </w:r>
      <w:r w:rsidRPr="00380F73">
        <w:t xml:space="preserve">ppraisal </w:t>
      </w:r>
      <w:r w:rsidR="00343B53" w:rsidRPr="00380F73">
        <w:t>c</w:t>
      </w:r>
      <w:r w:rsidRPr="00380F73">
        <w:t xml:space="preserve">ommittee </w:t>
      </w:r>
      <w:r w:rsidR="00CD7BFC" w:rsidRPr="00380F73">
        <w:t xml:space="preserve">(section </w:t>
      </w:r>
      <w:r w:rsidR="00C50CC3" w:rsidRPr="00380F73">
        <w:t>5</w:t>
      </w:r>
      <w:r w:rsidR="00CD7BFC" w:rsidRPr="00380F73">
        <w:t xml:space="preserve">) </w:t>
      </w:r>
      <w:r w:rsidRPr="00380F73">
        <w:t xml:space="preserve">considered evidence submitted by </w:t>
      </w:r>
      <w:r w:rsidR="009840E7" w:rsidRPr="00380F73">
        <w:t>Janssen</w:t>
      </w:r>
      <w:r w:rsidR="002B5772" w:rsidRPr="00380F73">
        <w:t>,</w:t>
      </w:r>
      <w:r w:rsidRPr="00380F73">
        <w:t xml:space="preserve"> a review of this submission by the </w:t>
      </w:r>
      <w:r w:rsidR="00343B53" w:rsidRPr="00380F73">
        <w:t>e</w:t>
      </w:r>
      <w:r w:rsidRPr="00380F73">
        <w:t xml:space="preserve">vidence </w:t>
      </w:r>
      <w:r w:rsidR="00343B53" w:rsidRPr="00380F73">
        <w:t>r</w:t>
      </w:r>
      <w:r w:rsidRPr="00380F73">
        <w:t xml:space="preserve">eview </w:t>
      </w:r>
      <w:r w:rsidR="00343B53" w:rsidRPr="00380F73">
        <w:t>g</w:t>
      </w:r>
      <w:r w:rsidRPr="00380F73">
        <w:t>roup (ERG)</w:t>
      </w:r>
      <w:r w:rsidR="002B5772" w:rsidRPr="00380F73">
        <w:t xml:space="preserve">, </w:t>
      </w:r>
      <w:r w:rsidR="00D90427">
        <w:t>NICE’s technical report, and responses from stakeholders</w:t>
      </w:r>
      <w:r w:rsidRPr="00380F73">
        <w:t>.</w:t>
      </w:r>
      <w:r w:rsidR="00C63D4E" w:rsidRPr="00380F73">
        <w:t xml:space="preserve"> </w:t>
      </w:r>
      <w:r w:rsidR="002B5772" w:rsidRPr="00380F73">
        <w:t xml:space="preserve">See the </w:t>
      </w:r>
      <w:hyperlink r:id="rId9" w:history="1">
        <w:r w:rsidR="002B5772" w:rsidRPr="00380F73">
          <w:rPr>
            <w:rStyle w:val="Hyperlink"/>
          </w:rPr>
          <w:t>committee papers</w:t>
        </w:r>
      </w:hyperlink>
      <w:r w:rsidR="002B5772" w:rsidRPr="00380F73">
        <w:t xml:space="preserve"> for full details of the evidence.</w:t>
      </w:r>
    </w:p>
    <w:p w14:paraId="35DB6668" w14:textId="1B434333" w:rsidR="006722E4" w:rsidRDefault="003B11D0" w:rsidP="002B5772">
      <w:pPr>
        <w:pStyle w:val="NICEnormal"/>
      </w:pPr>
      <w:r>
        <w:t xml:space="preserve">The appraisal committee met in January 2020 </w:t>
      </w:r>
      <w:r w:rsidR="00F1654A">
        <w:t xml:space="preserve">and </w:t>
      </w:r>
      <w:r w:rsidR="00F50FFF">
        <w:t xml:space="preserve">made </w:t>
      </w:r>
      <w:r w:rsidR="00F1654A">
        <w:t xml:space="preserve">the decision not to recommend esketamine with a </w:t>
      </w:r>
      <w:r w:rsidR="006722E4" w:rsidRPr="006722E4">
        <w:t xml:space="preserve">selective serotonin reuptake inhibitor (SSRI) or </w:t>
      </w:r>
      <w:r w:rsidR="006722E4">
        <w:t xml:space="preserve">a </w:t>
      </w:r>
      <w:r w:rsidR="006722E4" w:rsidRPr="006722E4">
        <w:t xml:space="preserve">serotonin-norepinephrine reuptake inhibitor (SNRI) </w:t>
      </w:r>
      <w:r w:rsidR="00F1654A">
        <w:t xml:space="preserve">within its marketing authorisation. </w:t>
      </w:r>
    </w:p>
    <w:p w14:paraId="18266335" w14:textId="4CF880B4" w:rsidR="006722E4" w:rsidRDefault="006722E4" w:rsidP="002B5772">
      <w:pPr>
        <w:pStyle w:val="NICEnormal"/>
      </w:pPr>
      <w:r>
        <w:t>T</w:t>
      </w:r>
      <w:r w:rsidR="00F1654A">
        <w:t xml:space="preserve">he committee received many </w:t>
      </w:r>
      <w:r>
        <w:t xml:space="preserve">consultation </w:t>
      </w:r>
      <w:r w:rsidR="00F1654A">
        <w:t xml:space="preserve">comments </w:t>
      </w:r>
      <w:r w:rsidR="009611D9">
        <w:t xml:space="preserve">based on </w:t>
      </w:r>
      <w:r>
        <w:t xml:space="preserve">different </w:t>
      </w:r>
      <w:r w:rsidR="009611D9">
        <w:t xml:space="preserve">opinions of how to characterise </w:t>
      </w:r>
      <w:r>
        <w:t>treatment-resistant depression</w:t>
      </w:r>
      <w:r w:rsidR="00360397">
        <w:t>. It</w:t>
      </w:r>
      <w:r w:rsidR="009611D9">
        <w:t xml:space="preserve"> </w:t>
      </w:r>
      <w:r w:rsidR="00F1654A">
        <w:t xml:space="preserve">considered all comments </w:t>
      </w:r>
      <w:r w:rsidR="00975D17">
        <w:t xml:space="preserve">objectively </w:t>
      </w:r>
      <w:r w:rsidR="00F1654A">
        <w:t xml:space="preserve">and in </w:t>
      </w:r>
      <w:r w:rsidR="003F5BA0">
        <w:t xml:space="preserve">the context of </w:t>
      </w:r>
      <w:r w:rsidR="00F1654A">
        <w:t>the clinical trial evidence</w:t>
      </w:r>
      <w:r w:rsidR="00413B37">
        <w:t xml:space="preserve"> and economic modelling</w:t>
      </w:r>
      <w:r w:rsidR="00F1654A">
        <w:t xml:space="preserve">. </w:t>
      </w:r>
    </w:p>
    <w:p w14:paraId="667BE081" w14:textId="4CBBD375" w:rsidR="003B11D0" w:rsidRPr="00380F73" w:rsidRDefault="00D90427" w:rsidP="002B5772">
      <w:pPr>
        <w:pStyle w:val="NICEnormal"/>
      </w:pPr>
      <w:r>
        <w:t xml:space="preserve">In its meeting in August 2020, </w:t>
      </w:r>
      <w:r w:rsidR="002F5D40">
        <w:t>the committee</w:t>
      </w:r>
      <w:r w:rsidR="00F1654A">
        <w:t xml:space="preserve"> discussed the following issues, which were highlighted as new issues in the comments or included as responses to the </w:t>
      </w:r>
      <w:r w:rsidR="00FC719E">
        <w:t xml:space="preserve">first </w:t>
      </w:r>
      <w:r w:rsidR="00F1654A">
        <w:t>appraisal consultation document.</w:t>
      </w:r>
    </w:p>
    <w:p w14:paraId="7C7C7006" w14:textId="77777777" w:rsidR="00643582" w:rsidRPr="00380F73" w:rsidRDefault="00B55E41" w:rsidP="00643582">
      <w:pPr>
        <w:pStyle w:val="Heading2"/>
      </w:pPr>
      <w:r w:rsidRPr="00380F73">
        <w:t>The condition</w:t>
      </w:r>
      <w:r w:rsidR="000C4F40" w:rsidRPr="00380F73">
        <w:t xml:space="preserve"> and current treatment</w:t>
      </w:r>
    </w:p>
    <w:p w14:paraId="4CE297E1" w14:textId="3FE7C1C7" w:rsidR="00B55E41" w:rsidRPr="00380F73" w:rsidRDefault="00B55E41" w:rsidP="00723AF0">
      <w:pPr>
        <w:pStyle w:val="Heading3"/>
      </w:pPr>
      <w:r w:rsidRPr="00380F73">
        <w:t xml:space="preserve">Treatment-resistant depression has a negative effect on </w:t>
      </w:r>
      <w:r w:rsidR="0045495B" w:rsidRPr="00380F73">
        <w:t>people</w:t>
      </w:r>
      <w:r w:rsidRPr="00380F73">
        <w:t>, their families and carers</w:t>
      </w:r>
    </w:p>
    <w:p w14:paraId="2BE97CC3" w14:textId="564A1066" w:rsidR="00723AF0" w:rsidRPr="00380F73" w:rsidRDefault="00B55E41" w:rsidP="00B55E41">
      <w:pPr>
        <w:pStyle w:val="Numberedlevel2text"/>
        <w:rPr>
          <w:lang w:val="en-GB"/>
        </w:rPr>
      </w:pPr>
      <w:r w:rsidRPr="00380F73">
        <w:rPr>
          <w:lang w:val="en-GB"/>
        </w:rPr>
        <w:t>The patient expert</w:t>
      </w:r>
      <w:r w:rsidR="00822E53">
        <w:rPr>
          <w:lang w:val="en-GB"/>
        </w:rPr>
        <w:t>s</w:t>
      </w:r>
      <w:r w:rsidRPr="00380F73">
        <w:rPr>
          <w:lang w:val="en-GB"/>
        </w:rPr>
        <w:t xml:space="preserve"> explained that treatment-resistant depression </w:t>
      </w:r>
      <w:r w:rsidR="00246A8F">
        <w:rPr>
          <w:lang w:val="en-GB"/>
        </w:rPr>
        <w:t xml:space="preserve">has </w:t>
      </w:r>
      <w:r w:rsidRPr="00380F73">
        <w:rPr>
          <w:lang w:val="en-GB"/>
        </w:rPr>
        <w:t>a significant burden on all aspects of life</w:t>
      </w:r>
      <w:r w:rsidR="0043021A" w:rsidRPr="00380F73">
        <w:rPr>
          <w:lang w:val="en-GB"/>
        </w:rPr>
        <w:t>,</w:t>
      </w:r>
      <w:r w:rsidRPr="00380F73">
        <w:rPr>
          <w:lang w:val="en-GB"/>
        </w:rPr>
        <w:t xml:space="preserve"> with a range of symptoms. </w:t>
      </w:r>
      <w:r w:rsidR="000C4F40" w:rsidRPr="00380F73">
        <w:rPr>
          <w:lang w:val="en-GB"/>
        </w:rPr>
        <w:t>The patient expert</w:t>
      </w:r>
      <w:r w:rsidR="00822E53">
        <w:rPr>
          <w:lang w:val="en-GB"/>
        </w:rPr>
        <w:t>s</w:t>
      </w:r>
      <w:r w:rsidR="000C4F40" w:rsidRPr="00380F73">
        <w:rPr>
          <w:lang w:val="en-GB"/>
        </w:rPr>
        <w:t xml:space="preserve"> emphasised that people living with treatment-resistant depression often </w:t>
      </w:r>
      <w:r w:rsidR="0043021A" w:rsidRPr="00380F73">
        <w:rPr>
          <w:lang w:val="en-GB"/>
        </w:rPr>
        <w:t xml:space="preserve">have </w:t>
      </w:r>
      <w:r w:rsidR="003168E9" w:rsidRPr="00380F73">
        <w:rPr>
          <w:lang w:val="en-GB"/>
        </w:rPr>
        <w:t>feelings of hopelessness</w:t>
      </w:r>
      <w:r w:rsidR="00833395" w:rsidRPr="00380F73">
        <w:rPr>
          <w:lang w:val="en-GB"/>
        </w:rPr>
        <w:t>, fear and despair</w:t>
      </w:r>
      <w:r w:rsidR="003168E9" w:rsidRPr="00380F73">
        <w:rPr>
          <w:lang w:val="en-GB"/>
        </w:rPr>
        <w:t>.</w:t>
      </w:r>
      <w:r w:rsidR="00833395" w:rsidRPr="00380F73">
        <w:rPr>
          <w:lang w:val="en-GB"/>
        </w:rPr>
        <w:t xml:space="preserve"> </w:t>
      </w:r>
      <w:r w:rsidR="00015BF1">
        <w:rPr>
          <w:lang w:val="en-GB"/>
        </w:rPr>
        <w:t xml:space="preserve">This </w:t>
      </w:r>
      <w:r w:rsidR="00015BF1">
        <w:rPr>
          <w:lang w:val="en-GB"/>
        </w:rPr>
        <w:lastRenderedPageBreak/>
        <w:t>can affect</w:t>
      </w:r>
      <w:r w:rsidR="00082CF8">
        <w:rPr>
          <w:lang w:val="en-GB"/>
        </w:rPr>
        <w:t xml:space="preserve"> the</w:t>
      </w:r>
      <w:r w:rsidRPr="00380F73">
        <w:rPr>
          <w:lang w:val="en-GB"/>
        </w:rPr>
        <w:t xml:space="preserve"> </w:t>
      </w:r>
      <w:r w:rsidR="0043021A" w:rsidRPr="00380F73">
        <w:rPr>
          <w:lang w:val="en-GB"/>
        </w:rPr>
        <w:t xml:space="preserve">person’s </w:t>
      </w:r>
      <w:r w:rsidRPr="00380F73">
        <w:rPr>
          <w:lang w:val="en-GB"/>
        </w:rPr>
        <w:t>family</w:t>
      </w:r>
      <w:r w:rsidR="00556C4B">
        <w:rPr>
          <w:lang w:val="en-GB"/>
        </w:rPr>
        <w:t xml:space="preserve"> </w:t>
      </w:r>
      <w:r w:rsidRPr="00380F73">
        <w:rPr>
          <w:lang w:val="en-GB"/>
        </w:rPr>
        <w:t xml:space="preserve">and </w:t>
      </w:r>
      <w:r w:rsidR="00015BF1">
        <w:rPr>
          <w:lang w:val="en-GB"/>
        </w:rPr>
        <w:t>carers</w:t>
      </w:r>
      <w:r w:rsidR="000A6E04" w:rsidRPr="00380F73">
        <w:rPr>
          <w:lang w:val="en-GB"/>
        </w:rPr>
        <w:t>. The clinical expert noted that</w:t>
      </w:r>
      <w:r w:rsidR="005B5D2A" w:rsidRPr="00380F73">
        <w:rPr>
          <w:lang w:val="en-GB"/>
        </w:rPr>
        <w:t xml:space="preserve"> the lives of</w:t>
      </w:r>
      <w:r w:rsidR="000A6E04" w:rsidRPr="00380F73">
        <w:rPr>
          <w:lang w:val="en-GB"/>
        </w:rPr>
        <w:t xml:space="preserve"> </w:t>
      </w:r>
      <w:r w:rsidR="00246A8F">
        <w:rPr>
          <w:lang w:val="en-GB"/>
        </w:rPr>
        <w:t xml:space="preserve">children </w:t>
      </w:r>
      <w:r w:rsidR="000A6E04" w:rsidRPr="00380F73">
        <w:rPr>
          <w:lang w:val="en-GB"/>
        </w:rPr>
        <w:t>of people with treatment-resistant depression</w:t>
      </w:r>
      <w:r w:rsidR="005976AF">
        <w:rPr>
          <w:lang w:val="en-GB"/>
        </w:rPr>
        <w:t xml:space="preserve"> are also affected</w:t>
      </w:r>
      <w:r w:rsidRPr="00380F73">
        <w:rPr>
          <w:lang w:val="en-GB"/>
        </w:rPr>
        <w:t xml:space="preserve">. </w:t>
      </w:r>
      <w:r w:rsidR="000A6E04" w:rsidRPr="00380F73">
        <w:rPr>
          <w:lang w:val="en-GB"/>
        </w:rPr>
        <w:t xml:space="preserve">The committee </w:t>
      </w:r>
      <w:r w:rsidR="001C5728" w:rsidRPr="00380F73">
        <w:rPr>
          <w:lang w:val="en-GB"/>
        </w:rPr>
        <w:t xml:space="preserve">concluded </w:t>
      </w:r>
      <w:r w:rsidR="000A6E04" w:rsidRPr="00380F73">
        <w:rPr>
          <w:lang w:val="en-GB"/>
        </w:rPr>
        <w:t xml:space="preserve">that the condition has a negative effect on </w:t>
      </w:r>
      <w:r w:rsidR="0045495B" w:rsidRPr="00380F73">
        <w:rPr>
          <w:lang w:val="en-GB"/>
        </w:rPr>
        <w:t>people</w:t>
      </w:r>
      <w:r w:rsidR="000A6E04" w:rsidRPr="00380F73">
        <w:rPr>
          <w:lang w:val="en-GB"/>
        </w:rPr>
        <w:t>, their families and carers.</w:t>
      </w:r>
    </w:p>
    <w:p w14:paraId="37641F81" w14:textId="77777777" w:rsidR="00F51158" w:rsidRPr="00380F73" w:rsidRDefault="00F51158" w:rsidP="00F51158">
      <w:pPr>
        <w:pStyle w:val="Heading3"/>
      </w:pPr>
      <w:bookmarkStart w:id="1" w:name="_There_is_an"/>
      <w:bookmarkEnd w:id="1"/>
      <w:r w:rsidRPr="00380F73">
        <w:t>There is an unmet need for effective treatment options</w:t>
      </w:r>
    </w:p>
    <w:p w14:paraId="17196977" w14:textId="29CA325A" w:rsidR="00F51158" w:rsidRPr="00380F73" w:rsidRDefault="00F51158" w:rsidP="00917B8E">
      <w:pPr>
        <w:pStyle w:val="Numberedlevel2text"/>
        <w:rPr>
          <w:lang w:val="en-GB"/>
        </w:rPr>
      </w:pPr>
      <w:r w:rsidRPr="00380F73">
        <w:rPr>
          <w:lang w:val="en-GB"/>
        </w:rPr>
        <w:t>The patient expert</w:t>
      </w:r>
      <w:r w:rsidR="00822E53">
        <w:rPr>
          <w:lang w:val="en-GB"/>
        </w:rPr>
        <w:t>s</w:t>
      </w:r>
      <w:r w:rsidRPr="00380F73">
        <w:rPr>
          <w:lang w:val="en-GB"/>
        </w:rPr>
        <w:t xml:space="preserve"> explained that people with treatment-resistant depression</w:t>
      </w:r>
      <w:r w:rsidR="00917B8E" w:rsidRPr="00380F73">
        <w:rPr>
          <w:lang w:val="en-GB"/>
        </w:rPr>
        <w:t xml:space="preserve"> often</w:t>
      </w:r>
      <w:r w:rsidRPr="00380F73">
        <w:rPr>
          <w:lang w:val="en-GB"/>
        </w:rPr>
        <w:t xml:space="preserve"> </w:t>
      </w:r>
      <w:r w:rsidR="0043021A" w:rsidRPr="00380F73">
        <w:rPr>
          <w:lang w:val="en-GB"/>
        </w:rPr>
        <w:t>feel</w:t>
      </w:r>
      <w:r w:rsidRPr="00380F73">
        <w:rPr>
          <w:lang w:val="en-GB"/>
        </w:rPr>
        <w:t xml:space="preserve"> hopeless because treatments are ineffective. The clinical expert noted that </w:t>
      </w:r>
      <w:r w:rsidR="0043021A" w:rsidRPr="00380F73">
        <w:rPr>
          <w:lang w:val="en-GB"/>
        </w:rPr>
        <w:t xml:space="preserve">people </w:t>
      </w:r>
      <w:r w:rsidRPr="00380F73">
        <w:rPr>
          <w:lang w:val="en-GB"/>
        </w:rPr>
        <w:t>will try different courses of treatments to alleviate symptoms.</w:t>
      </w:r>
      <w:r w:rsidR="004C1472" w:rsidRPr="00380F73">
        <w:rPr>
          <w:lang w:val="en-GB"/>
        </w:rPr>
        <w:t xml:space="preserve"> The patient expert</w:t>
      </w:r>
      <w:r w:rsidR="00822E53">
        <w:rPr>
          <w:lang w:val="en-GB"/>
        </w:rPr>
        <w:t>s</w:t>
      </w:r>
      <w:r w:rsidR="004C1472" w:rsidRPr="00380F73">
        <w:rPr>
          <w:lang w:val="en-GB"/>
        </w:rPr>
        <w:t xml:space="preserve"> highlighted that</w:t>
      </w:r>
      <w:r w:rsidR="0043021A" w:rsidRPr="00380F73">
        <w:rPr>
          <w:lang w:val="en-GB"/>
        </w:rPr>
        <w:t>, when</w:t>
      </w:r>
      <w:r w:rsidR="004C1472" w:rsidRPr="00380F73">
        <w:rPr>
          <w:lang w:val="en-GB"/>
        </w:rPr>
        <w:t xml:space="preserve"> multiple courses of treatment </w:t>
      </w:r>
      <w:r w:rsidR="00ED1E81">
        <w:rPr>
          <w:lang w:val="en-GB"/>
        </w:rPr>
        <w:t>do not work</w:t>
      </w:r>
      <w:r w:rsidR="0043021A" w:rsidRPr="00380F73">
        <w:rPr>
          <w:lang w:val="en-GB"/>
        </w:rPr>
        <w:t>,</w:t>
      </w:r>
      <w:r w:rsidR="001A0829">
        <w:rPr>
          <w:lang w:val="en-GB"/>
        </w:rPr>
        <w:t xml:space="preserve"> </w:t>
      </w:r>
      <w:r w:rsidR="009A25BE">
        <w:rPr>
          <w:lang w:val="en-GB"/>
        </w:rPr>
        <w:t>the feelings of hopelessness get worse</w:t>
      </w:r>
      <w:r w:rsidR="003C7A55">
        <w:rPr>
          <w:lang w:val="en-GB"/>
        </w:rPr>
        <w:t xml:space="preserve">. </w:t>
      </w:r>
      <w:r w:rsidR="0043021A" w:rsidRPr="00380F73">
        <w:rPr>
          <w:lang w:val="en-GB"/>
        </w:rPr>
        <w:t xml:space="preserve">They added </w:t>
      </w:r>
      <w:r w:rsidR="004C1472" w:rsidRPr="00380F73">
        <w:rPr>
          <w:lang w:val="en-GB"/>
        </w:rPr>
        <w:t>that this was an inherent aspect of the ‘treatment-resistant’ nature of the condition.</w:t>
      </w:r>
      <w:r w:rsidR="00E23204">
        <w:rPr>
          <w:lang w:val="en-GB"/>
        </w:rPr>
        <w:t xml:space="preserve"> A patient expert </w:t>
      </w:r>
      <w:r w:rsidR="00BC1FA1">
        <w:rPr>
          <w:lang w:val="en-GB"/>
        </w:rPr>
        <w:t xml:space="preserve">who had </w:t>
      </w:r>
      <w:r w:rsidR="00E23204">
        <w:rPr>
          <w:lang w:val="en-GB"/>
        </w:rPr>
        <w:t>recovered from treatment</w:t>
      </w:r>
      <w:r w:rsidR="00BC1FA1">
        <w:rPr>
          <w:lang w:val="en-GB"/>
        </w:rPr>
        <w:t>-</w:t>
      </w:r>
      <w:r w:rsidR="00E23204">
        <w:rPr>
          <w:lang w:val="en-GB"/>
        </w:rPr>
        <w:t>resistant depression emphasised the importance of independence and return of character upon remission.</w:t>
      </w:r>
      <w:r w:rsidRPr="00380F73">
        <w:rPr>
          <w:lang w:val="en-GB"/>
        </w:rPr>
        <w:t xml:space="preserve"> The committee </w:t>
      </w:r>
      <w:r w:rsidR="00D04382">
        <w:rPr>
          <w:lang w:val="en-GB"/>
        </w:rPr>
        <w:t>concluded</w:t>
      </w:r>
      <w:r w:rsidR="00D04382" w:rsidRPr="00380F73">
        <w:rPr>
          <w:lang w:val="en-GB"/>
        </w:rPr>
        <w:t xml:space="preserve"> </w:t>
      </w:r>
      <w:r w:rsidRPr="00380F73">
        <w:rPr>
          <w:lang w:val="en-GB"/>
        </w:rPr>
        <w:t xml:space="preserve">that the effectiveness of current treatments for treatment-resistant depression is limited and </w:t>
      </w:r>
      <w:r w:rsidR="00082CF8">
        <w:rPr>
          <w:lang w:val="en-GB"/>
        </w:rPr>
        <w:t xml:space="preserve">that </w:t>
      </w:r>
      <w:r w:rsidRPr="00380F73">
        <w:rPr>
          <w:lang w:val="en-GB"/>
        </w:rPr>
        <w:t>there is an unmet need for new treatment options.</w:t>
      </w:r>
    </w:p>
    <w:p w14:paraId="44EFA64A" w14:textId="64C3A2F4" w:rsidR="00917B8E" w:rsidRPr="00380F73" w:rsidRDefault="00917B8E" w:rsidP="006F0484">
      <w:pPr>
        <w:pStyle w:val="Heading2"/>
      </w:pPr>
      <w:r w:rsidRPr="00380F73">
        <w:t>Treatment pathway</w:t>
      </w:r>
      <w:r w:rsidR="002C3346">
        <w:t xml:space="preserve"> and comparator</w:t>
      </w:r>
    </w:p>
    <w:p w14:paraId="38CB373B" w14:textId="4CFA6449" w:rsidR="000C4F40" w:rsidRPr="00380F73" w:rsidRDefault="00015BF1" w:rsidP="000C4F40">
      <w:pPr>
        <w:pStyle w:val="Heading3"/>
      </w:pPr>
      <w:bookmarkStart w:id="2" w:name="_Current_clinical_practice"/>
      <w:bookmarkEnd w:id="2"/>
      <w:r>
        <w:t xml:space="preserve">Current clinical practice includes </w:t>
      </w:r>
      <w:r w:rsidR="004C19AB">
        <w:t>several different types of</w:t>
      </w:r>
      <w:r>
        <w:t xml:space="preserve"> treatment</w:t>
      </w:r>
    </w:p>
    <w:p w14:paraId="4FD1A8F0" w14:textId="416F8B7E" w:rsidR="001C5728" w:rsidRPr="00380F73" w:rsidRDefault="000C4F40" w:rsidP="001C5728">
      <w:pPr>
        <w:pStyle w:val="Numberedlevel2text"/>
        <w:rPr>
          <w:lang w:val="en-GB"/>
        </w:rPr>
      </w:pPr>
      <w:r w:rsidRPr="00380F73">
        <w:rPr>
          <w:lang w:val="en-GB"/>
        </w:rPr>
        <w:t xml:space="preserve">The company submission </w:t>
      </w:r>
      <w:r w:rsidR="00035F65" w:rsidRPr="00380F73">
        <w:rPr>
          <w:lang w:val="en-GB"/>
        </w:rPr>
        <w:t xml:space="preserve">defined </w:t>
      </w:r>
      <w:r w:rsidRPr="00380F73">
        <w:rPr>
          <w:lang w:val="en-GB"/>
        </w:rPr>
        <w:t xml:space="preserve">treatment-resistant depression as </w:t>
      </w:r>
      <w:r w:rsidR="00035F65" w:rsidRPr="00380F73">
        <w:rPr>
          <w:lang w:val="en-GB"/>
        </w:rPr>
        <w:t>‘</w:t>
      </w:r>
      <w:r w:rsidRPr="00380F73">
        <w:rPr>
          <w:lang w:val="en-GB"/>
        </w:rPr>
        <w:t>people with major depressive disorder who fail to respond to 2 different oral antidepressants</w:t>
      </w:r>
      <w:r w:rsidR="00035F65" w:rsidRPr="00380F73">
        <w:rPr>
          <w:lang w:val="en-GB"/>
        </w:rPr>
        <w:t>’</w:t>
      </w:r>
      <w:r w:rsidRPr="00380F73">
        <w:rPr>
          <w:lang w:val="en-GB"/>
        </w:rPr>
        <w:t xml:space="preserve">. </w:t>
      </w:r>
      <w:r w:rsidR="00035F65" w:rsidRPr="00380F73">
        <w:rPr>
          <w:lang w:val="en-GB"/>
        </w:rPr>
        <w:t xml:space="preserve">It included </w:t>
      </w:r>
      <w:r w:rsidRPr="00380F73">
        <w:rPr>
          <w:lang w:val="en-GB"/>
        </w:rPr>
        <w:t xml:space="preserve">the recommended treatment pathway for this population from the </w:t>
      </w:r>
      <w:hyperlink r:id="rId10" w:history="1">
        <w:r w:rsidRPr="00380F73">
          <w:rPr>
            <w:rStyle w:val="Hyperlink"/>
            <w:lang w:val="en-GB"/>
          </w:rPr>
          <w:t>NICE guideline on depression</w:t>
        </w:r>
      </w:hyperlink>
      <w:r w:rsidRPr="00380F73">
        <w:rPr>
          <w:lang w:val="en-GB"/>
        </w:rPr>
        <w:t xml:space="preserve">. </w:t>
      </w:r>
      <w:r w:rsidR="00F51158" w:rsidRPr="00380F73">
        <w:rPr>
          <w:lang w:val="en-GB"/>
        </w:rPr>
        <w:t xml:space="preserve">Based on the guideline, the </w:t>
      </w:r>
      <w:hyperlink r:id="rId11" w:history="1">
        <w:r w:rsidR="0054563A" w:rsidRPr="00380F73">
          <w:rPr>
            <w:rStyle w:val="Hyperlink"/>
            <w:lang w:val="en-GB"/>
          </w:rPr>
          <w:t>esketamine appraisal scope</w:t>
        </w:r>
      </w:hyperlink>
      <w:r w:rsidR="00A201FD" w:rsidRPr="00380F73">
        <w:rPr>
          <w:lang w:val="en-GB"/>
        </w:rPr>
        <w:t xml:space="preserve"> </w:t>
      </w:r>
      <w:r w:rsidR="00F51158" w:rsidRPr="00380F73">
        <w:rPr>
          <w:lang w:val="en-GB"/>
        </w:rPr>
        <w:t xml:space="preserve">and </w:t>
      </w:r>
      <w:r w:rsidR="008E75D6" w:rsidRPr="00380F73">
        <w:rPr>
          <w:lang w:val="en-GB"/>
        </w:rPr>
        <w:t xml:space="preserve">the </w:t>
      </w:r>
      <w:r w:rsidR="00F51158" w:rsidRPr="00380F73">
        <w:rPr>
          <w:lang w:val="en-GB"/>
        </w:rPr>
        <w:t>company submission</w:t>
      </w:r>
      <w:r w:rsidR="008E75D6" w:rsidRPr="00380F73">
        <w:rPr>
          <w:lang w:val="en-GB"/>
        </w:rPr>
        <w:t>,</w:t>
      </w:r>
      <w:r w:rsidR="00F51158" w:rsidRPr="00380F73">
        <w:rPr>
          <w:lang w:val="en-GB"/>
        </w:rPr>
        <w:t xml:space="preserve"> </w:t>
      </w:r>
      <w:r w:rsidR="008E75D6" w:rsidRPr="00380F73">
        <w:rPr>
          <w:lang w:val="en-GB"/>
        </w:rPr>
        <w:t>the</w:t>
      </w:r>
      <w:r w:rsidR="00F51158" w:rsidRPr="00380F73">
        <w:rPr>
          <w:lang w:val="en-GB"/>
        </w:rPr>
        <w:t xml:space="preserve"> t</w:t>
      </w:r>
      <w:r w:rsidR="001C5728" w:rsidRPr="00380F73">
        <w:rPr>
          <w:lang w:val="en-GB"/>
        </w:rPr>
        <w:t>reatment options for people with treatment-resistant depression includ</w:t>
      </w:r>
      <w:r w:rsidR="008E75D6" w:rsidRPr="00380F73">
        <w:rPr>
          <w:lang w:val="en-GB"/>
        </w:rPr>
        <w:t>e</w:t>
      </w:r>
      <w:r w:rsidR="001C5728" w:rsidRPr="00380F73">
        <w:rPr>
          <w:lang w:val="en-GB"/>
        </w:rPr>
        <w:t>:</w:t>
      </w:r>
    </w:p>
    <w:p w14:paraId="394AD1D6" w14:textId="5BD73BDC" w:rsidR="001C5728" w:rsidRPr="00380F73" w:rsidRDefault="001C5728" w:rsidP="008E75D6">
      <w:pPr>
        <w:pStyle w:val="Bulletindent1"/>
      </w:pPr>
      <w:r w:rsidRPr="00380F73">
        <w:t>oral treatments such as sertraline, citalopram, fluoxetine, venlafaxine, vortioxetine, mirtazapine, amitriptyline</w:t>
      </w:r>
      <w:r w:rsidR="008E75D6" w:rsidRPr="00380F73">
        <w:t xml:space="preserve"> and</w:t>
      </w:r>
      <w:r w:rsidRPr="00380F73">
        <w:t xml:space="preserve"> monoamine oxidase inhibitors</w:t>
      </w:r>
    </w:p>
    <w:p w14:paraId="5C07BB66" w14:textId="3D648B8D" w:rsidR="009F2DF4" w:rsidRDefault="001C5728" w:rsidP="008E75D6">
      <w:pPr>
        <w:pStyle w:val="Bulletindent1"/>
      </w:pPr>
      <w:r w:rsidRPr="00380F73">
        <w:lastRenderedPageBreak/>
        <w:t xml:space="preserve">augmentation therapy </w:t>
      </w:r>
      <w:r w:rsidR="00B32DCE">
        <w:t>(when an antidepressant is used with a non-antidepressant)</w:t>
      </w:r>
      <w:r w:rsidR="00255314">
        <w:t>, for example, an antidepressant</w:t>
      </w:r>
      <w:r w:rsidR="00B32DCE">
        <w:t xml:space="preserve"> </w:t>
      </w:r>
      <w:r w:rsidRPr="00380F73">
        <w:t xml:space="preserve">with lithium or an </w:t>
      </w:r>
      <w:r w:rsidR="00255314">
        <w:t xml:space="preserve">antidepressant with an </w:t>
      </w:r>
      <w:r w:rsidRPr="00380F73">
        <w:t>antipsychotic treatment</w:t>
      </w:r>
    </w:p>
    <w:p w14:paraId="0660BFA2" w14:textId="5EE04BEA" w:rsidR="001C5728" w:rsidRPr="00380F73" w:rsidRDefault="00D17234" w:rsidP="008E75D6">
      <w:pPr>
        <w:pStyle w:val="Bulletindent1"/>
      </w:pPr>
      <w:r>
        <w:t>combination therapy (</w:t>
      </w:r>
      <w:r w:rsidR="009F2DF4">
        <w:t xml:space="preserve">an antidepressant </w:t>
      </w:r>
      <w:r w:rsidR="001C5728" w:rsidRPr="00380F73">
        <w:t>with another antidepressant</w:t>
      </w:r>
      <w:r>
        <w:t>)</w:t>
      </w:r>
    </w:p>
    <w:p w14:paraId="6657DD45" w14:textId="00C6C715" w:rsidR="00C87164" w:rsidRPr="0044209A" w:rsidRDefault="001C5728" w:rsidP="00D320C2">
      <w:pPr>
        <w:pStyle w:val="Bulletindent1last"/>
        <w:rPr>
          <w:rStyle w:val="Numberedlevel2textChar"/>
        </w:rPr>
      </w:pPr>
      <w:r w:rsidRPr="00380F73">
        <w:t>electroconvulsive therapy</w:t>
      </w:r>
      <w:r w:rsidR="00836FA1" w:rsidRPr="00380F73">
        <w:t xml:space="preserve"> (ECT)</w:t>
      </w:r>
      <w:r w:rsidRPr="00380F73">
        <w:t>.</w:t>
      </w:r>
      <w:r w:rsidR="008E75D6" w:rsidRPr="00380F73">
        <w:br/>
      </w:r>
      <w:r w:rsidR="008E75D6" w:rsidRPr="00380F73">
        <w:br/>
      </w:r>
      <w:r w:rsidR="00D77788" w:rsidRPr="0044209A">
        <w:rPr>
          <w:rStyle w:val="Numberedlevel2textChar"/>
        </w:rPr>
        <w:t xml:space="preserve">The </w:t>
      </w:r>
      <w:hyperlink r:id="rId12" w:history="1">
        <w:r w:rsidR="00A201FD" w:rsidRPr="0044209A">
          <w:rPr>
            <w:rStyle w:val="Numberedlevel2textChar"/>
          </w:rPr>
          <w:t>NICE guideline on depression</w:t>
        </w:r>
      </w:hyperlink>
      <w:r w:rsidR="00D77788" w:rsidRPr="0044209A">
        <w:rPr>
          <w:rStyle w:val="Numberedlevel2textChar"/>
        </w:rPr>
        <w:t xml:space="preserve"> also include</w:t>
      </w:r>
      <w:r w:rsidR="008E75D6" w:rsidRPr="0044209A">
        <w:rPr>
          <w:rStyle w:val="Numberedlevel2textChar"/>
        </w:rPr>
        <w:t>s</w:t>
      </w:r>
      <w:r w:rsidR="00D77788" w:rsidRPr="0044209A">
        <w:rPr>
          <w:rStyle w:val="Numberedlevel2textChar"/>
        </w:rPr>
        <w:t xml:space="preserve"> cognitive behaviour</w:t>
      </w:r>
      <w:r w:rsidR="00836FA1" w:rsidRPr="0044209A">
        <w:rPr>
          <w:rStyle w:val="Numberedlevel2textChar"/>
        </w:rPr>
        <w:t>al</w:t>
      </w:r>
      <w:r w:rsidR="00D77788" w:rsidRPr="0044209A">
        <w:rPr>
          <w:rStyle w:val="Numberedlevel2textChar"/>
        </w:rPr>
        <w:t xml:space="preserve"> therapy (CBT)</w:t>
      </w:r>
      <w:r w:rsidR="00492522" w:rsidRPr="0044209A">
        <w:rPr>
          <w:rStyle w:val="Numberedlevel2textChar"/>
        </w:rPr>
        <w:t xml:space="preserve"> and other psychological therapies</w:t>
      </w:r>
      <w:r w:rsidR="00D77788" w:rsidRPr="0044209A">
        <w:rPr>
          <w:rStyle w:val="Numberedlevel2textChar"/>
        </w:rPr>
        <w:t xml:space="preserve"> as option</w:t>
      </w:r>
      <w:r w:rsidR="00492522" w:rsidRPr="0044209A">
        <w:rPr>
          <w:rStyle w:val="Numberedlevel2textChar"/>
        </w:rPr>
        <w:t>s</w:t>
      </w:r>
      <w:r w:rsidR="00D77788" w:rsidRPr="0044209A">
        <w:rPr>
          <w:rStyle w:val="Numberedlevel2textChar"/>
        </w:rPr>
        <w:t xml:space="preserve"> combined with </w:t>
      </w:r>
      <w:r w:rsidR="00C25B31">
        <w:rPr>
          <w:rStyle w:val="Numberedlevel2textChar"/>
          <w:lang w:val="en-GB"/>
        </w:rPr>
        <w:t>the above</w:t>
      </w:r>
      <w:r w:rsidR="00C25B31" w:rsidRPr="0044209A">
        <w:rPr>
          <w:rStyle w:val="Numberedlevel2textChar"/>
        </w:rPr>
        <w:t xml:space="preserve"> </w:t>
      </w:r>
      <w:r w:rsidR="00C25B31">
        <w:rPr>
          <w:rStyle w:val="Numberedlevel2textChar"/>
          <w:lang w:val="en-GB"/>
        </w:rPr>
        <w:t>treatments</w:t>
      </w:r>
      <w:r w:rsidR="00D77788" w:rsidRPr="0044209A">
        <w:rPr>
          <w:rStyle w:val="Numberedlevel2textChar"/>
        </w:rPr>
        <w:t xml:space="preserve">. </w:t>
      </w:r>
      <w:r w:rsidR="00F51158" w:rsidRPr="0044209A">
        <w:rPr>
          <w:rStyle w:val="Numberedlevel2textChar"/>
        </w:rPr>
        <w:t>However, the company noted that the</w:t>
      </w:r>
      <w:r w:rsidR="008E75D6" w:rsidRPr="0044209A">
        <w:rPr>
          <w:rStyle w:val="Numberedlevel2textChar"/>
        </w:rPr>
        <w:t xml:space="preserve"> treatment</w:t>
      </w:r>
      <w:r w:rsidR="00F51158" w:rsidRPr="0044209A">
        <w:rPr>
          <w:rStyle w:val="Numberedlevel2textChar"/>
        </w:rPr>
        <w:t xml:space="preserve"> pathway in clinical practice </w:t>
      </w:r>
      <w:r w:rsidR="00C25B31">
        <w:rPr>
          <w:rStyle w:val="Numberedlevel2textChar"/>
          <w:lang w:val="en-GB"/>
        </w:rPr>
        <w:t xml:space="preserve">is different to </w:t>
      </w:r>
      <w:r w:rsidR="00F51158" w:rsidRPr="0044209A">
        <w:rPr>
          <w:rStyle w:val="Numberedlevel2textChar"/>
        </w:rPr>
        <w:t xml:space="preserve">the guideline. </w:t>
      </w:r>
      <w:r w:rsidR="00492522" w:rsidRPr="0044209A">
        <w:rPr>
          <w:rStyle w:val="Numberedlevel2textChar"/>
        </w:rPr>
        <w:t>The clinical expert explained</w:t>
      </w:r>
      <w:r w:rsidR="00ED0949" w:rsidRPr="0044209A">
        <w:rPr>
          <w:rStyle w:val="Numberedlevel2textChar"/>
        </w:rPr>
        <w:t xml:space="preserve"> </w:t>
      </w:r>
      <w:r w:rsidR="00140794">
        <w:rPr>
          <w:rStyle w:val="Numberedlevel2textChar"/>
          <w:lang w:val="en-GB"/>
        </w:rPr>
        <w:t xml:space="preserve">that </w:t>
      </w:r>
      <w:r w:rsidR="00ED0949" w:rsidRPr="0044209A">
        <w:rPr>
          <w:rStyle w:val="Numberedlevel2textChar"/>
        </w:rPr>
        <w:t xml:space="preserve">the </w:t>
      </w:r>
      <w:r w:rsidR="000C4F40" w:rsidRPr="0044209A">
        <w:rPr>
          <w:rStyle w:val="Numberedlevel2textChar"/>
        </w:rPr>
        <w:t xml:space="preserve">treatment pathway for treatment-resistant depression can vary between services across the </w:t>
      </w:r>
      <w:r w:rsidR="00441F78">
        <w:rPr>
          <w:rStyle w:val="Numberedlevel2textChar"/>
          <w:lang w:val="en-GB"/>
        </w:rPr>
        <w:t>UK</w:t>
      </w:r>
      <w:r w:rsidR="000C4F40" w:rsidRPr="0044209A">
        <w:rPr>
          <w:rStyle w:val="Numberedlevel2textChar"/>
        </w:rPr>
        <w:t>.</w:t>
      </w:r>
      <w:r w:rsidR="00ED0949" w:rsidRPr="0044209A">
        <w:rPr>
          <w:rStyle w:val="Numberedlevel2textChar"/>
        </w:rPr>
        <w:t xml:space="preserve"> </w:t>
      </w:r>
      <w:r w:rsidR="00E60DE9">
        <w:rPr>
          <w:rStyle w:val="Numberedlevel2textChar"/>
          <w:lang w:val="en-GB"/>
        </w:rPr>
        <w:t>The clinical expert explained that, i</w:t>
      </w:r>
      <w:r w:rsidR="00ED0949" w:rsidRPr="0044209A">
        <w:rPr>
          <w:rStyle w:val="Numberedlevel2textChar"/>
        </w:rPr>
        <w:t xml:space="preserve">n general, most people with </w:t>
      </w:r>
      <w:r w:rsidR="00BC1FA1" w:rsidRPr="0044209A">
        <w:rPr>
          <w:rStyle w:val="Numberedlevel2textChar"/>
        </w:rPr>
        <w:t>treatment</w:t>
      </w:r>
      <w:r w:rsidR="00BC1FA1">
        <w:rPr>
          <w:rStyle w:val="Numberedlevel2textChar"/>
          <w:lang w:val="en-GB"/>
        </w:rPr>
        <w:t>-</w:t>
      </w:r>
      <w:r w:rsidR="00ED0949" w:rsidRPr="0044209A">
        <w:rPr>
          <w:rStyle w:val="Numberedlevel2textChar"/>
        </w:rPr>
        <w:t xml:space="preserve">resistant depression </w:t>
      </w:r>
      <w:r w:rsidR="00441F78">
        <w:rPr>
          <w:rStyle w:val="Numberedlevel2textChar"/>
          <w:lang w:val="en-GB"/>
        </w:rPr>
        <w:t>have</w:t>
      </w:r>
      <w:r w:rsidR="00BC1FA1" w:rsidRPr="0044209A">
        <w:rPr>
          <w:rStyle w:val="Numberedlevel2textChar"/>
        </w:rPr>
        <w:t xml:space="preserve"> </w:t>
      </w:r>
      <w:r w:rsidR="00ED0949" w:rsidRPr="0044209A">
        <w:rPr>
          <w:rStyle w:val="Numberedlevel2textChar"/>
        </w:rPr>
        <w:t xml:space="preserve">3 to 4 standard </w:t>
      </w:r>
      <w:r w:rsidR="00D04382">
        <w:rPr>
          <w:rStyle w:val="Numberedlevel2textChar"/>
          <w:lang w:val="en-GB"/>
        </w:rPr>
        <w:t xml:space="preserve">oral </w:t>
      </w:r>
      <w:r w:rsidR="00ED0949" w:rsidRPr="0044209A">
        <w:rPr>
          <w:rStyle w:val="Numberedlevel2textChar"/>
        </w:rPr>
        <w:t>anti</w:t>
      </w:r>
      <w:r w:rsidR="002602DD">
        <w:rPr>
          <w:rStyle w:val="Numberedlevel2textChar"/>
        </w:rPr>
        <w:t>depressant</w:t>
      </w:r>
      <w:r w:rsidR="00ED0949" w:rsidRPr="0044209A">
        <w:rPr>
          <w:rStyle w:val="Numberedlevel2textChar"/>
        </w:rPr>
        <w:t xml:space="preserve"> </w:t>
      </w:r>
      <w:r w:rsidR="00BB7E14">
        <w:rPr>
          <w:rStyle w:val="Numberedlevel2textChar"/>
          <w:lang w:val="en-GB"/>
        </w:rPr>
        <w:t>treatments</w:t>
      </w:r>
      <w:r w:rsidR="00BB7E14" w:rsidRPr="0044209A">
        <w:rPr>
          <w:rStyle w:val="Numberedlevel2textChar"/>
        </w:rPr>
        <w:t xml:space="preserve"> </w:t>
      </w:r>
      <w:r w:rsidR="00ED0949" w:rsidRPr="0044209A">
        <w:rPr>
          <w:rStyle w:val="Numberedlevel2textChar"/>
        </w:rPr>
        <w:t>from their GP. Only a small proportion (company estimate of 9.6%) are referred to a psychiatrist</w:t>
      </w:r>
      <w:r w:rsidR="00D04382">
        <w:rPr>
          <w:rStyle w:val="Numberedlevel2textChar"/>
          <w:lang w:val="en-GB"/>
        </w:rPr>
        <w:t>. Then,</w:t>
      </w:r>
      <w:r w:rsidR="00ED0949" w:rsidRPr="0044209A">
        <w:rPr>
          <w:rStyle w:val="Numberedlevel2textChar"/>
        </w:rPr>
        <w:t xml:space="preserve"> the </w:t>
      </w:r>
      <w:r w:rsidR="00FE676F" w:rsidRPr="0044209A">
        <w:rPr>
          <w:rStyle w:val="Numberedlevel2textChar"/>
        </w:rPr>
        <w:t xml:space="preserve">first treatment choice is normally to optimise the </w:t>
      </w:r>
      <w:r w:rsidR="00ED0949" w:rsidRPr="0044209A">
        <w:rPr>
          <w:rStyle w:val="Numberedlevel2textChar"/>
        </w:rPr>
        <w:t>dose of oral antidepressant or switch</w:t>
      </w:r>
      <w:r w:rsidR="00FE676F" w:rsidRPr="0044209A">
        <w:rPr>
          <w:rStyle w:val="Numberedlevel2textChar"/>
        </w:rPr>
        <w:t xml:space="preserve"> to a new </w:t>
      </w:r>
      <w:r w:rsidR="00632A95" w:rsidRPr="0044209A">
        <w:rPr>
          <w:rStyle w:val="Numberedlevel2textChar"/>
        </w:rPr>
        <w:t xml:space="preserve">oral </w:t>
      </w:r>
      <w:r w:rsidR="00FE676F" w:rsidRPr="0044209A">
        <w:rPr>
          <w:rStyle w:val="Numberedlevel2textChar"/>
        </w:rPr>
        <w:t>treatment</w:t>
      </w:r>
      <w:r w:rsidR="00ED0949" w:rsidRPr="0044209A">
        <w:rPr>
          <w:rStyle w:val="Numberedlevel2textChar"/>
        </w:rPr>
        <w:t>.</w:t>
      </w:r>
      <w:r w:rsidR="00E60DE9" w:rsidRPr="00E60DE9">
        <w:t xml:space="preserve"> </w:t>
      </w:r>
      <w:r w:rsidR="00E60DE9" w:rsidRPr="00E60DE9">
        <w:rPr>
          <w:rStyle w:val="Numberedlevel2textChar"/>
        </w:rPr>
        <w:t>Then 1 or 2 trials of augmentation therapy</w:t>
      </w:r>
      <w:r w:rsidR="00E60DE9">
        <w:rPr>
          <w:rStyle w:val="Numberedlevel2textChar"/>
          <w:lang w:val="en-GB"/>
        </w:rPr>
        <w:t>,</w:t>
      </w:r>
      <w:r w:rsidR="00E60DE9" w:rsidRPr="00E60DE9">
        <w:rPr>
          <w:rStyle w:val="Numberedlevel2textChar"/>
        </w:rPr>
        <w:t xml:space="preserve"> with an antipsychotic drug or lithium combination therapy</w:t>
      </w:r>
      <w:r w:rsidR="00E60DE9">
        <w:rPr>
          <w:rStyle w:val="Numberedlevel2textChar"/>
          <w:lang w:val="en-GB"/>
        </w:rPr>
        <w:t>,</w:t>
      </w:r>
      <w:r w:rsidR="00E60DE9" w:rsidRPr="00E60DE9">
        <w:rPr>
          <w:rStyle w:val="Numberedlevel2textChar"/>
        </w:rPr>
        <w:t xml:space="preserve"> would be considered before ECT</w:t>
      </w:r>
      <w:r w:rsidR="00E60DE9">
        <w:rPr>
          <w:rStyle w:val="Numberedlevel2textChar"/>
          <w:lang w:val="en-GB"/>
        </w:rPr>
        <w:t>.</w:t>
      </w:r>
      <w:r w:rsidR="002814E1" w:rsidRPr="0044209A">
        <w:rPr>
          <w:rStyle w:val="Numberedlevel2textChar"/>
        </w:rPr>
        <w:t xml:space="preserve"> The committee acknowledged that the </w:t>
      </w:r>
      <w:r w:rsidR="00127143">
        <w:rPr>
          <w:rStyle w:val="Numberedlevel2textChar"/>
          <w:lang w:val="en-GB"/>
        </w:rPr>
        <w:t>summary of product characteristics (</w:t>
      </w:r>
      <w:r w:rsidR="00456C2E">
        <w:rPr>
          <w:rStyle w:val="Numberedlevel2textChar"/>
          <w:lang w:val="en-US"/>
        </w:rPr>
        <w:t>SPC</w:t>
      </w:r>
      <w:r w:rsidR="00127143">
        <w:rPr>
          <w:rStyle w:val="Numberedlevel2textChar"/>
          <w:lang w:val="en-US"/>
        </w:rPr>
        <w:t>)</w:t>
      </w:r>
      <w:r w:rsidR="002814E1" w:rsidRPr="0044209A">
        <w:rPr>
          <w:rStyle w:val="Numberedlevel2textChar"/>
        </w:rPr>
        <w:t xml:space="preserve"> </w:t>
      </w:r>
      <w:r w:rsidR="006B467E">
        <w:rPr>
          <w:rStyle w:val="Numberedlevel2textChar"/>
          <w:lang w:val="en-GB"/>
        </w:rPr>
        <w:t>states that esketamine must be prescribed</w:t>
      </w:r>
      <w:r w:rsidR="002814E1" w:rsidRPr="0044209A">
        <w:rPr>
          <w:rStyle w:val="Numberedlevel2textChar"/>
        </w:rPr>
        <w:t xml:space="preserve"> by a psychiatrist.</w:t>
      </w:r>
      <w:r w:rsidR="00ED0949" w:rsidRPr="0044209A">
        <w:rPr>
          <w:rStyle w:val="Numberedlevel2textChar"/>
        </w:rPr>
        <w:t xml:space="preserve"> </w:t>
      </w:r>
      <w:r w:rsidR="006B467E">
        <w:rPr>
          <w:rStyle w:val="Numberedlevel2textChar"/>
          <w:lang w:val="en-GB"/>
        </w:rPr>
        <w:t>People who have been referred to a psychiatrist</w:t>
      </w:r>
      <w:r w:rsidR="00FE676F" w:rsidRPr="0044209A">
        <w:rPr>
          <w:rStyle w:val="Numberedlevel2textChar"/>
        </w:rPr>
        <w:t xml:space="preserve"> </w:t>
      </w:r>
      <w:r w:rsidR="00632A95" w:rsidRPr="0044209A">
        <w:rPr>
          <w:rStyle w:val="Numberedlevel2textChar"/>
        </w:rPr>
        <w:t>are likely</w:t>
      </w:r>
      <w:r w:rsidR="00FE676F" w:rsidRPr="0044209A">
        <w:rPr>
          <w:rStyle w:val="Numberedlevel2textChar"/>
        </w:rPr>
        <w:t xml:space="preserve"> to be at risk of suicide or </w:t>
      </w:r>
      <w:r w:rsidR="00BC1FA1">
        <w:rPr>
          <w:rStyle w:val="Numberedlevel2textChar"/>
          <w:lang w:val="en-GB"/>
        </w:rPr>
        <w:t>whose symptoms have not</w:t>
      </w:r>
      <w:r w:rsidR="00632A95" w:rsidRPr="0044209A">
        <w:rPr>
          <w:rStyle w:val="Numberedlevel2textChar"/>
        </w:rPr>
        <w:t xml:space="preserve"> </w:t>
      </w:r>
      <w:r w:rsidR="00FE676F" w:rsidRPr="0044209A">
        <w:rPr>
          <w:rStyle w:val="Numberedlevel2textChar"/>
        </w:rPr>
        <w:t>responded to any treatments for an extended period</w:t>
      </w:r>
      <w:r w:rsidR="002814E1" w:rsidRPr="0044209A">
        <w:rPr>
          <w:rStyle w:val="Numberedlevel2textChar"/>
        </w:rPr>
        <w:t xml:space="preserve">. The committee concluded that the NICE guideline </w:t>
      </w:r>
      <w:r w:rsidR="004C553A">
        <w:rPr>
          <w:rStyle w:val="Numberedlevel2textChar"/>
          <w:lang w:val="en-GB"/>
        </w:rPr>
        <w:t xml:space="preserve">on depression </w:t>
      </w:r>
      <w:r w:rsidR="00EF2638">
        <w:rPr>
          <w:rStyle w:val="Numberedlevel2textChar"/>
          <w:lang w:val="en-GB"/>
        </w:rPr>
        <w:t xml:space="preserve">may </w:t>
      </w:r>
      <w:r w:rsidR="006B467E">
        <w:rPr>
          <w:rStyle w:val="Numberedlevel2textChar"/>
          <w:lang w:val="en-GB"/>
        </w:rPr>
        <w:t>not represent clinical practice</w:t>
      </w:r>
      <w:r w:rsidR="002814E1" w:rsidRPr="0044209A">
        <w:rPr>
          <w:rStyle w:val="Numberedlevel2textChar"/>
        </w:rPr>
        <w:t xml:space="preserve"> and multiple further lines of treatment are considered for </w:t>
      </w:r>
      <w:r w:rsidR="009F7C33" w:rsidRPr="0044209A">
        <w:rPr>
          <w:rStyle w:val="Numberedlevel2textChar"/>
        </w:rPr>
        <w:t>treatment</w:t>
      </w:r>
      <w:r w:rsidR="009F7C33">
        <w:rPr>
          <w:rStyle w:val="Numberedlevel2textChar"/>
          <w:lang w:val="en-GB"/>
        </w:rPr>
        <w:t>-</w:t>
      </w:r>
      <w:r w:rsidR="002814E1" w:rsidRPr="0044209A">
        <w:rPr>
          <w:rStyle w:val="Numberedlevel2textChar"/>
        </w:rPr>
        <w:t>resistant depression.</w:t>
      </w:r>
    </w:p>
    <w:p w14:paraId="1FE3564F" w14:textId="4A10F25C" w:rsidR="00822E53" w:rsidRDefault="00822E53" w:rsidP="00C87164">
      <w:pPr>
        <w:pStyle w:val="Heading3"/>
      </w:pPr>
      <w:bookmarkStart w:id="3" w:name="_Esketamine_is_likely"/>
      <w:bookmarkEnd w:id="3"/>
      <w:r>
        <w:t xml:space="preserve">Esketamine is likely to be used later in the treatment pathway because </w:t>
      </w:r>
      <w:r w:rsidR="009A26AC">
        <w:t>it has a</w:t>
      </w:r>
      <w:r>
        <w:t xml:space="preserve"> high</w:t>
      </w:r>
      <w:r w:rsidR="007325F2">
        <w:t>er</w:t>
      </w:r>
      <w:r>
        <w:t xml:space="preserve"> treatment burden </w:t>
      </w:r>
      <w:r w:rsidR="007325F2">
        <w:t xml:space="preserve">than </w:t>
      </w:r>
      <w:r>
        <w:t>other treatments</w:t>
      </w:r>
    </w:p>
    <w:p w14:paraId="25A574CA" w14:textId="072E980E" w:rsidR="00862584" w:rsidRPr="00862584" w:rsidRDefault="00FE676F" w:rsidP="00862584">
      <w:pPr>
        <w:pStyle w:val="Numberedlevel2text"/>
      </w:pPr>
      <w:r>
        <w:rPr>
          <w:lang w:val="en-GB"/>
        </w:rPr>
        <w:t>The clinical expert explained that esketamine has a high</w:t>
      </w:r>
      <w:r w:rsidR="00841EAE">
        <w:rPr>
          <w:lang w:val="en-GB"/>
        </w:rPr>
        <w:t>er</w:t>
      </w:r>
      <w:r>
        <w:rPr>
          <w:lang w:val="en-GB"/>
        </w:rPr>
        <w:t xml:space="preserve"> treatment burden</w:t>
      </w:r>
      <w:r w:rsidR="00F90B4C">
        <w:rPr>
          <w:lang w:val="en-GB"/>
        </w:rPr>
        <w:t xml:space="preserve"> </w:t>
      </w:r>
      <w:r w:rsidR="00841EAE">
        <w:rPr>
          <w:lang w:val="en-GB"/>
        </w:rPr>
        <w:t>than</w:t>
      </w:r>
      <w:r>
        <w:rPr>
          <w:lang w:val="en-GB"/>
        </w:rPr>
        <w:t xml:space="preserve"> oral therapies. </w:t>
      </w:r>
      <w:r w:rsidR="009F7C33">
        <w:rPr>
          <w:lang w:val="en-GB"/>
        </w:rPr>
        <w:t>A person having</w:t>
      </w:r>
      <w:r>
        <w:rPr>
          <w:lang w:val="en-GB"/>
        </w:rPr>
        <w:t xml:space="preserve"> esketamine would </w:t>
      </w:r>
      <w:r w:rsidR="009F7C33">
        <w:rPr>
          <w:lang w:val="en-GB"/>
        </w:rPr>
        <w:t>have to</w:t>
      </w:r>
      <w:r w:rsidR="00F90B4C">
        <w:rPr>
          <w:lang w:val="en-GB"/>
        </w:rPr>
        <w:t xml:space="preserve"> attend</w:t>
      </w:r>
      <w:r>
        <w:rPr>
          <w:lang w:val="en-GB"/>
        </w:rPr>
        <w:t xml:space="preserve"> hospital</w:t>
      </w:r>
      <w:r w:rsidR="00353BAF">
        <w:rPr>
          <w:lang w:val="en-GB"/>
        </w:rPr>
        <w:t xml:space="preserve"> or</w:t>
      </w:r>
      <w:r w:rsidR="00F90B4C">
        <w:rPr>
          <w:lang w:val="en-GB"/>
        </w:rPr>
        <w:t xml:space="preserve"> a</w:t>
      </w:r>
      <w:r w:rsidR="00353BAF">
        <w:rPr>
          <w:lang w:val="en-GB"/>
        </w:rPr>
        <w:t xml:space="preserve"> suitable community health centre</w:t>
      </w:r>
      <w:r>
        <w:rPr>
          <w:lang w:val="en-GB"/>
        </w:rPr>
        <w:t xml:space="preserve"> site twice a week </w:t>
      </w:r>
      <w:r>
        <w:rPr>
          <w:lang w:val="en-GB"/>
        </w:rPr>
        <w:lastRenderedPageBreak/>
        <w:t>and then weekly for some time</w:t>
      </w:r>
      <w:r w:rsidR="00F90B4C">
        <w:rPr>
          <w:lang w:val="en-GB"/>
        </w:rPr>
        <w:t>,</w:t>
      </w:r>
      <w:r>
        <w:rPr>
          <w:lang w:val="en-GB"/>
        </w:rPr>
        <w:t xml:space="preserve"> </w:t>
      </w:r>
      <w:r w:rsidR="00632A95">
        <w:rPr>
          <w:lang w:val="en-GB"/>
        </w:rPr>
        <w:t xml:space="preserve">for </w:t>
      </w:r>
      <w:r w:rsidR="00353BAF">
        <w:rPr>
          <w:lang w:val="en-GB"/>
        </w:rPr>
        <w:t xml:space="preserve">approximately </w:t>
      </w:r>
      <w:r w:rsidR="00DA47D2">
        <w:rPr>
          <w:lang w:val="en-GB"/>
        </w:rPr>
        <w:t>2 </w:t>
      </w:r>
      <w:r w:rsidR="00353BAF">
        <w:rPr>
          <w:lang w:val="en-GB"/>
        </w:rPr>
        <w:t>hours or more</w:t>
      </w:r>
      <w:r>
        <w:rPr>
          <w:lang w:val="en-GB"/>
        </w:rPr>
        <w:t xml:space="preserve"> each visit. Travel to and from the </w:t>
      </w:r>
      <w:r w:rsidR="002814E1">
        <w:rPr>
          <w:lang w:val="en-GB"/>
        </w:rPr>
        <w:t>hospital</w:t>
      </w:r>
      <w:r>
        <w:rPr>
          <w:lang w:val="en-GB"/>
        </w:rPr>
        <w:t xml:space="preserve"> may be difficult because it is not possible to drive after taking esketamine</w:t>
      </w:r>
      <w:r w:rsidR="009F7C33">
        <w:rPr>
          <w:lang w:val="en-GB"/>
        </w:rPr>
        <w:t>.</w:t>
      </w:r>
      <w:r>
        <w:rPr>
          <w:lang w:val="en-GB"/>
        </w:rPr>
        <w:t xml:space="preserve"> </w:t>
      </w:r>
      <w:r w:rsidR="009F7C33">
        <w:rPr>
          <w:lang w:val="en-GB"/>
        </w:rPr>
        <w:t>S</w:t>
      </w:r>
      <w:r w:rsidR="00F90B4C">
        <w:rPr>
          <w:lang w:val="en-GB"/>
        </w:rPr>
        <w:t>o</w:t>
      </w:r>
      <w:r w:rsidR="009F7C33">
        <w:rPr>
          <w:lang w:val="en-GB"/>
        </w:rPr>
        <w:t>,</w:t>
      </w:r>
      <w:r>
        <w:rPr>
          <w:lang w:val="en-GB"/>
        </w:rPr>
        <w:t xml:space="preserve"> carer support</w:t>
      </w:r>
      <w:r w:rsidR="00F90B4C">
        <w:rPr>
          <w:lang w:val="en-GB"/>
        </w:rPr>
        <w:t xml:space="preserve"> may be needed</w:t>
      </w:r>
      <w:r>
        <w:rPr>
          <w:lang w:val="en-GB"/>
        </w:rPr>
        <w:t xml:space="preserve">. </w:t>
      </w:r>
      <w:r w:rsidR="00F90B4C">
        <w:rPr>
          <w:lang w:val="en-GB"/>
        </w:rPr>
        <w:t>Treatment-</w:t>
      </w:r>
      <w:r>
        <w:rPr>
          <w:lang w:val="en-GB"/>
        </w:rPr>
        <w:t xml:space="preserve">resistant depression is characterised </w:t>
      </w:r>
      <w:r w:rsidRPr="00FE676F">
        <w:rPr>
          <w:lang w:val="en-GB"/>
        </w:rPr>
        <w:t xml:space="preserve">by </w:t>
      </w:r>
      <w:r w:rsidR="00F90B4C">
        <w:rPr>
          <w:lang w:val="en-GB"/>
        </w:rPr>
        <w:t>a lack of energy and motivation</w:t>
      </w:r>
      <w:r w:rsidRPr="00FE676F">
        <w:rPr>
          <w:lang w:val="en-GB"/>
        </w:rPr>
        <w:t xml:space="preserve"> </w:t>
      </w:r>
      <w:r>
        <w:rPr>
          <w:lang w:val="en-GB"/>
        </w:rPr>
        <w:t xml:space="preserve">so this may not </w:t>
      </w:r>
      <w:r w:rsidR="00F90B4C">
        <w:rPr>
          <w:lang w:val="en-GB"/>
        </w:rPr>
        <w:t>suit</w:t>
      </w:r>
      <w:r>
        <w:rPr>
          <w:lang w:val="en-GB"/>
        </w:rPr>
        <w:t xml:space="preserve"> all </w:t>
      </w:r>
      <w:r w:rsidR="00F90B4C">
        <w:rPr>
          <w:lang w:val="en-GB"/>
        </w:rPr>
        <w:t>people</w:t>
      </w:r>
      <w:r>
        <w:rPr>
          <w:lang w:val="en-GB"/>
        </w:rPr>
        <w:t xml:space="preserve">. </w:t>
      </w:r>
      <w:r w:rsidR="002814E1">
        <w:rPr>
          <w:lang w:val="en-GB"/>
        </w:rPr>
        <w:t xml:space="preserve">For these reasons, the clinical expert </w:t>
      </w:r>
      <w:r w:rsidR="00F90B4C">
        <w:rPr>
          <w:lang w:val="en-GB"/>
        </w:rPr>
        <w:t xml:space="preserve">considered that </w:t>
      </w:r>
      <w:r w:rsidR="002814E1">
        <w:rPr>
          <w:lang w:val="en-GB"/>
        </w:rPr>
        <w:t xml:space="preserve">esketamine would be used later in the treatment pathway than </w:t>
      </w:r>
      <w:r w:rsidR="00F90B4C">
        <w:rPr>
          <w:lang w:val="en-GB"/>
        </w:rPr>
        <w:t xml:space="preserve">it was in </w:t>
      </w:r>
      <w:r w:rsidR="002814E1">
        <w:rPr>
          <w:lang w:val="en-GB"/>
        </w:rPr>
        <w:t>the clinical evidence</w:t>
      </w:r>
      <w:r w:rsidR="00632A95">
        <w:rPr>
          <w:lang w:val="en-GB"/>
        </w:rPr>
        <w:t>,</w:t>
      </w:r>
      <w:r w:rsidR="002814E1">
        <w:rPr>
          <w:lang w:val="en-GB"/>
        </w:rPr>
        <w:t xml:space="preserve"> </w:t>
      </w:r>
      <w:r w:rsidR="00F90B4C">
        <w:rPr>
          <w:lang w:val="en-GB"/>
        </w:rPr>
        <w:t>for depression that is more</w:t>
      </w:r>
      <w:r w:rsidR="002814E1">
        <w:rPr>
          <w:lang w:val="en-GB"/>
        </w:rPr>
        <w:t xml:space="preserve"> severe and more treatment resistant. The committee </w:t>
      </w:r>
      <w:r w:rsidR="003212D8">
        <w:rPr>
          <w:lang w:val="en-GB"/>
        </w:rPr>
        <w:t xml:space="preserve">concluded </w:t>
      </w:r>
      <w:r w:rsidR="002814E1">
        <w:rPr>
          <w:lang w:val="en-GB"/>
        </w:rPr>
        <w:t xml:space="preserve">that </w:t>
      </w:r>
      <w:r w:rsidR="00DA47D2">
        <w:rPr>
          <w:lang w:val="en-GB"/>
        </w:rPr>
        <w:t xml:space="preserve">the </w:t>
      </w:r>
      <w:r w:rsidR="002814E1">
        <w:rPr>
          <w:lang w:val="en-GB"/>
        </w:rPr>
        <w:t xml:space="preserve">treatment burden, combined with </w:t>
      </w:r>
      <w:r w:rsidR="00F90B4C">
        <w:rPr>
          <w:lang w:val="en-GB"/>
        </w:rPr>
        <w:t xml:space="preserve">the </w:t>
      </w:r>
      <w:r w:rsidR="002814E1">
        <w:rPr>
          <w:lang w:val="en-GB"/>
        </w:rPr>
        <w:t xml:space="preserve">safety concerns (see </w:t>
      </w:r>
      <w:hyperlink w:anchor="_Safety_must_be" w:history="1">
        <w:r w:rsidR="002814E1" w:rsidRPr="00DB3FB0">
          <w:rPr>
            <w:rStyle w:val="Hyperlink"/>
            <w:lang w:val="en-GB"/>
          </w:rPr>
          <w:t>section 3.</w:t>
        </w:r>
        <w:r w:rsidR="0044209A" w:rsidRPr="00DB3FB0">
          <w:rPr>
            <w:rStyle w:val="Hyperlink"/>
            <w:lang w:val="en-GB"/>
          </w:rPr>
          <w:t>16</w:t>
        </w:r>
      </w:hyperlink>
      <w:r w:rsidR="002814E1">
        <w:rPr>
          <w:lang w:val="en-GB"/>
        </w:rPr>
        <w:t>)</w:t>
      </w:r>
      <w:r w:rsidR="00F90B4C">
        <w:rPr>
          <w:lang w:val="en-GB"/>
        </w:rPr>
        <w:t>,</w:t>
      </w:r>
      <w:r w:rsidR="002814E1">
        <w:rPr>
          <w:lang w:val="en-GB"/>
        </w:rPr>
        <w:t xml:space="preserve"> would mean esketamine is used later in the</w:t>
      </w:r>
      <w:r w:rsidR="00DA47D2">
        <w:rPr>
          <w:lang w:val="en-GB"/>
        </w:rPr>
        <w:t xml:space="preserve"> treatment</w:t>
      </w:r>
      <w:r w:rsidR="002814E1">
        <w:rPr>
          <w:lang w:val="en-GB"/>
        </w:rPr>
        <w:t xml:space="preserve"> pathway</w:t>
      </w:r>
      <w:r w:rsidR="00F90B4C">
        <w:rPr>
          <w:lang w:val="en-GB"/>
        </w:rPr>
        <w:t>. This would be</w:t>
      </w:r>
      <w:r w:rsidR="002814E1">
        <w:rPr>
          <w:lang w:val="en-GB"/>
        </w:rPr>
        <w:t xml:space="preserve"> after </w:t>
      </w:r>
      <w:r w:rsidR="00353BAF">
        <w:rPr>
          <w:lang w:val="en-GB"/>
        </w:rPr>
        <w:t>1 or 2 augmentation therapies</w:t>
      </w:r>
      <w:r w:rsidR="009B0DCE">
        <w:rPr>
          <w:lang w:val="en-GB"/>
        </w:rPr>
        <w:t xml:space="preserve"> have been trialled</w:t>
      </w:r>
      <w:r w:rsidR="002814E1">
        <w:rPr>
          <w:lang w:val="en-GB"/>
        </w:rPr>
        <w:t xml:space="preserve">. </w:t>
      </w:r>
    </w:p>
    <w:p w14:paraId="53D08AFD" w14:textId="609543E5" w:rsidR="00C87164" w:rsidRPr="00380F73" w:rsidRDefault="00D2772E" w:rsidP="00C87164">
      <w:pPr>
        <w:pStyle w:val="Heading3"/>
      </w:pPr>
      <w:r>
        <w:t>Placebo with oral</w:t>
      </w:r>
      <w:r w:rsidR="002C3346">
        <w:t xml:space="preserve"> antidepressants</w:t>
      </w:r>
      <w:r w:rsidR="00F04E28">
        <w:t>, as measured in the trial</w:t>
      </w:r>
      <w:r w:rsidR="00DA47D2">
        <w:t>s</w:t>
      </w:r>
      <w:r w:rsidR="00F04E28">
        <w:t>,</w:t>
      </w:r>
      <w:r w:rsidR="002C3346">
        <w:t xml:space="preserve"> </w:t>
      </w:r>
      <w:r>
        <w:t>is</w:t>
      </w:r>
      <w:r w:rsidR="002C3346">
        <w:t xml:space="preserve"> the</w:t>
      </w:r>
      <w:r w:rsidR="00F04E28">
        <w:t xml:space="preserve"> most </w:t>
      </w:r>
      <w:r w:rsidR="002C3346">
        <w:t>relevant comparator</w:t>
      </w:r>
      <w:r w:rsidR="00F04E28">
        <w:t xml:space="preserve"> because the evidence for other treatments is highly uncertain</w:t>
      </w:r>
    </w:p>
    <w:p w14:paraId="0270ED79" w14:textId="5CC384BD" w:rsidR="000C4F40" w:rsidRPr="00380F73" w:rsidRDefault="00C87164" w:rsidP="006F0484">
      <w:pPr>
        <w:pStyle w:val="Numberedlevel2text"/>
        <w:rPr>
          <w:lang w:val="en-GB"/>
        </w:rPr>
      </w:pPr>
      <w:r w:rsidRPr="00380F73">
        <w:rPr>
          <w:lang w:val="en-GB"/>
        </w:rPr>
        <w:t>The company submission included oral antidepressants as comparators</w:t>
      </w:r>
      <w:r w:rsidR="00A201FD" w:rsidRPr="00380F73">
        <w:rPr>
          <w:lang w:val="en-GB"/>
        </w:rPr>
        <w:t>,</w:t>
      </w:r>
      <w:r w:rsidRPr="00380F73">
        <w:rPr>
          <w:lang w:val="en-GB"/>
        </w:rPr>
        <w:t xml:space="preserve"> stating that these were the most common oral treatments for the condition</w:t>
      </w:r>
      <w:r w:rsidR="00F90B4C">
        <w:rPr>
          <w:lang w:val="en-GB"/>
        </w:rPr>
        <w:t>.</w:t>
      </w:r>
      <w:r w:rsidR="00391973">
        <w:rPr>
          <w:lang w:val="en-GB"/>
        </w:rPr>
        <w:t xml:space="preserve"> </w:t>
      </w:r>
      <w:r w:rsidR="00F90B4C">
        <w:rPr>
          <w:lang w:val="en-GB"/>
        </w:rPr>
        <w:t>A newly started</w:t>
      </w:r>
      <w:r w:rsidR="00391973">
        <w:rPr>
          <w:lang w:val="en-GB"/>
        </w:rPr>
        <w:t xml:space="preserve"> oral antidepressant was used as the control arm in the trials (see </w:t>
      </w:r>
      <w:hyperlink w:anchor="_The_clinical_effectiveness" w:history="1">
        <w:r w:rsidR="00391973" w:rsidRPr="00DB3FB0">
          <w:rPr>
            <w:rStyle w:val="Hyperlink"/>
            <w:lang w:val="en-GB"/>
          </w:rPr>
          <w:t>section 3.</w:t>
        </w:r>
        <w:r w:rsidR="0044209A" w:rsidRPr="00DB3FB0">
          <w:rPr>
            <w:rStyle w:val="Hyperlink"/>
            <w:lang w:val="en-GB"/>
          </w:rPr>
          <w:t>7</w:t>
        </w:r>
      </w:hyperlink>
      <w:r w:rsidR="00391973">
        <w:rPr>
          <w:lang w:val="en-GB"/>
        </w:rPr>
        <w:t>)</w:t>
      </w:r>
      <w:r w:rsidRPr="00380F73">
        <w:rPr>
          <w:lang w:val="en-GB"/>
        </w:rPr>
        <w:t>.</w:t>
      </w:r>
      <w:r w:rsidR="006546F9" w:rsidRPr="006546F9">
        <w:t xml:space="preserve"> </w:t>
      </w:r>
      <w:r w:rsidR="006546F9" w:rsidRPr="006546F9">
        <w:rPr>
          <w:lang w:val="en-GB"/>
        </w:rPr>
        <w:t xml:space="preserve">The clinical experts highlighted that it does not reflect clinical practice to start a new oral antidepressant at the same time as esketamine. </w:t>
      </w:r>
      <w:r w:rsidR="002C3346">
        <w:rPr>
          <w:lang w:val="en-GB"/>
        </w:rPr>
        <w:t>T</w:t>
      </w:r>
      <w:r w:rsidR="002C3346" w:rsidRPr="002C3346">
        <w:rPr>
          <w:lang w:val="en-GB"/>
        </w:rPr>
        <w:t>he committee noted that different treatments are used at different times and that esketamine may be used later in the treatment pathway (s</w:t>
      </w:r>
      <w:r w:rsidR="002C3346">
        <w:rPr>
          <w:lang w:val="en-GB"/>
        </w:rPr>
        <w:t>e</w:t>
      </w:r>
      <w:r w:rsidR="002C3346" w:rsidRPr="002C3346">
        <w:rPr>
          <w:lang w:val="en-GB"/>
        </w:rPr>
        <w:t xml:space="preserve">e </w:t>
      </w:r>
      <w:hyperlink w:anchor="_Current_clinical_practice" w:history="1">
        <w:r w:rsidR="002C3346" w:rsidRPr="00DB3FB0">
          <w:rPr>
            <w:rStyle w:val="Hyperlink"/>
            <w:lang w:val="en-GB"/>
          </w:rPr>
          <w:t>section 3.3</w:t>
        </w:r>
      </w:hyperlink>
      <w:r w:rsidR="002C3346" w:rsidRPr="002C3346">
        <w:rPr>
          <w:lang w:val="en-GB"/>
        </w:rPr>
        <w:t xml:space="preserve"> and </w:t>
      </w:r>
      <w:hyperlink w:anchor="_Esketamine_is_likely" w:history="1">
        <w:r w:rsidR="002C3346" w:rsidRPr="00DB3FB0">
          <w:rPr>
            <w:rStyle w:val="Hyperlink"/>
            <w:lang w:val="en-GB"/>
          </w:rPr>
          <w:t>section 3.4</w:t>
        </w:r>
      </w:hyperlink>
      <w:r w:rsidR="002C3346" w:rsidRPr="002C3346">
        <w:rPr>
          <w:lang w:val="en-GB"/>
        </w:rPr>
        <w:t>). The clinical expert noted that esketamine may be used as a</w:t>
      </w:r>
      <w:r w:rsidR="00F04E28">
        <w:rPr>
          <w:lang w:val="en-GB"/>
        </w:rPr>
        <w:t xml:space="preserve"> preferable</w:t>
      </w:r>
      <w:r w:rsidR="002C3346" w:rsidRPr="002C3346">
        <w:rPr>
          <w:lang w:val="en-GB"/>
        </w:rPr>
        <w:t xml:space="preserve"> alternative to ECT</w:t>
      </w:r>
      <w:r w:rsidR="002C3346">
        <w:rPr>
          <w:lang w:val="en-GB"/>
        </w:rPr>
        <w:t xml:space="preserve">. </w:t>
      </w:r>
      <w:r w:rsidR="0018174E" w:rsidRPr="0018174E">
        <w:rPr>
          <w:lang w:val="en-GB"/>
        </w:rPr>
        <w:t xml:space="preserve">However, consultees also commented that ECT would most often be </w:t>
      </w:r>
      <w:r w:rsidR="006043C7">
        <w:rPr>
          <w:lang w:val="en-GB"/>
        </w:rPr>
        <w:t>had</w:t>
      </w:r>
      <w:r w:rsidR="006043C7" w:rsidRPr="0018174E">
        <w:rPr>
          <w:lang w:val="en-GB"/>
        </w:rPr>
        <w:t xml:space="preserve"> </w:t>
      </w:r>
      <w:r w:rsidR="006E1668">
        <w:rPr>
          <w:lang w:val="en-GB"/>
        </w:rPr>
        <w:t>by people who are</w:t>
      </w:r>
      <w:r w:rsidR="0018174E" w:rsidRPr="0018174E">
        <w:rPr>
          <w:lang w:val="en-GB"/>
        </w:rPr>
        <w:t xml:space="preserve"> more acutely unwell and </w:t>
      </w:r>
      <w:r w:rsidR="006E1668">
        <w:rPr>
          <w:lang w:val="en-GB"/>
        </w:rPr>
        <w:t xml:space="preserve">whose depression </w:t>
      </w:r>
      <w:r w:rsidR="0018174E" w:rsidRPr="0018174E">
        <w:rPr>
          <w:lang w:val="en-GB"/>
        </w:rPr>
        <w:t xml:space="preserve">may </w:t>
      </w:r>
      <w:r w:rsidR="006E1668">
        <w:rPr>
          <w:lang w:val="en-GB"/>
        </w:rPr>
        <w:t>have</w:t>
      </w:r>
      <w:r w:rsidR="006E1668" w:rsidRPr="0018174E">
        <w:rPr>
          <w:lang w:val="en-GB"/>
        </w:rPr>
        <w:t xml:space="preserve"> </w:t>
      </w:r>
      <w:r w:rsidR="0018174E" w:rsidRPr="0018174E">
        <w:rPr>
          <w:lang w:val="en-GB"/>
        </w:rPr>
        <w:t xml:space="preserve">psychotic features, but esketamine would be contraindicated </w:t>
      </w:r>
      <w:r w:rsidR="00D11236">
        <w:rPr>
          <w:lang w:val="en-GB"/>
        </w:rPr>
        <w:t>in</w:t>
      </w:r>
      <w:r w:rsidR="00D11236" w:rsidRPr="0018174E">
        <w:rPr>
          <w:lang w:val="en-GB"/>
        </w:rPr>
        <w:t xml:space="preserve"> </w:t>
      </w:r>
      <w:r w:rsidR="0018174E" w:rsidRPr="0018174E">
        <w:rPr>
          <w:lang w:val="en-GB"/>
        </w:rPr>
        <w:t xml:space="preserve">these </w:t>
      </w:r>
      <w:r w:rsidR="00D11236">
        <w:rPr>
          <w:lang w:val="en-GB"/>
        </w:rPr>
        <w:t>situations</w:t>
      </w:r>
      <w:r w:rsidR="006546F9">
        <w:rPr>
          <w:lang w:val="en-GB"/>
        </w:rPr>
        <w:t xml:space="preserve">. </w:t>
      </w:r>
      <w:r w:rsidR="0018174E" w:rsidRPr="0018174E">
        <w:rPr>
          <w:lang w:val="en-GB"/>
        </w:rPr>
        <w:t>The company provided a network meta-analysis of esketamine compared with all comparators for the acute phase of treatment. However, the company noted substantial heterogeneity of the study design, inclusion criteria and time of outcome measurement</w:t>
      </w:r>
      <w:r w:rsidR="003A05C5">
        <w:rPr>
          <w:lang w:val="en-GB"/>
        </w:rPr>
        <w:t>, which</w:t>
      </w:r>
      <w:r w:rsidR="0018174E" w:rsidRPr="0018174E">
        <w:rPr>
          <w:lang w:val="en-GB"/>
        </w:rPr>
        <w:t xml:space="preserve"> made the results unreliable. The ERG added that the network meta-analysis only used adjusted effects for the oral anti</w:t>
      </w:r>
      <w:r w:rsidR="002602DD">
        <w:rPr>
          <w:lang w:val="en-GB"/>
        </w:rPr>
        <w:t>depressant</w:t>
      </w:r>
      <w:r w:rsidR="0018174E" w:rsidRPr="0018174E">
        <w:rPr>
          <w:lang w:val="en-GB"/>
        </w:rPr>
        <w:t xml:space="preserve"> </w:t>
      </w:r>
      <w:r w:rsidR="004C553A">
        <w:rPr>
          <w:lang w:val="en-GB"/>
        </w:rPr>
        <w:t>with</w:t>
      </w:r>
      <w:r w:rsidR="004C553A" w:rsidRPr="0018174E">
        <w:rPr>
          <w:lang w:val="en-GB"/>
        </w:rPr>
        <w:t xml:space="preserve"> </w:t>
      </w:r>
      <w:r w:rsidR="0018174E" w:rsidRPr="0018174E">
        <w:rPr>
          <w:lang w:val="en-GB"/>
        </w:rPr>
        <w:t xml:space="preserve">placebo arm of </w:t>
      </w:r>
      <w:r w:rsidR="0018174E" w:rsidRPr="0018174E">
        <w:rPr>
          <w:lang w:val="en-GB"/>
        </w:rPr>
        <w:lastRenderedPageBreak/>
        <w:t xml:space="preserve">esketamine, which the ERG considered to be an incorrect assumption (see </w:t>
      </w:r>
      <w:hyperlink w:anchor="_It_is_not" w:history="1">
        <w:r w:rsidR="0018174E" w:rsidRPr="00DB3FB0">
          <w:rPr>
            <w:rStyle w:val="Hyperlink"/>
            <w:lang w:val="en-GB"/>
          </w:rPr>
          <w:t>section 3.</w:t>
        </w:r>
        <w:r w:rsidR="0044209A" w:rsidRPr="00DB3FB0">
          <w:rPr>
            <w:rStyle w:val="Hyperlink"/>
            <w:lang w:val="en-GB"/>
          </w:rPr>
          <w:t>15</w:t>
        </w:r>
      </w:hyperlink>
      <w:r w:rsidR="0018174E" w:rsidRPr="0018174E">
        <w:rPr>
          <w:lang w:val="en-GB"/>
        </w:rPr>
        <w:t xml:space="preserve">). The committee concluded that the results comparing esketamine with some of the relevant comparators listed in the scope, such as combination or augmentation </w:t>
      </w:r>
      <w:r w:rsidR="00F77FD6">
        <w:rPr>
          <w:lang w:val="en-GB"/>
        </w:rPr>
        <w:t>therapy</w:t>
      </w:r>
      <w:r w:rsidR="00F77FD6" w:rsidRPr="0018174E">
        <w:rPr>
          <w:lang w:val="en-GB"/>
        </w:rPr>
        <w:t xml:space="preserve"> </w:t>
      </w:r>
      <w:r w:rsidR="0018174E" w:rsidRPr="0018174E">
        <w:rPr>
          <w:lang w:val="en-GB"/>
        </w:rPr>
        <w:t>and ECT, were highly uncertain</w:t>
      </w:r>
      <w:r w:rsidR="00BC1FA1">
        <w:rPr>
          <w:lang w:val="en-GB"/>
        </w:rPr>
        <w:t>. So, it</w:t>
      </w:r>
      <w:r w:rsidR="0018174E" w:rsidRPr="0018174E">
        <w:rPr>
          <w:lang w:val="en-GB"/>
        </w:rPr>
        <w:t xml:space="preserve"> considered only the results from the trials</w:t>
      </w:r>
      <w:r w:rsidR="002C3346">
        <w:rPr>
          <w:lang w:val="en-GB"/>
        </w:rPr>
        <w:t xml:space="preserve">. These compared </w:t>
      </w:r>
      <w:r w:rsidR="0018174E" w:rsidRPr="0018174E">
        <w:rPr>
          <w:lang w:val="en-GB"/>
        </w:rPr>
        <w:t xml:space="preserve">esketamine </w:t>
      </w:r>
      <w:r w:rsidR="002C3346">
        <w:rPr>
          <w:lang w:val="en-GB"/>
        </w:rPr>
        <w:t>with</w:t>
      </w:r>
      <w:r w:rsidR="002C3346" w:rsidRPr="0018174E">
        <w:rPr>
          <w:lang w:val="en-GB"/>
        </w:rPr>
        <w:t xml:space="preserve"> </w:t>
      </w:r>
      <w:r w:rsidR="0018174E" w:rsidRPr="0018174E">
        <w:rPr>
          <w:lang w:val="en-GB"/>
        </w:rPr>
        <w:t xml:space="preserve">oral antidepressants with </w:t>
      </w:r>
      <w:r w:rsidR="002C3346">
        <w:rPr>
          <w:lang w:val="en-GB"/>
        </w:rPr>
        <w:t xml:space="preserve">placebo with </w:t>
      </w:r>
      <w:r w:rsidR="0018174E" w:rsidRPr="0018174E">
        <w:rPr>
          <w:lang w:val="en-GB"/>
        </w:rPr>
        <w:t>oral antidepressants</w:t>
      </w:r>
      <w:r w:rsidR="002C3346">
        <w:rPr>
          <w:lang w:val="en-GB"/>
        </w:rPr>
        <w:t>,</w:t>
      </w:r>
      <w:r w:rsidR="0018174E" w:rsidRPr="0018174E">
        <w:rPr>
          <w:lang w:val="en-GB"/>
        </w:rPr>
        <w:t xml:space="preserve"> </w:t>
      </w:r>
      <w:r w:rsidR="006043C7">
        <w:rPr>
          <w:lang w:val="en-GB"/>
        </w:rPr>
        <w:t>even though</w:t>
      </w:r>
      <w:r w:rsidR="004C553A">
        <w:rPr>
          <w:lang w:val="en-GB"/>
        </w:rPr>
        <w:t xml:space="preserve"> th</w:t>
      </w:r>
      <w:r w:rsidR="00F04E28">
        <w:rPr>
          <w:lang w:val="en-GB"/>
        </w:rPr>
        <w:t>ese will not be the only comparators in clinical practice</w:t>
      </w:r>
      <w:r w:rsidR="0018174E" w:rsidRPr="0018174E">
        <w:rPr>
          <w:lang w:val="en-GB"/>
        </w:rPr>
        <w:t>.</w:t>
      </w:r>
    </w:p>
    <w:p w14:paraId="4152DB1A" w14:textId="2AF70242" w:rsidR="006D0297" w:rsidRPr="00380F73" w:rsidRDefault="006D0297" w:rsidP="006D0297">
      <w:pPr>
        <w:pStyle w:val="Heading3"/>
      </w:pPr>
      <w:bookmarkStart w:id="4" w:name="_The_effect_of_1"/>
      <w:bookmarkEnd w:id="4"/>
      <w:r w:rsidRPr="00380F73">
        <w:t xml:space="preserve">The effect of psychological therapy </w:t>
      </w:r>
      <w:r w:rsidR="00BC1FA1">
        <w:t>with</w:t>
      </w:r>
      <w:r w:rsidRPr="00380F73">
        <w:t xml:space="preserve"> drug treatments is </w:t>
      </w:r>
      <w:r w:rsidR="00907A3F">
        <w:t xml:space="preserve">an unresolvable uncertainty </w:t>
      </w:r>
    </w:p>
    <w:p w14:paraId="22AC4B5E" w14:textId="5F8994AC" w:rsidR="006D0297" w:rsidRPr="00380F73" w:rsidRDefault="00024720" w:rsidP="00FC358F">
      <w:pPr>
        <w:pStyle w:val="Numberedlevel2text"/>
        <w:rPr>
          <w:lang w:val="en-GB"/>
        </w:rPr>
      </w:pPr>
      <w:r w:rsidRPr="00380F73">
        <w:rPr>
          <w:lang w:val="en-GB"/>
        </w:rPr>
        <w:t xml:space="preserve">The patient expert </w:t>
      </w:r>
      <w:r w:rsidR="002836F4" w:rsidRPr="00380F73">
        <w:rPr>
          <w:lang w:val="en-GB"/>
        </w:rPr>
        <w:t>explained</w:t>
      </w:r>
      <w:r w:rsidRPr="00380F73">
        <w:rPr>
          <w:lang w:val="en-GB"/>
        </w:rPr>
        <w:t xml:space="preserve"> that psychological therapy </w:t>
      </w:r>
      <w:r w:rsidR="002836F4" w:rsidRPr="00380F73">
        <w:rPr>
          <w:lang w:val="en-GB"/>
        </w:rPr>
        <w:t xml:space="preserve">can </w:t>
      </w:r>
      <w:r w:rsidRPr="00380F73">
        <w:rPr>
          <w:lang w:val="en-GB"/>
        </w:rPr>
        <w:t xml:space="preserve">help </w:t>
      </w:r>
      <w:r w:rsidR="006043C7">
        <w:rPr>
          <w:lang w:val="en-GB"/>
        </w:rPr>
        <w:t xml:space="preserve">with </w:t>
      </w:r>
      <w:r w:rsidR="006043C7" w:rsidRPr="006043C7">
        <w:rPr>
          <w:lang w:val="en-GB"/>
        </w:rPr>
        <w:t xml:space="preserve">developing coping strategies </w:t>
      </w:r>
      <w:r w:rsidR="006043C7">
        <w:rPr>
          <w:lang w:val="en-GB"/>
        </w:rPr>
        <w:t xml:space="preserve">and </w:t>
      </w:r>
      <w:r w:rsidRPr="00380F73">
        <w:rPr>
          <w:lang w:val="en-GB"/>
        </w:rPr>
        <w:t xml:space="preserve">alleviate cognitive symptoms. </w:t>
      </w:r>
      <w:r w:rsidR="006043C7">
        <w:rPr>
          <w:lang w:val="en-GB"/>
        </w:rPr>
        <w:t>An expert from the</w:t>
      </w:r>
      <w:r w:rsidR="000347D9">
        <w:rPr>
          <w:lang w:val="en-GB"/>
        </w:rPr>
        <w:t xml:space="preserve"> </w:t>
      </w:r>
      <w:hyperlink r:id="rId13" w:history="1">
        <w:r w:rsidR="000347D9" w:rsidRPr="006043C7">
          <w:rPr>
            <w:rStyle w:val="Hyperlink"/>
            <w:lang w:val="en-GB"/>
          </w:rPr>
          <w:t>NICE</w:t>
        </w:r>
        <w:r w:rsidR="006043C7" w:rsidRPr="006043C7">
          <w:rPr>
            <w:rStyle w:val="Hyperlink"/>
            <w:lang w:val="en-GB"/>
          </w:rPr>
          <w:t xml:space="preserve"> </w:t>
        </w:r>
        <w:r w:rsidRPr="006043C7">
          <w:rPr>
            <w:rStyle w:val="Hyperlink"/>
            <w:lang w:val="en-GB"/>
          </w:rPr>
          <w:t xml:space="preserve">guideline </w:t>
        </w:r>
        <w:r w:rsidR="006043C7" w:rsidRPr="006043C7">
          <w:rPr>
            <w:rStyle w:val="Hyperlink"/>
            <w:lang w:val="en-GB"/>
          </w:rPr>
          <w:t>on depression</w:t>
        </w:r>
      </w:hyperlink>
      <w:r w:rsidR="006043C7">
        <w:rPr>
          <w:lang w:val="en-GB"/>
        </w:rPr>
        <w:t xml:space="preserve"> </w:t>
      </w:r>
      <w:r w:rsidRPr="00380F73">
        <w:rPr>
          <w:lang w:val="en-GB"/>
        </w:rPr>
        <w:t>noted that psychological therapies were</w:t>
      </w:r>
      <w:r w:rsidR="00AA4A83" w:rsidRPr="00380F73">
        <w:rPr>
          <w:lang w:val="en-GB"/>
        </w:rPr>
        <w:t xml:space="preserve"> not</w:t>
      </w:r>
      <w:r w:rsidRPr="00380F73">
        <w:rPr>
          <w:lang w:val="en-GB"/>
        </w:rPr>
        <w:t xml:space="preserve"> included as comparator</w:t>
      </w:r>
      <w:r w:rsidR="00AA4A83" w:rsidRPr="00380F73">
        <w:rPr>
          <w:lang w:val="en-GB"/>
        </w:rPr>
        <w:t>s</w:t>
      </w:r>
      <w:r w:rsidRPr="00380F73">
        <w:rPr>
          <w:lang w:val="en-GB"/>
        </w:rPr>
        <w:t xml:space="preserve"> or </w:t>
      </w:r>
      <w:r w:rsidR="00350459">
        <w:rPr>
          <w:lang w:val="en-GB"/>
        </w:rPr>
        <w:t>with</w:t>
      </w:r>
      <w:r w:rsidR="00350459" w:rsidRPr="00380F73">
        <w:rPr>
          <w:lang w:val="en-GB"/>
        </w:rPr>
        <w:t xml:space="preserve"> </w:t>
      </w:r>
      <w:r w:rsidRPr="00380F73">
        <w:rPr>
          <w:lang w:val="en-GB"/>
        </w:rPr>
        <w:t xml:space="preserve">combination treatments in the company’s </w:t>
      </w:r>
      <w:r w:rsidR="002836F4" w:rsidRPr="00380F73">
        <w:rPr>
          <w:lang w:val="en-GB"/>
        </w:rPr>
        <w:t>submission</w:t>
      </w:r>
      <w:r w:rsidR="00F77FD6">
        <w:rPr>
          <w:lang w:val="en-GB"/>
        </w:rPr>
        <w:t>,</w:t>
      </w:r>
      <w:r w:rsidR="003967C3">
        <w:rPr>
          <w:lang w:val="en-GB"/>
        </w:rPr>
        <w:t xml:space="preserve"> but were included in the NICE </w:t>
      </w:r>
      <w:r w:rsidR="006043C7">
        <w:rPr>
          <w:lang w:val="en-GB"/>
        </w:rPr>
        <w:t xml:space="preserve">appraisal </w:t>
      </w:r>
      <w:r w:rsidR="003967C3">
        <w:rPr>
          <w:lang w:val="en-GB"/>
        </w:rPr>
        <w:t>scope</w:t>
      </w:r>
      <w:r w:rsidRPr="00380F73">
        <w:rPr>
          <w:lang w:val="en-GB"/>
        </w:rPr>
        <w:t xml:space="preserve">. The clinical expert explained that CBT </w:t>
      </w:r>
      <w:r w:rsidR="003F4B32" w:rsidRPr="00380F73">
        <w:rPr>
          <w:lang w:val="en-GB"/>
        </w:rPr>
        <w:t xml:space="preserve">is used </w:t>
      </w:r>
      <w:r w:rsidR="006043C7">
        <w:rPr>
          <w:lang w:val="en-GB"/>
        </w:rPr>
        <w:t>with</w:t>
      </w:r>
      <w:r w:rsidR="006043C7" w:rsidRPr="00380F73">
        <w:rPr>
          <w:lang w:val="en-GB"/>
        </w:rPr>
        <w:t xml:space="preserve"> </w:t>
      </w:r>
      <w:r w:rsidRPr="00380F73">
        <w:rPr>
          <w:lang w:val="en-GB"/>
        </w:rPr>
        <w:t xml:space="preserve">drug treatment </w:t>
      </w:r>
      <w:r w:rsidR="003F4B32" w:rsidRPr="00380F73">
        <w:rPr>
          <w:lang w:val="en-GB"/>
        </w:rPr>
        <w:t>to treat</w:t>
      </w:r>
      <w:r w:rsidRPr="00380F73">
        <w:rPr>
          <w:lang w:val="en-GB"/>
        </w:rPr>
        <w:t xml:space="preserve"> depression</w:t>
      </w:r>
      <w:r w:rsidR="00F77FD6">
        <w:rPr>
          <w:lang w:val="en-GB"/>
        </w:rPr>
        <w:t>, but</w:t>
      </w:r>
      <w:r w:rsidRPr="00380F73">
        <w:rPr>
          <w:lang w:val="en-GB"/>
        </w:rPr>
        <w:t xml:space="preserve"> not all </w:t>
      </w:r>
      <w:r w:rsidR="00B721AB" w:rsidRPr="00380F73">
        <w:rPr>
          <w:lang w:val="en-GB"/>
        </w:rPr>
        <w:t xml:space="preserve">people </w:t>
      </w:r>
      <w:r w:rsidRPr="00380F73">
        <w:rPr>
          <w:lang w:val="en-GB"/>
        </w:rPr>
        <w:t xml:space="preserve">with depression can </w:t>
      </w:r>
      <w:r w:rsidR="000433E6">
        <w:rPr>
          <w:lang w:val="en-GB"/>
        </w:rPr>
        <w:t xml:space="preserve">effectively engage with </w:t>
      </w:r>
      <w:r w:rsidRPr="00380F73">
        <w:rPr>
          <w:lang w:val="en-GB"/>
        </w:rPr>
        <w:t>CBT because of the severity of their physical and cognitive symptoms.</w:t>
      </w:r>
      <w:r w:rsidR="00ED74D6" w:rsidRPr="00380F73">
        <w:rPr>
          <w:lang w:val="en-GB"/>
        </w:rPr>
        <w:t xml:space="preserve"> </w:t>
      </w:r>
      <w:r w:rsidR="00173413">
        <w:rPr>
          <w:lang w:val="en-GB"/>
        </w:rPr>
        <w:t>A</w:t>
      </w:r>
      <w:r w:rsidR="00173413" w:rsidRPr="00380F73">
        <w:rPr>
          <w:lang w:val="en-GB"/>
        </w:rPr>
        <w:t xml:space="preserve"> </w:t>
      </w:r>
      <w:r w:rsidR="001F1F28" w:rsidRPr="00380F73">
        <w:rPr>
          <w:lang w:val="en-GB"/>
        </w:rPr>
        <w:t xml:space="preserve">patient expert suggested that treatment with esketamine may improve symptoms for </w:t>
      </w:r>
      <w:r w:rsidR="00B56D6F" w:rsidRPr="00380F73">
        <w:rPr>
          <w:lang w:val="en-GB"/>
        </w:rPr>
        <w:t xml:space="preserve">enough time </w:t>
      </w:r>
      <w:r w:rsidR="00F77FD6">
        <w:rPr>
          <w:lang w:val="en-GB"/>
        </w:rPr>
        <w:t>for</w:t>
      </w:r>
      <w:r w:rsidR="001F1F28" w:rsidRPr="00380F73">
        <w:rPr>
          <w:lang w:val="en-GB"/>
        </w:rPr>
        <w:t xml:space="preserve"> people to </w:t>
      </w:r>
      <w:r w:rsidR="00F77FD6">
        <w:rPr>
          <w:lang w:val="en-GB"/>
        </w:rPr>
        <w:t>engage with</w:t>
      </w:r>
      <w:r w:rsidR="00F77FD6" w:rsidRPr="00380F73">
        <w:rPr>
          <w:lang w:val="en-GB"/>
        </w:rPr>
        <w:t xml:space="preserve"> </w:t>
      </w:r>
      <w:r w:rsidR="001F1F28" w:rsidRPr="00380F73">
        <w:rPr>
          <w:lang w:val="en-GB"/>
        </w:rPr>
        <w:t xml:space="preserve">CBT. </w:t>
      </w:r>
      <w:r w:rsidR="006D6084">
        <w:rPr>
          <w:lang w:val="en-GB"/>
        </w:rPr>
        <w:t>But</w:t>
      </w:r>
      <w:r w:rsidR="001F1F28" w:rsidRPr="00380F73">
        <w:rPr>
          <w:lang w:val="en-GB"/>
        </w:rPr>
        <w:t xml:space="preserve"> t</w:t>
      </w:r>
      <w:r w:rsidR="00ED74D6" w:rsidRPr="00380F73">
        <w:rPr>
          <w:lang w:val="en-GB"/>
        </w:rPr>
        <w:t xml:space="preserve">he clinical expert </w:t>
      </w:r>
      <w:r w:rsidR="001F1F28" w:rsidRPr="00380F73">
        <w:rPr>
          <w:lang w:val="en-GB"/>
        </w:rPr>
        <w:t>added</w:t>
      </w:r>
      <w:r w:rsidR="00ED74D6" w:rsidRPr="00380F73">
        <w:rPr>
          <w:lang w:val="en-GB"/>
        </w:rPr>
        <w:t xml:space="preserve"> that</w:t>
      </w:r>
      <w:r w:rsidR="00B56D6F" w:rsidRPr="00380F73">
        <w:rPr>
          <w:lang w:val="en-GB"/>
        </w:rPr>
        <w:t>,</w:t>
      </w:r>
      <w:r w:rsidR="00ED74D6" w:rsidRPr="00380F73">
        <w:rPr>
          <w:lang w:val="en-GB"/>
        </w:rPr>
        <w:t xml:space="preserve"> because of the dissociative effects of esketamine treatment, </w:t>
      </w:r>
      <w:r w:rsidR="00B56D6F" w:rsidRPr="00380F73">
        <w:rPr>
          <w:lang w:val="en-GB"/>
        </w:rPr>
        <w:t>someone</w:t>
      </w:r>
      <w:r w:rsidR="00ED74D6" w:rsidRPr="00380F73">
        <w:rPr>
          <w:lang w:val="en-GB"/>
        </w:rPr>
        <w:t xml:space="preserve"> would not be able to </w:t>
      </w:r>
      <w:r w:rsidR="00B56D6F" w:rsidRPr="00380F73">
        <w:rPr>
          <w:lang w:val="en-GB"/>
        </w:rPr>
        <w:t>have</w:t>
      </w:r>
      <w:r w:rsidR="00ED74D6" w:rsidRPr="00380F73">
        <w:rPr>
          <w:lang w:val="en-GB"/>
        </w:rPr>
        <w:t xml:space="preserve"> psychological therapy</w:t>
      </w:r>
      <w:r w:rsidR="002836F4" w:rsidRPr="00380F73">
        <w:rPr>
          <w:lang w:val="en-GB"/>
        </w:rPr>
        <w:t xml:space="preserve"> </w:t>
      </w:r>
      <w:r w:rsidR="001F1F28" w:rsidRPr="00380F73">
        <w:rPr>
          <w:lang w:val="en-GB"/>
        </w:rPr>
        <w:t xml:space="preserve">immediately after </w:t>
      </w:r>
      <w:r w:rsidR="00B56D6F" w:rsidRPr="00380F73">
        <w:rPr>
          <w:lang w:val="en-GB"/>
        </w:rPr>
        <w:t xml:space="preserve">having </w:t>
      </w:r>
      <w:r w:rsidR="001F1F28" w:rsidRPr="00380F73">
        <w:rPr>
          <w:lang w:val="en-GB"/>
        </w:rPr>
        <w:t>esketamine</w:t>
      </w:r>
      <w:r w:rsidR="00B56D6F" w:rsidRPr="00380F73">
        <w:rPr>
          <w:lang w:val="en-GB"/>
        </w:rPr>
        <w:t>.</w:t>
      </w:r>
      <w:r w:rsidR="00902893">
        <w:rPr>
          <w:lang w:val="en-GB"/>
        </w:rPr>
        <w:t xml:space="preserve"> The company clarified that people taking esketamine can have psychological therapy on a different day but not</w:t>
      </w:r>
      <w:r w:rsidR="00902893" w:rsidRPr="00380F73">
        <w:rPr>
          <w:lang w:val="en-GB"/>
        </w:rPr>
        <w:t xml:space="preserve"> </w:t>
      </w:r>
      <w:r w:rsidR="00B56D6F" w:rsidRPr="00380F73">
        <w:rPr>
          <w:lang w:val="en-GB"/>
        </w:rPr>
        <w:t xml:space="preserve">at the same time as </w:t>
      </w:r>
      <w:r w:rsidR="001F1F28" w:rsidRPr="00380F73">
        <w:rPr>
          <w:lang w:val="en-GB"/>
        </w:rPr>
        <w:t>esketamine at</w:t>
      </w:r>
      <w:r w:rsidR="00B56D6F" w:rsidRPr="00380F73">
        <w:rPr>
          <w:lang w:val="en-GB"/>
        </w:rPr>
        <w:t xml:space="preserve"> their</w:t>
      </w:r>
      <w:r w:rsidR="001F1F28" w:rsidRPr="00380F73">
        <w:rPr>
          <w:lang w:val="en-GB"/>
        </w:rPr>
        <w:t xml:space="preserve"> clinic visits</w:t>
      </w:r>
      <w:r w:rsidR="00ED74D6" w:rsidRPr="00380F73">
        <w:rPr>
          <w:lang w:val="en-GB"/>
        </w:rPr>
        <w:t>.</w:t>
      </w:r>
      <w:r w:rsidR="00902893">
        <w:rPr>
          <w:lang w:val="en-GB"/>
        </w:rPr>
        <w:t xml:space="preserve"> At consultation, </w:t>
      </w:r>
      <w:r w:rsidR="003967C3">
        <w:rPr>
          <w:lang w:val="en-GB"/>
        </w:rPr>
        <w:t>some</w:t>
      </w:r>
      <w:r w:rsidR="00902893">
        <w:rPr>
          <w:lang w:val="en-GB"/>
        </w:rPr>
        <w:t xml:space="preserve"> consultees commented that there is limited evidence for efficacy of psychotherapies in the treatment-resistant population</w:t>
      </w:r>
      <w:r w:rsidR="003967C3">
        <w:rPr>
          <w:lang w:val="en-GB"/>
        </w:rPr>
        <w:t xml:space="preserve"> and that </w:t>
      </w:r>
      <w:r w:rsidR="006D6084">
        <w:rPr>
          <w:lang w:val="en-GB"/>
        </w:rPr>
        <w:t>including</w:t>
      </w:r>
      <w:r w:rsidR="003967C3">
        <w:rPr>
          <w:lang w:val="en-GB"/>
        </w:rPr>
        <w:t xml:space="preserve"> psychological therapies was not considered for other pharmacological interventions.</w:t>
      </w:r>
      <w:r w:rsidR="00ED74D6" w:rsidRPr="00380F73">
        <w:rPr>
          <w:lang w:val="en-GB"/>
        </w:rPr>
        <w:t xml:space="preserve"> The committee </w:t>
      </w:r>
      <w:r w:rsidR="00C87164" w:rsidRPr="00380F73">
        <w:rPr>
          <w:lang w:val="en-GB"/>
        </w:rPr>
        <w:t xml:space="preserve">concluded </w:t>
      </w:r>
      <w:r w:rsidR="00ED74D6" w:rsidRPr="00380F73">
        <w:rPr>
          <w:lang w:val="en-GB"/>
        </w:rPr>
        <w:t xml:space="preserve">that </w:t>
      </w:r>
      <w:r w:rsidR="003967C3">
        <w:rPr>
          <w:lang w:val="en-GB"/>
        </w:rPr>
        <w:t>psychological therapies</w:t>
      </w:r>
      <w:r w:rsidR="003967C3" w:rsidRPr="00380F73">
        <w:rPr>
          <w:lang w:val="en-GB"/>
        </w:rPr>
        <w:t xml:space="preserve"> </w:t>
      </w:r>
      <w:r w:rsidR="00A47604">
        <w:rPr>
          <w:lang w:val="en-GB"/>
        </w:rPr>
        <w:t>are</w:t>
      </w:r>
      <w:r w:rsidR="00560E61">
        <w:rPr>
          <w:lang w:val="en-GB"/>
        </w:rPr>
        <w:t xml:space="preserve"> </w:t>
      </w:r>
      <w:r w:rsidR="0061671D" w:rsidRPr="00380F73">
        <w:rPr>
          <w:lang w:val="en-GB"/>
        </w:rPr>
        <w:t>an adjunctive therapy</w:t>
      </w:r>
      <w:r w:rsidR="00C87164" w:rsidRPr="00380F73">
        <w:rPr>
          <w:lang w:val="en-GB"/>
        </w:rPr>
        <w:t xml:space="preserve"> </w:t>
      </w:r>
      <w:r w:rsidR="00A47604">
        <w:rPr>
          <w:lang w:val="en-GB"/>
        </w:rPr>
        <w:t>and</w:t>
      </w:r>
      <w:r w:rsidR="00ED74D6" w:rsidRPr="00380F73">
        <w:rPr>
          <w:lang w:val="en-GB"/>
        </w:rPr>
        <w:t xml:space="preserve"> </w:t>
      </w:r>
      <w:r w:rsidR="001F1F28" w:rsidRPr="00380F73">
        <w:rPr>
          <w:lang w:val="en-GB"/>
        </w:rPr>
        <w:t>a relevant part of</w:t>
      </w:r>
      <w:r w:rsidR="00ED74D6" w:rsidRPr="00380F73">
        <w:rPr>
          <w:lang w:val="en-GB"/>
        </w:rPr>
        <w:t xml:space="preserve"> the treatment pathway</w:t>
      </w:r>
      <w:r w:rsidR="009234A0">
        <w:rPr>
          <w:lang w:val="en-GB"/>
        </w:rPr>
        <w:t>, but that</w:t>
      </w:r>
      <w:r w:rsidR="009234A0" w:rsidRPr="009234A0">
        <w:rPr>
          <w:lang w:val="en-GB"/>
        </w:rPr>
        <w:t xml:space="preserve"> its </w:t>
      </w:r>
      <w:r w:rsidR="009234A0">
        <w:rPr>
          <w:lang w:val="en-GB"/>
        </w:rPr>
        <w:t>effect</w:t>
      </w:r>
      <w:r w:rsidR="009234A0" w:rsidRPr="009234A0">
        <w:rPr>
          <w:lang w:val="en-GB"/>
        </w:rPr>
        <w:t xml:space="preserve"> </w:t>
      </w:r>
      <w:r w:rsidR="00350459">
        <w:rPr>
          <w:lang w:val="en-GB"/>
        </w:rPr>
        <w:t>would</w:t>
      </w:r>
      <w:r w:rsidR="009234A0" w:rsidRPr="009234A0">
        <w:rPr>
          <w:lang w:val="en-GB"/>
        </w:rPr>
        <w:t xml:space="preserve"> likely be variable depending on the treatment population and severity of depressive symptoms (see </w:t>
      </w:r>
      <w:hyperlink w:anchor="_Esketamine_is_likely" w:history="1">
        <w:r w:rsidR="009234A0" w:rsidRPr="00DB3FB0">
          <w:rPr>
            <w:rStyle w:val="Hyperlink"/>
            <w:lang w:val="en-GB"/>
          </w:rPr>
          <w:t>section 3.4</w:t>
        </w:r>
      </w:hyperlink>
      <w:r w:rsidR="009234A0" w:rsidRPr="009234A0">
        <w:rPr>
          <w:lang w:val="en-GB"/>
        </w:rPr>
        <w:t>)</w:t>
      </w:r>
      <w:r w:rsidR="00B56D6F" w:rsidRPr="00380F73">
        <w:rPr>
          <w:lang w:val="en-GB"/>
        </w:rPr>
        <w:t>.</w:t>
      </w:r>
      <w:r w:rsidR="00C87164" w:rsidRPr="00380F73">
        <w:rPr>
          <w:lang w:val="en-GB"/>
        </w:rPr>
        <w:t xml:space="preserve"> </w:t>
      </w:r>
      <w:r w:rsidR="00B56D6F" w:rsidRPr="00380F73">
        <w:rPr>
          <w:lang w:val="en-GB"/>
        </w:rPr>
        <w:t>B</w:t>
      </w:r>
      <w:r w:rsidR="00ED74D6" w:rsidRPr="00380F73">
        <w:rPr>
          <w:lang w:val="en-GB"/>
        </w:rPr>
        <w:t xml:space="preserve">ut </w:t>
      </w:r>
      <w:r w:rsidR="00C87164" w:rsidRPr="00380F73">
        <w:rPr>
          <w:lang w:val="en-GB"/>
        </w:rPr>
        <w:t xml:space="preserve">it </w:t>
      </w:r>
      <w:r w:rsidR="006D6084">
        <w:rPr>
          <w:lang w:val="en-GB"/>
        </w:rPr>
        <w:lastRenderedPageBreak/>
        <w:t xml:space="preserve">considered the effect of </w:t>
      </w:r>
      <w:r w:rsidR="003967C3">
        <w:rPr>
          <w:lang w:val="en-GB"/>
        </w:rPr>
        <w:t>combining psychological therapies with esketamine treatment to be an unresolvable uncertainty</w:t>
      </w:r>
      <w:r w:rsidR="00ED74D6" w:rsidRPr="00380F73">
        <w:rPr>
          <w:lang w:val="en-GB"/>
        </w:rPr>
        <w:t xml:space="preserve"> </w:t>
      </w:r>
      <w:r w:rsidR="003967C3">
        <w:rPr>
          <w:lang w:val="en-GB"/>
        </w:rPr>
        <w:t>with the evidence available.</w:t>
      </w:r>
    </w:p>
    <w:p w14:paraId="46D4143D" w14:textId="77777777" w:rsidR="00FD54B9" w:rsidRPr="00380F73" w:rsidRDefault="00FD54B9" w:rsidP="00FD54B9">
      <w:pPr>
        <w:pStyle w:val="Heading2"/>
      </w:pPr>
      <w:r w:rsidRPr="00380F73">
        <w:t>Clinical effectiveness</w:t>
      </w:r>
    </w:p>
    <w:p w14:paraId="51193FC0" w14:textId="1DE06046" w:rsidR="00FD54B9" w:rsidRPr="00380F73" w:rsidRDefault="0091276F" w:rsidP="00FD54B9">
      <w:pPr>
        <w:pStyle w:val="Heading3"/>
      </w:pPr>
      <w:bookmarkStart w:id="5" w:name="_The_clinical_effectiveness"/>
      <w:bookmarkEnd w:id="5"/>
      <w:r>
        <w:t>The clinical effectiveness evidence</w:t>
      </w:r>
      <w:r w:rsidR="000C6CD6" w:rsidRPr="00380F73">
        <w:t xml:space="preserve"> comes from </w:t>
      </w:r>
      <w:r w:rsidR="00B56D6F" w:rsidRPr="00380F73">
        <w:t xml:space="preserve">2 </w:t>
      </w:r>
      <w:r w:rsidR="000C6CD6" w:rsidRPr="00380F73">
        <w:t>randomised</w:t>
      </w:r>
      <w:r w:rsidR="00B56D6F" w:rsidRPr="00380F73">
        <w:t xml:space="preserve"> </w:t>
      </w:r>
      <w:r w:rsidR="000C6CD6" w:rsidRPr="00380F73">
        <w:t>controlled trials</w:t>
      </w:r>
    </w:p>
    <w:p w14:paraId="71D2EB82" w14:textId="4C8082A4" w:rsidR="009234A0" w:rsidRDefault="00FD54B9" w:rsidP="006F0484">
      <w:pPr>
        <w:pStyle w:val="Numberedlevel2text"/>
        <w:rPr>
          <w:lang w:val="en-GB"/>
        </w:rPr>
      </w:pPr>
      <w:r w:rsidRPr="00380F73">
        <w:rPr>
          <w:lang w:val="en-GB"/>
        </w:rPr>
        <w:t>The company’s clinical effectiveness evidence came from 2</w:t>
      </w:r>
      <w:r w:rsidR="00D50DC6" w:rsidRPr="00380F73">
        <w:rPr>
          <w:lang w:val="en-GB"/>
        </w:rPr>
        <w:t xml:space="preserve"> randomised, double-blind, parallel-group, active-controlled, phase 3</w:t>
      </w:r>
      <w:r w:rsidR="00A220C6" w:rsidRPr="00380F73">
        <w:rPr>
          <w:lang w:val="en-GB"/>
        </w:rPr>
        <w:t xml:space="preserve"> trials</w:t>
      </w:r>
      <w:r w:rsidR="009234A0">
        <w:rPr>
          <w:lang w:val="en-GB"/>
        </w:rPr>
        <w:t xml:space="preserve">, </w:t>
      </w:r>
      <w:r w:rsidR="009234A0" w:rsidRPr="009234A0">
        <w:rPr>
          <w:lang w:val="en-GB"/>
        </w:rPr>
        <w:t>TRANSFORM-2 and SUSTAIN-1</w:t>
      </w:r>
      <w:r w:rsidR="00A220C6" w:rsidRPr="00380F73">
        <w:rPr>
          <w:lang w:val="en-GB"/>
        </w:rPr>
        <w:t xml:space="preserve">. The </w:t>
      </w:r>
      <w:r w:rsidR="009234A0">
        <w:rPr>
          <w:lang w:val="en-GB"/>
        </w:rPr>
        <w:t>trials</w:t>
      </w:r>
      <w:r w:rsidR="00A220C6" w:rsidRPr="00380F73">
        <w:rPr>
          <w:lang w:val="en-GB"/>
        </w:rPr>
        <w:t xml:space="preserve"> compared</w:t>
      </w:r>
    </w:p>
    <w:p w14:paraId="7397587D" w14:textId="69DE424D" w:rsidR="009234A0" w:rsidRDefault="00D50DC6" w:rsidP="009234A0">
      <w:pPr>
        <w:pStyle w:val="Bulletindent1"/>
      </w:pPr>
      <w:r w:rsidRPr="00380F73">
        <w:t xml:space="preserve">a flexible dose of </w:t>
      </w:r>
      <w:r w:rsidR="00A220C6" w:rsidRPr="00380F73">
        <w:t xml:space="preserve">esketamine </w:t>
      </w:r>
      <w:r w:rsidR="00F77FD6">
        <w:t>with</w:t>
      </w:r>
      <w:r w:rsidR="00F77FD6" w:rsidRPr="00380F73">
        <w:t xml:space="preserve"> </w:t>
      </w:r>
      <w:r w:rsidR="00A220C6" w:rsidRPr="00380F73">
        <w:t xml:space="preserve">oral antidepressant </w:t>
      </w:r>
      <w:r w:rsidR="00802F11">
        <w:t xml:space="preserve">and </w:t>
      </w:r>
    </w:p>
    <w:p w14:paraId="6678CCD2" w14:textId="53C83567" w:rsidR="00560E61" w:rsidRDefault="00A220C6" w:rsidP="00560E61">
      <w:pPr>
        <w:pStyle w:val="Bulletindent1"/>
      </w:pPr>
      <w:r w:rsidRPr="00380F73">
        <w:t xml:space="preserve">placebo </w:t>
      </w:r>
      <w:r w:rsidR="00802F11">
        <w:t>with</w:t>
      </w:r>
      <w:r w:rsidR="00802F11" w:rsidRPr="00380F73">
        <w:t xml:space="preserve"> </w:t>
      </w:r>
      <w:r w:rsidRPr="00380F73">
        <w:t xml:space="preserve">oral </w:t>
      </w:r>
      <w:r w:rsidR="009234A0" w:rsidRPr="00380F73">
        <w:t>antidepressant</w:t>
      </w:r>
      <w:r w:rsidR="009234A0">
        <w:br/>
      </w:r>
      <w:r w:rsidR="009234A0">
        <w:br/>
      </w:r>
      <w:r w:rsidRPr="00380F73">
        <w:t xml:space="preserve">in adults aged 18 to 64 with treatment-resistant depression. </w:t>
      </w:r>
      <w:r w:rsidR="00D50DC6" w:rsidRPr="00380F73">
        <w:t xml:space="preserve">TRANSFORM-2 </w:t>
      </w:r>
      <w:r w:rsidR="002F3C7D">
        <w:t>provided randomised evidence for the acute phase of treatment for the</w:t>
      </w:r>
      <w:r w:rsidR="00D50DC6" w:rsidRPr="00380F73">
        <w:t xml:space="preserve"> 4-week induction phase </w:t>
      </w:r>
      <w:r w:rsidR="002F3C7D">
        <w:t xml:space="preserve">of the study, measuring </w:t>
      </w:r>
      <w:r w:rsidR="0091276F">
        <w:t xml:space="preserve">symptom </w:t>
      </w:r>
      <w:r w:rsidR="002F3C7D">
        <w:t>response and remission</w:t>
      </w:r>
      <w:r w:rsidR="00A15690">
        <w:t xml:space="preserve"> rates</w:t>
      </w:r>
      <w:r w:rsidR="00D50DC6" w:rsidRPr="00380F73">
        <w:t xml:space="preserve">. SUSTAIN-1 </w:t>
      </w:r>
      <w:r w:rsidR="002F3C7D">
        <w:t>provided randomised evidence in the longer</w:t>
      </w:r>
      <w:r w:rsidR="005376D9">
        <w:t xml:space="preserve"> </w:t>
      </w:r>
      <w:r w:rsidR="002F3C7D">
        <w:t xml:space="preserve">term through continuation and maintenance of treatment, measuring </w:t>
      </w:r>
      <w:r w:rsidR="0091276F">
        <w:t xml:space="preserve">symptom </w:t>
      </w:r>
      <w:r w:rsidR="002F3C7D">
        <w:t>relapse</w:t>
      </w:r>
      <w:r w:rsidR="00A15690">
        <w:t xml:space="preserve"> rates</w:t>
      </w:r>
      <w:r w:rsidR="00CE49E5" w:rsidRPr="00380F73">
        <w:t xml:space="preserve">. </w:t>
      </w:r>
      <w:r w:rsidR="0045495B" w:rsidRPr="00380F73">
        <w:t>People</w:t>
      </w:r>
      <w:r w:rsidR="00CE49E5" w:rsidRPr="00380F73">
        <w:t xml:space="preserve"> could </w:t>
      </w:r>
      <w:r w:rsidR="00802F11">
        <w:t>participate in</w:t>
      </w:r>
      <w:r w:rsidR="00CE49E5" w:rsidRPr="00380F73">
        <w:t xml:space="preserve"> SUSTAIN-1 as new participants or</w:t>
      </w:r>
      <w:r w:rsidR="00802F11">
        <w:t xml:space="preserve"> they could</w:t>
      </w:r>
      <w:r w:rsidR="00CE49E5" w:rsidRPr="00380F73">
        <w:t xml:space="preserve"> transfer from TRANSFORM-1 or TRANSFORM-2 if </w:t>
      </w:r>
      <w:r w:rsidR="00802F11">
        <w:t>depression was in</w:t>
      </w:r>
      <w:r w:rsidR="00CE49E5" w:rsidRPr="00380F73">
        <w:t xml:space="preserve"> stable remission or stable response</w:t>
      </w:r>
      <w:r w:rsidR="00D50DC6" w:rsidRPr="00380F73">
        <w:t>.</w:t>
      </w:r>
      <w:r w:rsidR="00A86E96" w:rsidRPr="00380F73">
        <w:t xml:space="preserve"> </w:t>
      </w:r>
      <w:r w:rsidR="00F973A7" w:rsidRPr="00380F73">
        <w:t>The company also provided supporting evidence from esketamine trials with different doses</w:t>
      </w:r>
      <w:r w:rsidR="00766DEC">
        <w:t xml:space="preserve"> and populations</w:t>
      </w:r>
      <w:r w:rsidR="00F973A7" w:rsidRPr="00380F73">
        <w:t xml:space="preserve"> (TRANSFORM-1 and TRANSFORM-3) and from a long-term </w:t>
      </w:r>
      <w:r w:rsidR="00B56BC8" w:rsidRPr="00380F73">
        <w:t>safety</w:t>
      </w:r>
      <w:r w:rsidR="00F973A7" w:rsidRPr="00380F73">
        <w:t xml:space="preserve"> study (SUSTAIN-</w:t>
      </w:r>
      <w:r w:rsidR="00B56BC8" w:rsidRPr="00380F73">
        <w:t>2</w:t>
      </w:r>
      <w:r w:rsidR="00F973A7" w:rsidRPr="00380F73">
        <w:t>).</w:t>
      </w:r>
      <w:r w:rsidR="00884879">
        <w:t xml:space="preserve"> Evidence for acute treatment of </w:t>
      </w:r>
      <w:r w:rsidR="00127143">
        <w:t xml:space="preserve">depression in </w:t>
      </w:r>
      <w:r w:rsidR="00884879">
        <w:t>people</w:t>
      </w:r>
      <w:r w:rsidR="0091276F">
        <w:t xml:space="preserve"> aged</w:t>
      </w:r>
      <w:r w:rsidR="00884879">
        <w:t xml:space="preserve"> 65 and over came from TRANSFORM-3, although this included a lower starting dose, as in the </w:t>
      </w:r>
      <w:r w:rsidR="00456C2E">
        <w:t>SPC</w:t>
      </w:r>
      <w:r w:rsidR="00884879">
        <w:t>.</w:t>
      </w:r>
      <w:r w:rsidR="00F973A7" w:rsidRPr="00380F73">
        <w:t xml:space="preserve"> </w:t>
      </w:r>
      <w:r w:rsidR="00884879">
        <w:t>The committee</w:t>
      </w:r>
      <w:r w:rsidR="002B23A3" w:rsidRPr="00380F73">
        <w:t xml:space="preserve"> noted that </w:t>
      </w:r>
      <w:r w:rsidR="003967C3">
        <w:t>TRANSFORM-1 and TRANSFORM-3</w:t>
      </w:r>
      <w:r w:rsidR="00127143">
        <w:t xml:space="preserve"> </w:t>
      </w:r>
      <w:r w:rsidR="002A710F" w:rsidRPr="00380F73">
        <w:t>did not show significant improvements in outcomes</w:t>
      </w:r>
      <w:r w:rsidR="00127143">
        <w:t xml:space="preserve"> for esketamine with oral antidepressant</w:t>
      </w:r>
      <w:r w:rsidR="00350A1F">
        <w:t xml:space="preserve"> compared </w:t>
      </w:r>
      <w:r w:rsidR="00127143">
        <w:t xml:space="preserve">with </w:t>
      </w:r>
      <w:r w:rsidR="00350A1F">
        <w:t xml:space="preserve">oral antidepressant </w:t>
      </w:r>
      <w:r w:rsidR="00546F54">
        <w:t xml:space="preserve">with </w:t>
      </w:r>
      <w:r w:rsidR="00350A1F">
        <w:t>placebo</w:t>
      </w:r>
      <w:r w:rsidR="002B23A3" w:rsidRPr="00380F73">
        <w:t>.</w:t>
      </w:r>
      <w:r w:rsidR="0091276F">
        <w:t xml:space="preserve"> </w:t>
      </w:r>
      <w:bookmarkStart w:id="6" w:name="_MADRS_is_used"/>
      <w:bookmarkStart w:id="7" w:name="_The_MADRS_scale"/>
      <w:bookmarkEnd w:id="6"/>
      <w:bookmarkEnd w:id="7"/>
    </w:p>
    <w:p w14:paraId="486707A8" w14:textId="45DA0F2A" w:rsidR="000373C0" w:rsidRDefault="00956725" w:rsidP="000373C0">
      <w:pPr>
        <w:pStyle w:val="Heading3"/>
      </w:pPr>
      <w:r>
        <w:lastRenderedPageBreak/>
        <w:t xml:space="preserve">MADRS </w:t>
      </w:r>
      <w:r w:rsidR="00011799">
        <w:t>is</w:t>
      </w:r>
      <w:r w:rsidR="0097561D">
        <w:t xml:space="preserve"> </w:t>
      </w:r>
      <w:r>
        <w:t xml:space="preserve">used </w:t>
      </w:r>
      <w:r w:rsidR="0097561D">
        <w:t>to measure</w:t>
      </w:r>
      <w:r>
        <w:t xml:space="preserve"> </w:t>
      </w:r>
      <w:r w:rsidR="00350A1F">
        <w:t>depression</w:t>
      </w:r>
      <w:r w:rsidR="0097561D">
        <w:t xml:space="preserve"> severity</w:t>
      </w:r>
      <w:r w:rsidR="00350A1F">
        <w:t xml:space="preserve"> and</w:t>
      </w:r>
      <w:r w:rsidR="00127143">
        <w:t xml:space="preserve"> effect of</w:t>
      </w:r>
      <w:r w:rsidR="00350A1F">
        <w:t xml:space="preserve"> </w:t>
      </w:r>
      <w:r>
        <w:t>treatment</w:t>
      </w:r>
      <w:r w:rsidR="00442AC9">
        <w:t xml:space="preserve"> </w:t>
      </w:r>
    </w:p>
    <w:p w14:paraId="45AEFC5C" w14:textId="42B59C17" w:rsidR="00884879" w:rsidRPr="00884879" w:rsidRDefault="00884879" w:rsidP="000373C0">
      <w:pPr>
        <w:pStyle w:val="Numberedlevel2text"/>
      </w:pPr>
      <w:r w:rsidRPr="00380F73">
        <w:t xml:space="preserve">The Montgomery-Asberg Depression Rating Scale (MADRS) </w:t>
      </w:r>
      <w:r w:rsidR="00822728">
        <w:t>measures</w:t>
      </w:r>
      <w:r w:rsidR="0097561D">
        <w:t xml:space="preserve"> severity of depression. It is scored </w:t>
      </w:r>
      <w:r w:rsidR="0097561D" w:rsidRPr="0097561D">
        <w:t xml:space="preserve">between 0 and 60, 0 </w:t>
      </w:r>
      <w:r w:rsidR="00157CAA">
        <w:t>meaning</w:t>
      </w:r>
      <w:r w:rsidR="0097561D" w:rsidRPr="0097561D">
        <w:t xml:space="preserve"> no depressive symptoms</w:t>
      </w:r>
      <w:r w:rsidR="0097561D">
        <w:t>. P</w:t>
      </w:r>
      <w:r w:rsidRPr="00380F73">
        <w:t>rimary outcomes of response</w:t>
      </w:r>
      <w:r>
        <w:t xml:space="preserve"> and</w:t>
      </w:r>
      <w:r w:rsidRPr="00380F73">
        <w:t xml:space="preserve"> remission</w:t>
      </w:r>
      <w:r>
        <w:t xml:space="preserve"> in TRANSFORM-2</w:t>
      </w:r>
      <w:r w:rsidRPr="00380F73">
        <w:t xml:space="preserve"> and relapse rates</w:t>
      </w:r>
      <w:r>
        <w:t xml:space="preserve"> in SUSTAIN-1</w:t>
      </w:r>
      <w:r w:rsidR="0097561D">
        <w:t xml:space="preserve"> were measured using MADRS</w:t>
      </w:r>
      <w:r w:rsidR="002F3C7D">
        <w:t>.</w:t>
      </w:r>
      <w:r w:rsidR="002F3C7D" w:rsidRPr="002F3C7D">
        <w:t xml:space="preserve"> </w:t>
      </w:r>
      <w:r w:rsidR="006C279E">
        <w:t>Moderate to severe depression was defined in TRANSFORM-2 as a MADRS score</w:t>
      </w:r>
      <w:r w:rsidR="00A15690">
        <w:t xml:space="preserve"> </w:t>
      </w:r>
      <w:r w:rsidR="00696D53">
        <w:t xml:space="preserve">of </w:t>
      </w:r>
      <w:r w:rsidR="006C279E">
        <w:t>28</w:t>
      </w:r>
      <w:r w:rsidR="008869D6">
        <w:t xml:space="preserve"> or more</w:t>
      </w:r>
      <w:r w:rsidR="006C279E">
        <w:t xml:space="preserve"> and the mean baseline MADRS score </w:t>
      </w:r>
      <w:r w:rsidR="00F22FFD">
        <w:t>of the</w:t>
      </w:r>
      <w:r w:rsidR="006C279E">
        <w:t xml:space="preserve"> participants was around 37. </w:t>
      </w:r>
      <w:r w:rsidR="00127143">
        <w:t>Symptom r</w:t>
      </w:r>
      <w:r w:rsidR="002F3C7D">
        <w:t>esponse was defined as a reduction in score of</w:t>
      </w:r>
      <w:r w:rsidR="00F22FFD">
        <w:t xml:space="preserve"> </w:t>
      </w:r>
      <w:r w:rsidR="002F3C7D">
        <w:t>50%</w:t>
      </w:r>
      <w:r w:rsidR="006C279E">
        <w:t xml:space="preserve"> </w:t>
      </w:r>
      <w:r w:rsidR="00064E5B">
        <w:t xml:space="preserve">or more </w:t>
      </w:r>
      <w:r w:rsidR="006C279E">
        <w:t>from baseline</w:t>
      </w:r>
      <w:r w:rsidR="006B2048">
        <w:t>.</w:t>
      </w:r>
      <w:r w:rsidR="006C279E">
        <w:t xml:space="preserve"> </w:t>
      </w:r>
      <w:r w:rsidR="006B2048">
        <w:t>T</w:t>
      </w:r>
      <w:r w:rsidR="006C279E">
        <w:t>he clinical expert explained that this is a standard criterion for response. Remission was defined as a MADRS score of</w:t>
      </w:r>
      <w:r w:rsidR="00F22FFD">
        <w:t xml:space="preserve"> </w:t>
      </w:r>
      <w:r w:rsidR="006C279E" w:rsidRPr="006C279E">
        <w:t>12</w:t>
      </w:r>
      <w:r w:rsidR="00064E5B">
        <w:t xml:space="preserve"> or less</w:t>
      </w:r>
      <w:r w:rsidR="006C279E">
        <w:t xml:space="preserve"> with minimal or no symptoms</w:t>
      </w:r>
      <w:r w:rsidR="00F22FFD">
        <w:t>. T</w:t>
      </w:r>
      <w:r w:rsidR="006C279E">
        <w:t>he clinical expert considered that remission is normally</w:t>
      </w:r>
      <w:r w:rsidR="000E53F9">
        <w:t xml:space="preserve"> measured by</w:t>
      </w:r>
      <w:r w:rsidR="006C279E">
        <w:t xml:space="preserve"> a MADRS score of 10</w:t>
      </w:r>
      <w:r w:rsidR="00064E5B">
        <w:t xml:space="preserve"> or less</w:t>
      </w:r>
      <w:r w:rsidR="006C279E">
        <w:t xml:space="preserve"> (as in </w:t>
      </w:r>
      <w:hyperlink r:id="rId14" w:history="1">
        <w:r w:rsidR="006C279E" w:rsidRPr="00F22FFD">
          <w:rPr>
            <w:rStyle w:val="Hyperlink"/>
            <w:lang w:val="en-GB"/>
          </w:rPr>
          <w:t>NICE</w:t>
        </w:r>
        <w:r w:rsidR="00F22FFD" w:rsidRPr="00F22FFD">
          <w:rPr>
            <w:rStyle w:val="Hyperlink"/>
            <w:lang w:val="en-GB"/>
          </w:rPr>
          <w:t xml:space="preserve"> technology appraisal guidance on</w:t>
        </w:r>
        <w:r w:rsidR="006C279E" w:rsidRPr="00F22FFD">
          <w:rPr>
            <w:rStyle w:val="Hyperlink"/>
            <w:lang w:val="en-GB"/>
          </w:rPr>
          <w:t xml:space="preserve"> </w:t>
        </w:r>
        <w:r w:rsidR="00F22FFD" w:rsidRPr="00F22FFD">
          <w:rPr>
            <w:rStyle w:val="Hyperlink"/>
            <w:lang w:val="en-GB"/>
          </w:rPr>
          <w:t>vortioxetine</w:t>
        </w:r>
      </w:hyperlink>
      <w:r w:rsidR="006C279E">
        <w:t xml:space="preserve">) but that this would not </w:t>
      </w:r>
      <w:r w:rsidR="004E70D7">
        <w:t xml:space="preserve">substantially </w:t>
      </w:r>
      <w:r w:rsidR="006C279E">
        <w:t>affect</w:t>
      </w:r>
      <w:r w:rsidR="00DA70F4">
        <w:t xml:space="preserve"> the results. Relapse was defined as a MADRS score </w:t>
      </w:r>
      <w:r w:rsidR="00011799">
        <w:t xml:space="preserve">of </w:t>
      </w:r>
      <w:r w:rsidR="00DA70F4" w:rsidRPr="00DA70F4">
        <w:t xml:space="preserve">22 </w:t>
      </w:r>
      <w:r w:rsidR="00064E5B">
        <w:t xml:space="preserve">or more </w:t>
      </w:r>
      <w:r w:rsidR="00DA70F4" w:rsidRPr="00DA70F4">
        <w:t xml:space="preserve">for </w:t>
      </w:r>
      <w:r w:rsidR="000E53F9">
        <w:t>2</w:t>
      </w:r>
      <w:r w:rsidR="000E53F9" w:rsidRPr="00DA70F4">
        <w:t xml:space="preserve"> </w:t>
      </w:r>
      <w:r w:rsidR="00DA70F4" w:rsidRPr="00DA70F4">
        <w:t>consecutive assessments</w:t>
      </w:r>
      <w:r w:rsidR="00DA70F4">
        <w:t xml:space="preserve"> or other clinically relevant event such as hospitalisation for depression. </w:t>
      </w:r>
      <w:r w:rsidR="00350A1F">
        <w:t xml:space="preserve">Recovery was defined as </w:t>
      </w:r>
      <w:r w:rsidR="00127143">
        <w:t xml:space="preserve">symptoms </w:t>
      </w:r>
      <w:r w:rsidR="00350A1F">
        <w:t>remaining in remission for</w:t>
      </w:r>
      <w:r w:rsidR="00064E5B">
        <w:t xml:space="preserve"> about</w:t>
      </w:r>
      <w:r w:rsidR="00350A1F">
        <w:t xml:space="preserve"> </w:t>
      </w:r>
      <w:r w:rsidR="005376D9">
        <w:t>9</w:t>
      </w:r>
      <w:r w:rsidR="005376D9">
        <w:rPr>
          <w:lang w:val="en-GB"/>
        </w:rPr>
        <w:t> </w:t>
      </w:r>
      <w:r w:rsidR="00350A1F">
        <w:t xml:space="preserve">months and recurrence was defined as </w:t>
      </w:r>
      <w:r w:rsidR="00127143">
        <w:t xml:space="preserve">depression </w:t>
      </w:r>
      <w:r w:rsidR="00350A1F">
        <w:t xml:space="preserve">relapsing after recovery. </w:t>
      </w:r>
      <w:r w:rsidR="00DA70F4">
        <w:t xml:space="preserve">The clinical expert noted that </w:t>
      </w:r>
      <w:r w:rsidR="00DA70F4" w:rsidRPr="00380F73">
        <w:t>MADRS</w:t>
      </w:r>
      <w:r w:rsidR="00DA70F4">
        <w:t xml:space="preserve"> </w:t>
      </w:r>
      <w:r w:rsidR="00DA70F4" w:rsidRPr="00380F73">
        <w:t xml:space="preserve">is non-linear, meaning that </w:t>
      </w:r>
      <w:r w:rsidR="000373C0">
        <w:rPr>
          <w:lang w:val="en-US"/>
        </w:rPr>
        <w:t xml:space="preserve">a </w:t>
      </w:r>
      <w:r w:rsidR="00DA70F4">
        <w:t>change in score</w:t>
      </w:r>
      <w:r w:rsidR="00DA70F4" w:rsidRPr="00380F73">
        <w:t xml:space="preserve"> at the lower end of the scale </w:t>
      </w:r>
      <w:r w:rsidR="00C57404">
        <w:rPr>
          <w:lang w:val="en-US"/>
        </w:rPr>
        <w:t>does not</w:t>
      </w:r>
      <w:r w:rsidR="000373C0">
        <w:rPr>
          <w:lang w:val="en-US"/>
        </w:rPr>
        <w:t xml:space="preserve"> mean the s</w:t>
      </w:r>
      <w:r w:rsidR="00C57404">
        <w:rPr>
          <w:lang w:val="en-US"/>
        </w:rPr>
        <w:t>ame, in terms of clinical importance, as a change in score at</w:t>
      </w:r>
      <w:r w:rsidR="00F06173" w:rsidRPr="00380F73">
        <w:t xml:space="preserve"> </w:t>
      </w:r>
      <w:r w:rsidR="00DA70F4" w:rsidRPr="00380F73">
        <w:t xml:space="preserve">higher </w:t>
      </w:r>
      <w:r w:rsidR="00C57404">
        <w:rPr>
          <w:lang w:val="en-US"/>
        </w:rPr>
        <w:t>end</w:t>
      </w:r>
      <w:r w:rsidR="00C57404" w:rsidRPr="00380F73">
        <w:t xml:space="preserve"> </w:t>
      </w:r>
      <w:r w:rsidR="00DA70F4" w:rsidRPr="00380F73">
        <w:t>of the scale</w:t>
      </w:r>
      <w:r w:rsidR="00DA70F4">
        <w:t>. The committee noted that remission and relapse are fixed to MADRS</w:t>
      </w:r>
      <w:r w:rsidR="00C70CB9">
        <w:t>, but</w:t>
      </w:r>
      <w:r w:rsidR="00DA70F4">
        <w:t xml:space="preserve"> response </w:t>
      </w:r>
      <w:r w:rsidR="00C70CB9">
        <w:t>measurement depends on the score at baseline,</w:t>
      </w:r>
      <w:r w:rsidR="00DA70F4">
        <w:t xml:space="preserve"> which complicates interpretation</w:t>
      </w:r>
      <w:r w:rsidR="004E70D7">
        <w:t xml:space="preserve">. The committee also noted that </w:t>
      </w:r>
      <w:r w:rsidR="00C70CB9">
        <w:t xml:space="preserve">the score used for relapse </w:t>
      </w:r>
      <w:r w:rsidR="004E70D7">
        <w:t>was not equivalent to</w:t>
      </w:r>
      <w:r w:rsidR="00C70CB9">
        <w:t xml:space="preserve"> the MADRS score for</w:t>
      </w:r>
      <w:r w:rsidR="004E70D7">
        <w:t xml:space="preserve"> moderate to severe depression</w:t>
      </w:r>
      <w:r w:rsidR="00C70CB9">
        <w:t xml:space="preserve">, which affected </w:t>
      </w:r>
      <w:r w:rsidR="00350A1F">
        <w:t>the health state</w:t>
      </w:r>
      <w:r w:rsidR="00A15690">
        <w:t xml:space="preserve"> utility values and transitions</w:t>
      </w:r>
      <w:r w:rsidR="00350A1F">
        <w:t xml:space="preserve"> in the economic model (see </w:t>
      </w:r>
      <w:hyperlink w:anchor="_The_transitions_between" w:history="1">
        <w:r w:rsidR="00350A1F" w:rsidRPr="00DB3FB0">
          <w:rPr>
            <w:rStyle w:val="Hyperlink"/>
            <w:lang w:val="en-GB"/>
          </w:rPr>
          <w:t>section 3.</w:t>
        </w:r>
        <w:r w:rsidR="0044209A" w:rsidRPr="00DB3FB0">
          <w:rPr>
            <w:rStyle w:val="Hyperlink"/>
            <w:lang w:val="en-GB"/>
          </w:rPr>
          <w:t>21</w:t>
        </w:r>
      </w:hyperlink>
      <w:r w:rsidR="00A15690">
        <w:t xml:space="preserve"> and </w:t>
      </w:r>
      <w:hyperlink w:anchor="_The_utility_values" w:history="1">
        <w:r w:rsidR="00DB3FB0" w:rsidRPr="00DB3FB0">
          <w:rPr>
            <w:rStyle w:val="Hyperlink"/>
            <w:lang w:val="en-GB"/>
          </w:rPr>
          <w:t xml:space="preserve">section </w:t>
        </w:r>
        <w:r w:rsidR="00A15690" w:rsidRPr="00DB3FB0">
          <w:rPr>
            <w:rStyle w:val="Hyperlink"/>
            <w:lang w:val="en-GB"/>
          </w:rPr>
          <w:t>3.</w:t>
        </w:r>
        <w:r w:rsidR="0044209A" w:rsidRPr="00DB3FB0">
          <w:rPr>
            <w:rStyle w:val="Hyperlink"/>
            <w:lang w:val="en-GB"/>
          </w:rPr>
          <w:t>23</w:t>
        </w:r>
      </w:hyperlink>
      <w:r w:rsidR="00350A1F">
        <w:t>)</w:t>
      </w:r>
      <w:r w:rsidR="004E70D7">
        <w:t>.</w:t>
      </w:r>
      <w:r w:rsidR="00442AC9">
        <w:t xml:space="preserve"> </w:t>
      </w:r>
      <w:r w:rsidR="008E1DA5">
        <w:rPr>
          <w:lang w:val="en-US"/>
        </w:rPr>
        <w:t>The committee took this into account in its decision-making.</w:t>
      </w:r>
    </w:p>
    <w:p w14:paraId="128B27C8" w14:textId="02551775" w:rsidR="00010A32" w:rsidRDefault="00010A32" w:rsidP="00010A32">
      <w:pPr>
        <w:pStyle w:val="Heading3"/>
      </w:pPr>
      <w:bookmarkStart w:id="8" w:name="_The_response_and"/>
      <w:bookmarkEnd w:id="8"/>
      <w:r>
        <w:t>The</w:t>
      </w:r>
      <w:r w:rsidR="00075EEB">
        <w:t xml:space="preserve"> response and remission evidence from</w:t>
      </w:r>
      <w:r>
        <w:t xml:space="preserve"> TRANSFORM-</w:t>
      </w:r>
      <w:r w:rsidR="00884879">
        <w:t>2</w:t>
      </w:r>
      <w:r w:rsidR="00075EEB">
        <w:t xml:space="preserve"> should be considered with caution because of the short duration of the trial</w:t>
      </w:r>
    </w:p>
    <w:p w14:paraId="6A87F0F5" w14:textId="48780519" w:rsidR="004E70D7" w:rsidRPr="004E70D7" w:rsidRDefault="004E70D7" w:rsidP="004E70D7">
      <w:pPr>
        <w:pStyle w:val="Numberedlevel2text"/>
      </w:pPr>
      <w:r>
        <w:rPr>
          <w:lang w:val="en-GB"/>
        </w:rPr>
        <w:t xml:space="preserve">TRANSFORM-2 measured a statistically significant difference between esketamine nasal spray </w:t>
      </w:r>
      <w:r w:rsidR="00C70CB9">
        <w:rPr>
          <w:lang w:val="en-GB"/>
        </w:rPr>
        <w:t xml:space="preserve">with </w:t>
      </w:r>
      <w:r>
        <w:rPr>
          <w:lang w:val="en-GB"/>
        </w:rPr>
        <w:t xml:space="preserve">newly </w:t>
      </w:r>
      <w:r w:rsidR="00C70CB9">
        <w:rPr>
          <w:lang w:val="en-GB"/>
        </w:rPr>
        <w:t xml:space="preserve">started </w:t>
      </w:r>
      <w:r>
        <w:rPr>
          <w:lang w:val="en-GB"/>
        </w:rPr>
        <w:t>oral anti</w:t>
      </w:r>
      <w:r w:rsidR="002602DD">
        <w:rPr>
          <w:lang w:val="en-GB"/>
        </w:rPr>
        <w:t>depressant</w:t>
      </w:r>
      <w:r>
        <w:rPr>
          <w:lang w:val="en-GB"/>
        </w:rPr>
        <w:t xml:space="preserve"> compared </w:t>
      </w:r>
      <w:r>
        <w:rPr>
          <w:lang w:val="en-GB"/>
        </w:rPr>
        <w:lastRenderedPageBreak/>
        <w:t xml:space="preserve">with oral antidepressant </w:t>
      </w:r>
      <w:r w:rsidR="00C70CB9">
        <w:rPr>
          <w:lang w:val="en-GB"/>
        </w:rPr>
        <w:t xml:space="preserve">with </w:t>
      </w:r>
      <w:r>
        <w:rPr>
          <w:lang w:val="en-GB"/>
        </w:rPr>
        <w:t xml:space="preserve">placebo after </w:t>
      </w:r>
      <w:r w:rsidR="00BC6BB6">
        <w:rPr>
          <w:lang w:val="en-GB"/>
        </w:rPr>
        <w:t>28 </w:t>
      </w:r>
      <w:r>
        <w:rPr>
          <w:lang w:val="en-GB"/>
        </w:rPr>
        <w:t xml:space="preserve">days. The reduction in MADRS score from baseline was 21 for esketamine and 17 for </w:t>
      </w:r>
      <w:r w:rsidR="00D418FF">
        <w:rPr>
          <w:lang w:val="en-GB"/>
        </w:rPr>
        <w:t xml:space="preserve">placebo. The committee noted a separation of treatment effect after </w:t>
      </w:r>
      <w:r w:rsidR="00BC6BB6">
        <w:rPr>
          <w:lang w:val="en-GB"/>
        </w:rPr>
        <w:t>2 </w:t>
      </w:r>
      <w:r w:rsidR="00D418FF">
        <w:rPr>
          <w:lang w:val="en-GB"/>
        </w:rPr>
        <w:t xml:space="preserve">days (or </w:t>
      </w:r>
      <w:r w:rsidR="00BC6BB6">
        <w:rPr>
          <w:lang w:val="en-GB"/>
        </w:rPr>
        <w:t>1 </w:t>
      </w:r>
      <w:r w:rsidR="00D418FF">
        <w:rPr>
          <w:lang w:val="en-GB"/>
        </w:rPr>
        <w:t>treatment)</w:t>
      </w:r>
      <w:r w:rsidR="00C70CB9">
        <w:rPr>
          <w:lang w:val="en-GB"/>
        </w:rPr>
        <w:t xml:space="preserve">, which </w:t>
      </w:r>
      <w:r w:rsidR="00F06173">
        <w:rPr>
          <w:lang w:val="en-GB"/>
        </w:rPr>
        <w:t>remained</w:t>
      </w:r>
      <w:r w:rsidR="00EF12C7">
        <w:rPr>
          <w:lang w:val="en-GB"/>
        </w:rPr>
        <w:t xml:space="preserve"> for the duration of the </w:t>
      </w:r>
      <w:r w:rsidR="00BC6BB6">
        <w:rPr>
          <w:lang w:val="en-GB"/>
        </w:rPr>
        <w:t>4 </w:t>
      </w:r>
      <w:r w:rsidR="00EF12C7">
        <w:rPr>
          <w:lang w:val="en-GB"/>
        </w:rPr>
        <w:t>weeks</w:t>
      </w:r>
      <w:r w:rsidR="00D418FF">
        <w:rPr>
          <w:lang w:val="en-GB"/>
        </w:rPr>
        <w:t xml:space="preserve">. </w:t>
      </w:r>
      <w:r w:rsidR="00C70CB9">
        <w:rPr>
          <w:lang w:val="en-GB"/>
        </w:rPr>
        <w:t xml:space="preserve">The committee considered that this may not be a true effect on depressive symptoms. </w:t>
      </w:r>
      <w:r w:rsidR="00D418FF">
        <w:rPr>
          <w:lang w:val="en-GB"/>
        </w:rPr>
        <w:t xml:space="preserve">A consultee commented that the 4-week duration of the trial has ‘little bearing on the treatment for depression’. The committee noted that the </w:t>
      </w:r>
      <w:hyperlink r:id="rId15" w:history="1">
        <w:r w:rsidR="00D418FF" w:rsidRPr="00F06173">
          <w:rPr>
            <w:rStyle w:val="Hyperlink"/>
            <w:lang w:val="en-GB"/>
          </w:rPr>
          <w:t xml:space="preserve">NICE guideline </w:t>
        </w:r>
        <w:r w:rsidR="00D2206C" w:rsidRPr="00F06173">
          <w:rPr>
            <w:rStyle w:val="Hyperlink"/>
            <w:lang w:val="en-GB"/>
          </w:rPr>
          <w:t>on depression</w:t>
        </w:r>
      </w:hyperlink>
      <w:r w:rsidR="00D2206C">
        <w:rPr>
          <w:lang w:val="en-GB"/>
        </w:rPr>
        <w:t xml:space="preserve"> </w:t>
      </w:r>
      <w:r w:rsidR="00F06173">
        <w:rPr>
          <w:lang w:val="en-GB"/>
        </w:rPr>
        <w:t xml:space="preserve">recommended </w:t>
      </w:r>
      <w:r w:rsidR="00D2206C">
        <w:rPr>
          <w:lang w:val="en-GB"/>
        </w:rPr>
        <w:t>an</w:t>
      </w:r>
      <w:r w:rsidR="00D418FF">
        <w:rPr>
          <w:lang w:val="en-GB"/>
        </w:rPr>
        <w:t xml:space="preserve"> initial assessment at </w:t>
      </w:r>
      <w:r w:rsidR="00C57404">
        <w:rPr>
          <w:lang w:val="en-GB"/>
        </w:rPr>
        <w:t xml:space="preserve">2 to </w:t>
      </w:r>
      <w:r w:rsidR="00BC6BB6">
        <w:rPr>
          <w:lang w:val="en-GB"/>
        </w:rPr>
        <w:t>4 </w:t>
      </w:r>
      <w:r w:rsidR="00E72CE4">
        <w:rPr>
          <w:lang w:val="en-GB"/>
        </w:rPr>
        <w:t>weeks</w:t>
      </w:r>
      <w:r w:rsidR="00DA4334">
        <w:rPr>
          <w:lang w:val="en-GB"/>
        </w:rPr>
        <w:t xml:space="preserve"> to assess symptom response to oral antidepressant</w:t>
      </w:r>
      <w:r w:rsidR="00E72CE4">
        <w:rPr>
          <w:lang w:val="en-GB"/>
        </w:rPr>
        <w:t>,</w:t>
      </w:r>
      <w:r w:rsidR="00D418FF">
        <w:rPr>
          <w:lang w:val="en-GB"/>
        </w:rPr>
        <w:t xml:space="preserve"> but</w:t>
      </w:r>
      <w:r w:rsidR="00E72CE4">
        <w:rPr>
          <w:lang w:val="en-GB"/>
        </w:rPr>
        <w:t xml:space="preserve"> further </w:t>
      </w:r>
      <w:r w:rsidR="00C57404">
        <w:rPr>
          <w:lang w:val="en-GB"/>
        </w:rPr>
        <w:t xml:space="preserve">regular </w:t>
      </w:r>
      <w:r w:rsidR="00E72CE4">
        <w:rPr>
          <w:lang w:val="en-GB"/>
        </w:rPr>
        <w:t xml:space="preserve">assessments and dose optimisation would be considered </w:t>
      </w:r>
      <w:r w:rsidR="00DA4334">
        <w:rPr>
          <w:lang w:val="en-GB"/>
        </w:rPr>
        <w:t xml:space="preserve">after </w:t>
      </w:r>
      <w:r w:rsidR="00E72CE4">
        <w:rPr>
          <w:lang w:val="en-GB"/>
        </w:rPr>
        <w:t xml:space="preserve">this point. The committee considered that the data still showed a downward trend in MADRS score, with no evidence of </w:t>
      </w:r>
      <w:r w:rsidR="00EF12C7">
        <w:rPr>
          <w:lang w:val="en-GB"/>
        </w:rPr>
        <w:t>flattening</w:t>
      </w:r>
      <w:r w:rsidR="00E72CE4">
        <w:rPr>
          <w:lang w:val="en-GB"/>
        </w:rPr>
        <w:t xml:space="preserve">, </w:t>
      </w:r>
      <w:r w:rsidR="00DA4334">
        <w:rPr>
          <w:lang w:val="en-GB"/>
        </w:rPr>
        <w:t xml:space="preserve">so </w:t>
      </w:r>
      <w:r w:rsidR="00BC6BB6">
        <w:rPr>
          <w:lang w:val="en-GB"/>
        </w:rPr>
        <w:t>4 </w:t>
      </w:r>
      <w:r w:rsidR="00E72CE4">
        <w:rPr>
          <w:lang w:val="en-GB"/>
        </w:rPr>
        <w:t xml:space="preserve">weeks was not </w:t>
      </w:r>
      <w:r w:rsidR="00DA4334">
        <w:rPr>
          <w:lang w:val="en-GB"/>
        </w:rPr>
        <w:t xml:space="preserve">an </w:t>
      </w:r>
      <w:r w:rsidR="00E72CE4">
        <w:rPr>
          <w:lang w:val="en-GB"/>
        </w:rPr>
        <w:t>appropriate endpoint for measuring response and remission</w:t>
      </w:r>
      <w:r w:rsidR="00EF12C7">
        <w:rPr>
          <w:lang w:val="en-GB"/>
        </w:rPr>
        <w:t xml:space="preserve"> </w:t>
      </w:r>
      <w:r w:rsidR="00BC6BB6">
        <w:rPr>
          <w:lang w:val="en-GB"/>
        </w:rPr>
        <w:t xml:space="preserve">for </w:t>
      </w:r>
      <w:r w:rsidR="00EF12C7">
        <w:rPr>
          <w:lang w:val="en-GB"/>
        </w:rPr>
        <w:t>both treatments</w:t>
      </w:r>
      <w:r w:rsidR="00E72CE4">
        <w:rPr>
          <w:lang w:val="en-GB"/>
        </w:rPr>
        <w:t xml:space="preserve">. </w:t>
      </w:r>
      <w:r w:rsidR="00DE3936">
        <w:rPr>
          <w:lang w:val="en-GB"/>
        </w:rPr>
        <w:t xml:space="preserve">Also, a </w:t>
      </w:r>
      <w:r w:rsidR="00E72CE4">
        <w:rPr>
          <w:lang w:val="en-GB"/>
        </w:rPr>
        <w:t xml:space="preserve">consultee commented </w:t>
      </w:r>
      <w:r w:rsidR="00DA4334">
        <w:rPr>
          <w:lang w:val="en-GB"/>
        </w:rPr>
        <w:t>that splitting</w:t>
      </w:r>
      <w:r w:rsidR="00E72CE4">
        <w:rPr>
          <w:lang w:val="en-GB"/>
        </w:rPr>
        <w:t xml:space="preserve"> data into </w:t>
      </w:r>
      <w:r w:rsidR="00DA4334">
        <w:rPr>
          <w:lang w:val="en-GB"/>
        </w:rPr>
        <w:t xml:space="preserve">2 groups, </w:t>
      </w:r>
      <w:r w:rsidR="00E72CE4">
        <w:rPr>
          <w:lang w:val="en-GB"/>
        </w:rPr>
        <w:t xml:space="preserve">response or remission </w:t>
      </w:r>
      <w:r w:rsidR="00DA4334">
        <w:rPr>
          <w:lang w:val="en-GB"/>
        </w:rPr>
        <w:t xml:space="preserve">and </w:t>
      </w:r>
      <w:r w:rsidR="00E72CE4">
        <w:rPr>
          <w:lang w:val="en-GB"/>
        </w:rPr>
        <w:t>no response or remission</w:t>
      </w:r>
      <w:r w:rsidR="00D764FB">
        <w:rPr>
          <w:lang w:val="en-GB"/>
        </w:rPr>
        <w:t>,</w:t>
      </w:r>
      <w:r w:rsidR="00E72CE4">
        <w:rPr>
          <w:lang w:val="en-GB"/>
        </w:rPr>
        <w:t xml:space="preserve"> can lead to </w:t>
      </w:r>
      <w:r w:rsidR="00DA4334">
        <w:rPr>
          <w:lang w:val="en-GB"/>
        </w:rPr>
        <w:t xml:space="preserve">an </w:t>
      </w:r>
      <w:r w:rsidR="00E72CE4">
        <w:rPr>
          <w:lang w:val="en-GB"/>
        </w:rPr>
        <w:t xml:space="preserve">overestimation of differences between arms. The committee acknowledged that </w:t>
      </w:r>
      <w:r w:rsidR="00DA4334">
        <w:rPr>
          <w:lang w:val="en-GB"/>
        </w:rPr>
        <w:t xml:space="preserve">splitting the data into 2 groups </w:t>
      </w:r>
      <w:r w:rsidR="00E72CE4">
        <w:rPr>
          <w:lang w:val="en-GB"/>
        </w:rPr>
        <w:t>could have inflated the differences between arms, parti</w:t>
      </w:r>
      <w:r w:rsidR="00EF12C7">
        <w:rPr>
          <w:lang w:val="en-GB"/>
        </w:rPr>
        <w:t xml:space="preserve">cularly </w:t>
      </w:r>
      <w:r w:rsidR="00F06173">
        <w:rPr>
          <w:lang w:val="en-GB"/>
        </w:rPr>
        <w:t xml:space="preserve">because </w:t>
      </w:r>
      <w:r w:rsidR="00EF12C7">
        <w:rPr>
          <w:lang w:val="en-GB"/>
        </w:rPr>
        <w:t xml:space="preserve">the mean reduction in MADRS </w:t>
      </w:r>
      <w:r w:rsidR="00156651">
        <w:rPr>
          <w:lang w:val="en-GB"/>
        </w:rPr>
        <w:t>was near to the threshold for response</w:t>
      </w:r>
      <w:r w:rsidR="00EF12C7">
        <w:rPr>
          <w:lang w:val="en-GB"/>
        </w:rPr>
        <w:t xml:space="preserve"> in both arms at day 28</w:t>
      </w:r>
      <w:r w:rsidR="00156651">
        <w:rPr>
          <w:lang w:val="en-GB"/>
        </w:rPr>
        <w:t xml:space="preserve">. </w:t>
      </w:r>
      <w:r w:rsidR="005376D9">
        <w:rPr>
          <w:lang w:val="en-GB"/>
        </w:rPr>
        <w:t>So</w:t>
      </w:r>
      <w:r w:rsidR="00156651">
        <w:rPr>
          <w:lang w:val="en-GB"/>
        </w:rPr>
        <w:t xml:space="preserve">, people could meet the criterion for </w:t>
      </w:r>
      <w:r w:rsidR="001440CF">
        <w:rPr>
          <w:lang w:val="en-GB"/>
        </w:rPr>
        <w:t xml:space="preserve">symptom </w:t>
      </w:r>
      <w:r w:rsidR="00156651">
        <w:rPr>
          <w:lang w:val="en-GB"/>
        </w:rPr>
        <w:t xml:space="preserve">response in </w:t>
      </w:r>
      <w:r w:rsidR="00BC6BB6">
        <w:rPr>
          <w:lang w:val="en-GB"/>
        </w:rPr>
        <w:t xml:space="preserve">1 </w:t>
      </w:r>
      <w:r w:rsidR="00156651">
        <w:rPr>
          <w:lang w:val="en-GB"/>
        </w:rPr>
        <w:t xml:space="preserve">arm but only have minimal differences in MADRS score </w:t>
      </w:r>
      <w:r w:rsidR="006A067B">
        <w:rPr>
          <w:lang w:val="en-GB"/>
        </w:rPr>
        <w:t xml:space="preserve">in </w:t>
      </w:r>
      <w:r w:rsidR="00156651">
        <w:rPr>
          <w:lang w:val="en-GB"/>
        </w:rPr>
        <w:t>the other arm</w:t>
      </w:r>
      <w:r w:rsidR="00EF12C7">
        <w:rPr>
          <w:lang w:val="en-GB"/>
        </w:rPr>
        <w:t>. The committee concluded the response and remission evidence from TRANSFORM-2 should be considered with caution because of the duration of the trial.</w:t>
      </w:r>
    </w:p>
    <w:p w14:paraId="6BF507DA" w14:textId="03455F4B" w:rsidR="008375F0" w:rsidRDefault="008375F0" w:rsidP="008375F0">
      <w:pPr>
        <w:pStyle w:val="Heading3"/>
      </w:pPr>
      <w:r>
        <w:t xml:space="preserve">The </w:t>
      </w:r>
      <w:r w:rsidR="004E70D7">
        <w:t xml:space="preserve">TRANSFORM-2 study </w:t>
      </w:r>
      <w:r w:rsidR="0037473E">
        <w:t xml:space="preserve">is </w:t>
      </w:r>
      <w:r w:rsidR="004E70D7">
        <w:t xml:space="preserve">not powered to detect </w:t>
      </w:r>
      <w:r>
        <w:t xml:space="preserve">difference in effect between </w:t>
      </w:r>
      <w:r w:rsidR="004E70D7">
        <w:t xml:space="preserve">treatment arms </w:t>
      </w:r>
      <w:r w:rsidR="002014BD">
        <w:t>so could show a false</w:t>
      </w:r>
      <w:r w:rsidR="00BC6BB6">
        <w:t xml:space="preserve"> </w:t>
      </w:r>
      <w:r w:rsidR="002014BD">
        <w:t>positive result</w:t>
      </w:r>
    </w:p>
    <w:p w14:paraId="565FF14D" w14:textId="1CA2DBA0" w:rsidR="00350A1F" w:rsidRPr="004746BB" w:rsidRDefault="00FE12F1" w:rsidP="004746BB">
      <w:pPr>
        <w:pStyle w:val="Numberedlevel2text"/>
        <w:rPr>
          <w:lang w:val="en-GB"/>
        </w:rPr>
      </w:pPr>
      <w:r w:rsidRPr="00293E30">
        <w:t xml:space="preserve">TRANSFORM-2 showed a </w:t>
      </w:r>
      <w:r w:rsidR="00213A52" w:rsidRPr="00293E30">
        <w:t>4</w:t>
      </w:r>
      <w:r w:rsidR="00213A52">
        <w:t>-</w:t>
      </w:r>
      <w:r w:rsidR="00213A52" w:rsidRPr="00293E30">
        <w:t>point</w:t>
      </w:r>
      <w:r w:rsidR="00213A52">
        <w:t xml:space="preserve"> difference between treatment arms </w:t>
      </w:r>
      <w:r w:rsidRPr="00293E30">
        <w:t>on the MADRS scale</w:t>
      </w:r>
      <w:r w:rsidR="00213A52">
        <w:t xml:space="preserve"> (see </w:t>
      </w:r>
      <w:hyperlink w:anchor="_The_response_and" w:history="1">
        <w:r w:rsidR="00213A52" w:rsidRPr="00DB3FB0">
          <w:rPr>
            <w:rStyle w:val="Hyperlink"/>
          </w:rPr>
          <w:t>section 3.9</w:t>
        </w:r>
      </w:hyperlink>
      <w:r w:rsidR="00213A52">
        <w:t>)</w:t>
      </w:r>
      <w:r w:rsidRPr="00293E30">
        <w:t>. A consultee commented that this was not a clinically significant difference because a minimally improved score of 7</w:t>
      </w:r>
      <w:r w:rsidR="00213A52">
        <w:t xml:space="preserve"> to </w:t>
      </w:r>
      <w:r w:rsidRPr="00293E30">
        <w:t>9 would be expected</w:t>
      </w:r>
      <w:r w:rsidR="009D303E">
        <w:t xml:space="preserve"> to establish clinical benefit</w:t>
      </w:r>
      <w:r w:rsidRPr="00293E30">
        <w:t xml:space="preserve"> for an individual </w:t>
      </w:r>
      <w:r w:rsidR="00075EEB">
        <w:rPr>
          <w:lang w:val="en-GB"/>
        </w:rPr>
        <w:t>person</w:t>
      </w:r>
      <w:r w:rsidRPr="00293E30">
        <w:t xml:space="preserve">. The clinical expert commented that for a population in a trial, a mean difference of 4 was clinically significant. </w:t>
      </w:r>
      <w:r w:rsidR="00213A52">
        <w:t>T</w:t>
      </w:r>
      <w:r w:rsidRPr="00293E30">
        <w:t xml:space="preserve">he </w:t>
      </w:r>
      <w:r w:rsidR="00293E30" w:rsidRPr="00293E30">
        <w:t xml:space="preserve">treatment effect of the </w:t>
      </w:r>
      <w:r w:rsidR="00293E30" w:rsidRPr="00293E30">
        <w:lastRenderedPageBreak/>
        <w:t>control arm</w:t>
      </w:r>
      <w:r w:rsidRPr="00293E30">
        <w:t xml:space="preserve"> was greater than would be expected in other trials</w:t>
      </w:r>
      <w:r w:rsidR="00293E30" w:rsidRPr="00293E30">
        <w:t xml:space="preserve"> in depression</w:t>
      </w:r>
      <w:r w:rsidRPr="00293E30">
        <w:t xml:space="preserve"> (see </w:t>
      </w:r>
      <w:hyperlink w:anchor="_It_is_not" w:history="1">
        <w:r w:rsidRPr="00DB3FB0">
          <w:rPr>
            <w:rStyle w:val="Hyperlink"/>
          </w:rPr>
          <w:t>section 3.</w:t>
        </w:r>
        <w:r w:rsidR="0044209A" w:rsidRPr="00DB3FB0">
          <w:rPr>
            <w:rStyle w:val="Hyperlink"/>
          </w:rPr>
          <w:t>15</w:t>
        </w:r>
      </w:hyperlink>
      <w:r w:rsidRPr="00293E30">
        <w:t>)</w:t>
      </w:r>
      <w:r w:rsidR="00DA413B">
        <w:t>.</w:t>
      </w:r>
      <w:r w:rsidRPr="00293E30">
        <w:t xml:space="preserve"> </w:t>
      </w:r>
      <w:r w:rsidR="00DA413B">
        <w:t>Also, t</w:t>
      </w:r>
      <w:r w:rsidRPr="00293E30">
        <w:t xml:space="preserve">he mean </w:t>
      </w:r>
      <w:r w:rsidR="00DA413B">
        <w:t xml:space="preserve">4-point difference in MADRS </w:t>
      </w:r>
      <w:r w:rsidR="00075EEB">
        <w:rPr>
          <w:lang w:val="en-GB"/>
        </w:rPr>
        <w:t xml:space="preserve">score </w:t>
      </w:r>
      <w:r w:rsidRPr="00293E30">
        <w:t xml:space="preserve">was much smaller than the </w:t>
      </w:r>
      <w:r w:rsidR="00293E30" w:rsidRPr="00293E30">
        <w:t xml:space="preserve">total effect of the </w:t>
      </w:r>
      <w:r w:rsidR="00075EEB">
        <w:rPr>
          <w:lang w:val="en-GB"/>
        </w:rPr>
        <w:t>placebo and antidepressant</w:t>
      </w:r>
      <w:r w:rsidR="00075EEB" w:rsidRPr="00293E30">
        <w:t xml:space="preserve"> </w:t>
      </w:r>
      <w:r w:rsidR="00293E30" w:rsidRPr="00293E30">
        <w:t>arm</w:t>
      </w:r>
      <w:r w:rsidR="00DA413B">
        <w:t>,</w:t>
      </w:r>
      <w:r w:rsidR="00293E30" w:rsidRPr="00293E30">
        <w:t xml:space="preserve"> which </w:t>
      </w:r>
      <w:r w:rsidR="00075EEB">
        <w:rPr>
          <w:lang w:val="en-GB"/>
        </w:rPr>
        <w:t>saw</w:t>
      </w:r>
      <w:r w:rsidR="00075EEB" w:rsidRPr="00293E30">
        <w:t xml:space="preserve"> </w:t>
      </w:r>
      <w:r w:rsidR="00293E30" w:rsidRPr="00293E30">
        <w:t>a reduction in MADRS</w:t>
      </w:r>
      <w:r w:rsidR="001145A0">
        <w:rPr>
          <w:lang w:val="en-GB"/>
        </w:rPr>
        <w:t xml:space="preserve"> score</w:t>
      </w:r>
      <w:r w:rsidR="00293E30" w:rsidRPr="00293E30">
        <w:t xml:space="preserve"> of 17.</w:t>
      </w:r>
      <w:r w:rsidR="00350A1F">
        <w:t xml:space="preserve"> The committee </w:t>
      </w:r>
      <w:r w:rsidR="009204CF">
        <w:rPr>
          <w:lang w:val="en-GB"/>
        </w:rPr>
        <w:t>noted</w:t>
      </w:r>
      <w:r w:rsidR="00350A1F">
        <w:t xml:space="preserve"> that there is debate about what is considered a minimal clinically significant difference in the literature. </w:t>
      </w:r>
      <w:r w:rsidR="00DA413B" w:rsidRPr="004746BB">
        <w:rPr>
          <w:lang w:val="en-GB"/>
        </w:rPr>
        <w:t>T</w:t>
      </w:r>
      <w:r w:rsidR="00293E30" w:rsidRPr="004746BB">
        <w:rPr>
          <w:lang w:val="en-GB"/>
        </w:rPr>
        <w:t xml:space="preserve">he committee considered that it is difficult to </w:t>
      </w:r>
      <w:r w:rsidR="00AB0BAC" w:rsidRPr="004746BB">
        <w:rPr>
          <w:lang w:val="en-GB"/>
        </w:rPr>
        <w:t>distinguish</w:t>
      </w:r>
      <w:r w:rsidR="00293E30" w:rsidRPr="004746BB">
        <w:rPr>
          <w:lang w:val="en-GB"/>
        </w:rPr>
        <w:t xml:space="preserve"> </w:t>
      </w:r>
      <w:r w:rsidR="00350A1F" w:rsidRPr="004746BB">
        <w:rPr>
          <w:lang w:val="en-GB"/>
        </w:rPr>
        <w:t xml:space="preserve">the following </w:t>
      </w:r>
      <w:r w:rsidR="00D242A6" w:rsidRPr="004746BB">
        <w:rPr>
          <w:lang w:val="en-GB"/>
        </w:rPr>
        <w:t>issues</w:t>
      </w:r>
      <w:r w:rsidR="00350A1F" w:rsidRPr="004746BB">
        <w:rPr>
          <w:lang w:val="en-GB"/>
        </w:rPr>
        <w:t xml:space="preserve"> from the true difference in</w:t>
      </w:r>
      <w:r w:rsidR="00D242A6" w:rsidRPr="004746BB">
        <w:rPr>
          <w:lang w:val="en-GB"/>
        </w:rPr>
        <w:t xml:space="preserve"> treatment</w:t>
      </w:r>
      <w:r w:rsidR="00350A1F" w:rsidRPr="004746BB">
        <w:rPr>
          <w:lang w:val="en-GB"/>
        </w:rPr>
        <w:t xml:space="preserve"> effect:</w:t>
      </w:r>
    </w:p>
    <w:p w14:paraId="165B0959" w14:textId="14937B17" w:rsidR="009204CF" w:rsidRPr="00531B10" w:rsidRDefault="000E0BD2" w:rsidP="00531B10">
      <w:pPr>
        <w:pStyle w:val="Bulletindent1"/>
      </w:pPr>
      <w:r w:rsidRPr="00531B10">
        <w:t xml:space="preserve">the </w:t>
      </w:r>
      <w:r w:rsidR="009204CF" w:rsidRPr="00531B10">
        <w:t xml:space="preserve">effect of </w:t>
      </w:r>
      <w:r w:rsidR="007B2900" w:rsidRPr="00531B10">
        <w:t>starting a new</w:t>
      </w:r>
      <w:r w:rsidR="009204CF" w:rsidRPr="00531B10">
        <w:t xml:space="preserve"> </w:t>
      </w:r>
      <w:r w:rsidR="00293E30" w:rsidRPr="00531B10">
        <w:t>oral antidepressant</w:t>
      </w:r>
      <w:r w:rsidR="00350A1F" w:rsidRPr="00531B10">
        <w:t xml:space="preserve"> </w:t>
      </w:r>
      <w:r w:rsidRPr="00531B10">
        <w:t>at the same time as esketamine</w:t>
      </w:r>
    </w:p>
    <w:p w14:paraId="3B59FE82" w14:textId="0308035A" w:rsidR="000E0D1C" w:rsidRPr="00520429" w:rsidRDefault="000E0D1C" w:rsidP="00DA4334">
      <w:pPr>
        <w:pStyle w:val="Bulletindent1"/>
      </w:pPr>
      <w:r>
        <w:t xml:space="preserve">the </w:t>
      </w:r>
      <w:r w:rsidR="00293E30" w:rsidRPr="00293E30">
        <w:t>trial design</w:t>
      </w:r>
      <w:r>
        <w:t xml:space="preserve">s and inclusion criteria </w:t>
      </w:r>
      <w:r w:rsidR="009204CF">
        <w:t xml:space="preserve">leading </w:t>
      </w:r>
      <w:r>
        <w:t xml:space="preserve">to a much higher placebo response than would be expected (see </w:t>
      </w:r>
      <w:hyperlink w:anchor="_It_is_not" w:history="1">
        <w:r w:rsidRPr="00DB3FB0">
          <w:rPr>
            <w:rStyle w:val="Hyperlink"/>
          </w:rPr>
          <w:t>section 3.</w:t>
        </w:r>
        <w:r w:rsidR="0044209A" w:rsidRPr="00DB3FB0">
          <w:rPr>
            <w:rStyle w:val="Hyperlink"/>
          </w:rPr>
          <w:t>15</w:t>
        </w:r>
      </w:hyperlink>
      <w:r>
        <w:t>) which could affect relative treatment effect</w:t>
      </w:r>
    </w:p>
    <w:p w14:paraId="06235EE4" w14:textId="0417E0CF" w:rsidR="00520429" w:rsidRPr="000E0D1C" w:rsidRDefault="00520429" w:rsidP="00DA4334">
      <w:pPr>
        <w:pStyle w:val="Bulletindent1"/>
      </w:pPr>
      <w:r>
        <w:t xml:space="preserve">the non-linearity of MADRS </w:t>
      </w:r>
      <w:r w:rsidR="00000C40">
        <w:t xml:space="preserve">(see </w:t>
      </w:r>
      <w:hyperlink w:anchor="_MADRS_is_used" w:history="1">
        <w:r w:rsidR="00000C40" w:rsidRPr="00DB3FB0">
          <w:rPr>
            <w:rStyle w:val="Hyperlink"/>
          </w:rPr>
          <w:t>section 3.</w:t>
        </w:r>
        <w:r w:rsidR="0044209A" w:rsidRPr="00DB3FB0">
          <w:rPr>
            <w:rStyle w:val="Hyperlink"/>
          </w:rPr>
          <w:t>8</w:t>
        </w:r>
      </w:hyperlink>
      <w:r w:rsidR="00000C40">
        <w:t>)</w:t>
      </w:r>
    </w:p>
    <w:p w14:paraId="4F0DA7AD" w14:textId="685710C4" w:rsidR="000E0D1C" w:rsidRPr="000E0D1C" w:rsidRDefault="004746BB" w:rsidP="00DA4334">
      <w:pPr>
        <w:pStyle w:val="Bulletindent1"/>
      </w:pPr>
      <w:r>
        <w:t>a likely</w:t>
      </w:r>
      <w:r w:rsidR="000E0D1C">
        <w:t xml:space="preserve"> </w:t>
      </w:r>
      <w:r w:rsidR="00293E30" w:rsidRPr="00293E30">
        <w:t xml:space="preserve">regression to the mean </w:t>
      </w:r>
      <w:r>
        <w:t xml:space="preserve">because </w:t>
      </w:r>
      <w:r w:rsidR="000E0D1C">
        <w:t xml:space="preserve">patients </w:t>
      </w:r>
      <w:r>
        <w:t xml:space="preserve">were </w:t>
      </w:r>
      <w:r w:rsidR="000E0D1C">
        <w:t>recruited</w:t>
      </w:r>
      <w:r w:rsidR="00AD351C">
        <w:t xml:space="preserve"> during the peak of a depressive episode</w:t>
      </w:r>
    </w:p>
    <w:p w14:paraId="0CA0DA3C" w14:textId="678F7936" w:rsidR="000E0D1C" w:rsidRPr="000E0D1C" w:rsidRDefault="000E0D1C" w:rsidP="00DA4334">
      <w:pPr>
        <w:pStyle w:val="Bulletindent1last"/>
      </w:pPr>
      <w:r>
        <w:t>early</w:t>
      </w:r>
      <w:r w:rsidR="00293E30" w:rsidRPr="00293E30">
        <w:t xml:space="preserve"> </w:t>
      </w:r>
      <w:r>
        <w:t>4-week</w:t>
      </w:r>
      <w:r w:rsidR="00293E30" w:rsidRPr="00293E30">
        <w:t xml:space="preserve"> assessment </w:t>
      </w:r>
      <w:r>
        <w:t xml:space="preserve">of outcomes </w:t>
      </w:r>
      <w:r w:rsidR="00293E30" w:rsidRPr="00293E30">
        <w:t xml:space="preserve">(see </w:t>
      </w:r>
      <w:hyperlink w:anchor="_The_response_and" w:history="1">
        <w:r w:rsidR="00293E30" w:rsidRPr="00DB3FB0">
          <w:rPr>
            <w:rStyle w:val="Hyperlink"/>
          </w:rPr>
          <w:t>section 3.</w:t>
        </w:r>
        <w:r w:rsidR="0044209A" w:rsidRPr="00DB3FB0">
          <w:rPr>
            <w:rStyle w:val="Hyperlink"/>
          </w:rPr>
          <w:t>9</w:t>
        </w:r>
      </w:hyperlink>
      <w:r w:rsidR="00293E30" w:rsidRPr="00293E30">
        <w:t xml:space="preserve">) </w:t>
      </w:r>
    </w:p>
    <w:p w14:paraId="5FBA4ADA" w14:textId="4B4E7530" w:rsidR="00EF12C7" w:rsidRPr="00EF12C7" w:rsidRDefault="00AD351C" w:rsidP="00D31F88">
      <w:pPr>
        <w:pStyle w:val="Numberedlevel2text"/>
        <w:numPr>
          <w:ilvl w:val="0"/>
          <w:numId w:val="0"/>
        </w:numPr>
        <w:ind w:left="1134"/>
      </w:pPr>
      <w:r>
        <w:rPr>
          <w:lang w:val="en-GB"/>
        </w:rPr>
        <w:t xml:space="preserve">The committee considered there to be differing opinions on the importance of the observed difference but noted the </w:t>
      </w:r>
      <w:r w:rsidR="00B37128">
        <w:rPr>
          <w:lang w:val="en-GB"/>
        </w:rPr>
        <w:t>European Medicines Agency (</w:t>
      </w:r>
      <w:r w:rsidR="007B2900">
        <w:rPr>
          <w:lang w:val="en-GB"/>
        </w:rPr>
        <w:t>EMA</w:t>
      </w:r>
      <w:r w:rsidR="00B37128">
        <w:rPr>
          <w:lang w:val="en-GB"/>
        </w:rPr>
        <w:t>)</w:t>
      </w:r>
      <w:r>
        <w:rPr>
          <w:lang w:val="en-GB"/>
        </w:rPr>
        <w:t xml:space="preserve"> considered the effect size to be clinically significant. </w:t>
      </w:r>
      <w:r w:rsidR="00293E30" w:rsidRPr="00293E30">
        <w:rPr>
          <w:lang w:val="en-GB"/>
        </w:rPr>
        <w:t xml:space="preserve">However, the committee </w:t>
      </w:r>
      <w:r>
        <w:rPr>
          <w:lang w:val="en-GB"/>
        </w:rPr>
        <w:t xml:space="preserve">also </w:t>
      </w:r>
      <w:r w:rsidR="00293E30" w:rsidRPr="00293E30">
        <w:rPr>
          <w:lang w:val="en-GB"/>
        </w:rPr>
        <w:t xml:space="preserve">noted that </w:t>
      </w:r>
      <w:r w:rsidR="00293E30">
        <w:rPr>
          <w:lang w:val="en-GB"/>
        </w:rPr>
        <w:t>a</w:t>
      </w:r>
      <w:r w:rsidR="00FE12F1" w:rsidRPr="00293E30">
        <w:rPr>
          <w:lang w:val="en-GB"/>
        </w:rPr>
        <w:t xml:space="preserve">ll the TRANSFORM studies used a difference in MADRS score of 6.5 in the power calculations used to estimate </w:t>
      </w:r>
      <w:r w:rsidR="00293E30">
        <w:rPr>
          <w:lang w:val="en-GB"/>
        </w:rPr>
        <w:t xml:space="preserve">sample sizes. </w:t>
      </w:r>
      <w:r w:rsidR="00D764FB">
        <w:rPr>
          <w:lang w:val="en-GB"/>
        </w:rPr>
        <w:t>T</w:t>
      </w:r>
      <w:r w:rsidR="00293E30">
        <w:rPr>
          <w:lang w:val="en-GB"/>
        </w:rPr>
        <w:t>he</w:t>
      </w:r>
      <w:r w:rsidR="00AB0BAC">
        <w:rPr>
          <w:lang w:val="en-GB"/>
        </w:rPr>
        <w:t xml:space="preserve"> committee concluded</w:t>
      </w:r>
      <w:r w:rsidR="00D764FB">
        <w:rPr>
          <w:lang w:val="en-GB"/>
        </w:rPr>
        <w:t xml:space="preserve"> that</w:t>
      </w:r>
      <w:r w:rsidR="00AB0BAC">
        <w:rPr>
          <w:lang w:val="en-GB"/>
        </w:rPr>
        <w:t xml:space="preserve"> TRANSFORM-2 was not powered to detect a difference </w:t>
      </w:r>
      <w:r w:rsidR="009D303E">
        <w:rPr>
          <w:lang w:val="en-GB"/>
        </w:rPr>
        <w:t>of</w:t>
      </w:r>
      <w:r w:rsidR="00AB0BAC">
        <w:rPr>
          <w:lang w:val="en-GB"/>
        </w:rPr>
        <w:t xml:space="preserve"> 4 </w:t>
      </w:r>
      <w:r w:rsidR="00DE3936">
        <w:rPr>
          <w:lang w:val="en-GB"/>
        </w:rPr>
        <w:t xml:space="preserve">points </w:t>
      </w:r>
      <w:r w:rsidR="009D303E">
        <w:rPr>
          <w:lang w:val="en-GB"/>
        </w:rPr>
        <w:t xml:space="preserve">on MADRS </w:t>
      </w:r>
      <w:r w:rsidR="00AB0BAC">
        <w:rPr>
          <w:lang w:val="en-GB"/>
        </w:rPr>
        <w:t xml:space="preserve">and could potentially have </w:t>
      </w:r>
      <w:r w:rsidR="002014BD">
        <w:rPr>
          <w:lang w:val="en-GB"/>
        </w:rPr>
        <w:t xml:space="preserve">shown </w:t>
      </w:r>
      <w:r w:rsidR="00AB0BAC">
        <w:rPr>
          <w:lang w:val="en-GB"/>
        </w:rPr>
        <w:t>a false positive result.</w:t>
      </w:r>
    </w:p>
    <w:p w14:paraId="3A1B6085" w14:textId="3DA5B91F" w:rsidR="00956725" w:rsidRDefault="00956725" w:rsidP="00956725">
      <w:pPr>
        <w:pStyle w:val="Heading3"/>
      </w:pPr>
      <w:bookmarkStart w:id="9" w:name="_The_withdrawal_design"/>
      <w:bookmarkEnd w:id="9"/>
      <w:r>
        <w:t xml:space="preserve">The withdrawal design of SUSTAIN-1 </w:t>
      </w:r>
      <w:r w:rsidR="00E03A48">
        <w:t xml:space="preserve">could bias the </w:t>
      </w:r>
      <w:r w:rsidR="00487537">
        <w:t>relapse outcomes</w:t>
      </w:r>
      <w:r w:rsidR="00E03A48">
        <w:t xml:space="preserve"> in favour of esketamine</w:t>
      </w:r>
    </w:p>
    <w:p w14:paraId="0225328D" w14:textId="13FC308C" w:rsidR="009D303E" w:rsidRPr="009D303E" w:rsidRDefault="00B0258B" w:rsidP="009D303E">
      <w:pPr>
        <w:pStyle w:val="Numberedlevel2text"/>
      </w:pPr>
      <w:r>
        <w:rPr>
          <w:lang w:val="en-GB"/>
        </w:rPr>
        <w:t xml:space="preserve">SUSTAIN-1 </w:t>
      </w:r>
      <w:r w:rsidR="00540BF4">
        <w:rPr>
          <w:lang w:val="en-GB"/>
        </w:rPr>
        <w:t>measured</w:t>
      </w:r>
      <w:r>
        <w:rPr>
          <w:lang w:val="en-GB"/>
        </w:rPr>
        <w:t xml:space="preserve"> withdrawal of esketamine for a randomised population of</w:t>
      </w:r>
      <w:r w:rsidR="00540BF4">
        <w:rPr>
          <w:lang w:val="en-GB"/>
        </w:rPr>
        <w:t xml:space="preserve"> people whose depression was in stable response</w:t>
      </w:r>
      <w:r>
        <w:rPr>
          <w:lang w:val="en-GB"/>
        </w:rPr>
        <w:t xml:space="preserve"> </w:t>
      </w:r>
      <w:r w:rsidR="00540BF4">
        <w:rPr>
          <w:lang w:val="en-GB"/>
        </w:rPr>
        <w:t>or stable remission</w:t>
      </w:r>
      <w:r>
        <w:rPr>
          <w:lang w:val="en-GB"/>
        </w:rPr>
        <w:t xml:space="preserve">. The ERG commented that there </w:t>
      </w:r>
      <w:r w:rsidR="002B323B">
        <w:rPr>
          <w:lang w:val="en-GB"/>
        </w:rPr>
        <w:t xml:space="preserve">was </w:t>
      </w:r>
      <w:r w:rsidR="00487537">
        <w:rPr>
          <w:lang w:val="en-GB"/>
        </w:rPr>
        <w:t>potential</w:t>
      </w:r>
      <w:r>
        <w:rPr>
          <w:lang w:val="en-GB"/>
        </w:rPr>
        <w:t xml:space="preserve"> for selection bias using </w:t>
      </w:r>
      <w:r w:rsidR="003176BA">
        <w:rPr>
          <w:lang w:val="en-GB"/>
        </w:rPr>
        <w:t xml:space="preserve">these </w:t>
      </w:r>
      <w:r w:rsidR="00540BF4">
        <w:rPr>
          <w:lang w:val="en-GB"/>
        </w:rPr>
        <w:t>criteria. This is</w:t>
      </w:r>
      <w:r>
        <w:rPr>
          <w:lang w:val="en-GB"/>
        </w:rPr>
        <w:t xml:space="preserve"> because </w:t>
      </w:r>
      <w:r w:rsidR="00540BF4">
        <w:rPr>
          <w:lang w:val="en-GB"/>
        </w:rPr>
        <w:t xml:space="preserve">if esketamine is tolerated </w:t>
      </w:r>
      <w:r>
        <w:rPr>
          <w:lang w:val="en-GB"/>
        </w:rPr>
        <w:lastRenderedPageBreak/>
        <w:t xml:space="preserve">participants </w:t>
      </w:r>
      <w:r w:rsidR="002B323B">
        <w:rPr>
          <w:lang w:val="en-GB"/>
        </w:rPr>
        <w:t>who</w:t>
      </w:r>
      <w:r w:rsidR="00540BF4">
        <w:rPr>
          <w:lang w:val="en-GB"/>
        </w:rPr>
        <w:t xml:space="preserve"> have</w:t>
      </w:r>
      <w:r>
        <w:rPr>
          <w:lang w:val="en-GB"/>
        </w:rPr>
        <w:t xml:space="preserve"> the drug for </w:t>
      </w:r>
      <w:r w:rsidR="0037473E">
        <w:rPr>
          <w:lang w:val="en-GB"/>
        </w:rPr>
        <w:t>16 </w:t>
      </w:r>
      <w:r>
        <w:rPr>
          <w:lang w:val="en-GB"/>
        </w:rPr>
        <w:t>weeks</w:t>
      </w:r>
      <w:r w:rsidR="002B323B">
        <w:rPr>
          <w:lang w:val="en-GB"/>
        </w:rPr>
        <w:t xml:space="preserve"> </w:t>
      </w:r>
      <w:r w:rsidR="002B323B" w:rsidRPr="002B323B">
        <w:rPr>
          <w:lang w:val="en-GB"/>
        </w:rPr>
        <w:t>and do not stop</w:t>
      </w:r>
      <w:r w:rsidR="002B323B">
        <w:rPr>
          <w:lang w:val="en-GB"/>
        </w:rPr>
        <w:t xml:space="preserve"> </w:t>
      </w:r>
      <w:r>
        <w:rPr>
          <w:lang w:val="en-GB"/>
        </w:rPr>
        <w:t>(induction and optimisation phases) stay in the trial by design</w:t>
      </w:r>
      <w:r w:rsidR="007B2900">
        <w:rPr>
          <w:lang w:val="en-GB"/>
        </w:rPr>
        <w:t xml:space="preserve">, which </w:t>
      </w:r>
      <w:r w:rsidR="00332069">
        <w:rPr>
          <w:lang w:val="en-GB"/>
        </w:rPr>
        <w:t xml:space="preserve">selects people </w:t>
      </w:r>
      <w:r w:rsidR="0037473E">
        <w:rPr>
          <w:lang w:val="en-GB"/>
        </w:rPr>
        <w:t xml:space="preserve">who </w:t>
      </w:r>
      <w:r w:rsidR="00560E61">
        <w:rPr>
          <w:lang w:val="en-GB"/>
        </w:rPr>
        <w:t>are less likely to be affected by</w:t>
      </w:r>
      <w:r w:rsidR="00332069">
        <w:rPr>
          <w:lang w:val="en-GB"/>
        </w:rPr>
        <w:t xml:space="preserve"> the treatment burden and do not have adverse events</w:t>
      </w:r>
      <w:r w:rsidR="00560E61">
        <w:rPr>
          <w:lang w:val="en-GB"/>
        </w:rPr>
        <w:t xml:space="preserve"> that make them stop treatment</w:t>
      </w:r>
      <w:r>
        <w:rPr>
          <w:lang w:val="en-GB"/>
        </w:rPr>
        <w:t>.</w:t>
      </w:r>
      <w:r w:rsidR="007B2900">
        <w:rPr>
          <w:lang w:val="en-GB"/>
        </w:rPr>
        <w:t xml:space="preserve"> </w:t>
      </w:r>
      <w:r>
        <w:rPr>
          <w:lang w:val="en-GB"/>
        </w:rPr>
        <w:t xml:space="preserve">After the optimisation phase, randomised participants stopped </w:t>
      </w:r>
      <w:r w:rsidR="005A353C">
        <w:rPr>
          <w:lang w:val="en-GB"/>
        </w:rPr>
        <w:t xml:space="preserve">having </w:t>
      </w:r>
      <w:r>
        <w:rPr>
          <w:lang w:val="en-GB"/>
        </w:rPr>
        <w:t xml:space="preserve">esketamine nasal spray and instead </w:t>
      </w:r>
      <w:r w:rsidR="005A353C">
        <w:rPr>
          <w:lang w:val="en-GB"/>
        </w:rPr>
        <w:t xml:space="preserve">had </w:t>
      </w:r>
      <w:r>
        <w:rPr>
          <w:lang w:val="en-GB"/>
        </w:rPr>
        <w:t>placebo</w:t>
      </w:r>
      <w:r w:rsidR="005A353C">
        <w:rPr>
          <w:lang w:val="en-GB"/>
        </w:rPr>
        <w:t>. A</w:t>
      </w:r>
      <w:r>
        <w:rPr>
          <w:lang w:val="en-GB"/>
        </w:rPr>
        <w:t xml:space="preserve">ll participants continued </w:t>
      </w:r>
      <w:r w:rsidR="005A353C">
        <w:rPr>
          <w:lang w:val="en-GB"/>
        </w:rPr>
        <w:t xml:space="preserve">to have </w:t>
      </w:r>
      <w:r>
        <w:rPr>
          <w:lang w:val="en-GB"/>
        </w:rPr>
        <w:t>oral antidepressant. A consultee commented that there is potential for functional unblinding with this design because participants randomised to placebo may notice the absence of</w:t>
      </w:r>
      <w:r w:rsidRPr="00B0258B">
        <w:rPr>
          <w:lang w:val="en-GB"/>
        </w:rPr>
        <w:t xml:space="preserve"> psychoactive effects</w:t>
      </w:r>
      <w:r w:rsidR="00385034">
        <w:rPr>
          <w:lang w:val="en-GB"/>
        </w:rPr>
        <w:t xml:space="preserve">. The </w:t>
      </w:r>
      <w:r w:rsidRPr="00B0258B">
        <w:rPr>
          <w:lang w:val="en-GB"/>
        </w:rPr>
        <w:t xml:space="preserve">consequent negative expectations </w:t>
      </w:r>
      <w:r w:rsidR="00487537">
        <w:rPr>
          <w:lang w:val="en-GB"/>
        </w:rPr>
        <w:t>could</w:t>
      </w:r>
      <w:r w:rsidRPr="00B0258B">
        <w:rPr>
          <w:lang w:val="en-GB"/>
        </w:rPr>
        <w:t xml:space="preserve"> increase </w:t>
      </w:r>
      <w:r w:rsidR="002B323B">
        <w:rPr>
          <w:lang w:val="en-GB"/>
        </w:rPr>
        <w:t>the</w:t>
      </w:r>
      <w:r w:rsidR="002B323B" w:rsidRPr="00B0258B">
        <w:rPr>
          <w:lang w:val="en-GB"/>
        </w:rPr>
        <w:t xml:space="preserve"> </w:t>
      </w:r>
      <w:r w:rsidRPr="00B0258B">
        <w:rPr>
          <w:lang w:val="en-GB"/>
        </w:rPr>
        <w:t>chance of relapse.</w:t>
      </w:r>
      <w:r w:rsidR="00487537">
        <w:rPr>
          <w:lang w:val="en-GB"/>
        </w:rPr>
        <w:t xml:space="preserve"> </w:t>
      </w:r>
      <w:r w:rsidR="004F5630">
        <w:rPr>
          <w:lang w:val="en-GB"/>
        </w:rPr>
        <w:t xml:space="preserve">The committee understood from consultation that </w:t>
      </w:r>
      <w:r w:rsidR="00487537">
        <w:rPr>
          <w:lang w:val="en-GB"/>
        </w:rPr>
        <w:t xml:space="preserve">relapses </w:t>
      </w:r>
      <w:r w:rsidR="00AE16E0">
        <w:rPr>
          <w:lang w:val="en-GB"/>
        </w:rPr>
        <w:t>are highest in the</w:t>
      </w:r>
      <w:r w:rsidR="00487537">
        <w:rPr>
          <w:lang w:val="en-GB"/>
        </w:rPr>
        <w:t xml:space="preserve"> first </w:t>
      </w:r>
      <w:r w:rsidR="001145A0">
        <w:rPr>
          <w:lang w:val="en-GB"/>
        </w:rPr>
        <w:t>4 </w:t>
      </w:r>
      <w:r w:rsidR="00487537">
        <w:rPr>
          <w:lang w:val="en-GB"/>
        </w:rPr>
        <w:t xml:space="preserve">weeks after stopping </w:t>
      </w:r>
      <w:r w:rsidR="00AE16E0">
        <w:rPr>
          <w:lang w:val="en-GB"/>
        </w:rPr>
        <w:t xml:space="preserve">an active treatment such as </w:t>
      </w:r>
      <w:r w:rsidR="00487537">
        <w:rPr>
          <w:lang w:val="en-GB"/>
        </w:rPr>
        <w:t>esketamine</w:t>
      </w:r>
      <w:r w:rsidR="0037473E">
        <w:rPr>
          <w:lang w:val="en-GB"/>
        </w:rPr>
        <w:t>,</w:t>
      </w:r>
      <w:r w:rsidR="00487537">
        <w:rPr>
          <w:lang w:val="en-GB"/>
        </w:rPr>
        <w:t xml:space="preserve"> </w:t>
      </w:r>
      <w:r w:rsidR="004F5630">
        <w:rPr>
          <w:lang w:val="en-GB"/>
        </w:rPr>
        <w:t xml:space="preserve">and this </w:t>
      </w:r>
      <w:r w:rsidR="00AE16E0">
        <w:rPr>
          <w:lang w:val="en-GB"/>
        </w:rPr>
        <w:t xml:space="preserve">could be </w:t>
      </w:r>
      <w:r w:rsidR="00487537">
        <w:rPr>
          <w:lang w:val="en-GB"/>
        </w:rPr>
        <w:t>consistent with potential unblinding.</w:t>
      </w:r>
      <w:r w:rsidR="00C84B62">
        <w:rPr>
          <w:lang w:val="en-GB"/>
        </w:rPr>
        <w:t xml:space="preserve"> The clinical expert commented that the number of relapses could have been overestimated.</w:t>
      </w:r>
      <w:r w:rsidR="00487537">
        <w:rPr>
          <w:lang w:val="en-GB"/>
        </w:rPr>
        <w:t xml:space="preserve"> The committee also noted that </w:t>
      </w:r>
      <w:r w:rsidR="00332069">
        <w:rPr>
          <w:lang w:val="en-GB"/>
        </w:rPr>
        <w:t>people with</w:t>
      </w:r>
      <w:r w:rsidR="006A067B">
        <w:rPr>
          <w:lang w:val="en-GB"/>
        </w:rPr>
        <w:t xml:space="preserve"> depression in</w:t>
      </w:r>
      <w:r w:rsidR="00332069">
        <w:rPr>
          <w:lang w:val="en-GB"/>
        </w:rPr>
        <w:t xml:space="preserve"> stable response or remission </w:t>
      </w:r>
      <w:r w:rsidR="00487537">
        <w:rPr>
          <w:lang w:val="en-GB"/>
        </w:rPr>
        <w:t xml:space="preserve">from the TRANSFORM trials </w:t>
      </w:r>
      <w:r w:rsidR="002B323B">
        <w:rPr>
          <w:lang w:val="en-GB"/>
        </w:rPr>
        <w:t xml:space="preserve">who </w:t>
      </w:r>
      <w:r w:rsidR="00487537">
        <w:rPr>
          <w:lang w:val="en-GB"/>
        </w:rPr>
        <w:t xml:space="preserve">only </w:t>
      </w:r>
      <w:r w:rsidR="005A353C">
        <w:rPr>
          <w:lang w:val="en-GB"/>
        </w:rPr>
        <w:t xml:space="preserve">had </w:t>
      </w:r>
      <w:r w:rsidR="00487537">
        <w:rPr>
          <w:lang w:val="en-GB"/>
        </w:rPr>
        <w:t xml:space="preserve">placebo had a lower relapse rate </w:t>
      </w:r>
      <w:r w:rsidR="00332069">
        <w:rPr>
          <w:lang w:val="en-GB"/>
        </w:rPr>
        <w:t xml:space="preserve">than those </w:t>
      </w:r>
      <w:r w:rsidR="00901170">
        <w:rPr>
          <w:lang w:val="en-GB"/>
        </w:rPr>
        <w:t xml:space="preserve">who </w:t>
      </w:r>
      <w:r w:rsidR="006A067B">
        <w:rPr>
          <w:lang w:val="en-GB"/>
        </w:rPr>
        <w:t xml:space="preserve">stopped </w:t>
      </w:r>
      <w:r w:rsidR="00332069">
        <w:rPr>
          <w:lang w:val="en-GB"/>
        </w:rPr>
        <w:t>esketamine</w:t>
      </w:r>
      <w:r w:rsidR="00487537">
        <w:rPr>
          <w:lang w:val="en-GB"/>
        </w:rPr>
        <w:t>, although this was not explored fully</w:t>
      </w:r>
      <w:r w:rsidR="00AD351C">
        <w:rPr>
          <w:lang w:val="en-GB"/>
        </w:rPr>
        <w:t xml:space="preserve"> by the company</w:t>
      </w:r>
      <w:r w:rsidR="00487537">
        <w:rPr>
          <w:lang w:val="en-GB"/>
        </w:rPr>
        <w:t>. The committee concluded that the withdrawal design</w:t>
      </w:r>
      <w:r w:rsidR="00FE5C72">
        <w:rPr>
          <w:lang w:val="en-GB"/>
        </w:rPr>
        <w:t xml:space="preserve"> of SUSTAIN-1</w:t>
      </w:r>
      <w:r w:rsidR="00487537">
        <w:rPr>
          <w:lang w:val="en-GB"/>
        </w:rPr>
        <w:t xml:space="preserve"> may </w:t>
      </w:r>
      <w:r w:rsidR="005A353C">
        <w:rPr>
          <w:lang w:val="en-GB"/>
        </w:rPr>
        <w:t>have biased</w:t>
      </w:r>
      <w:r w:rsidR="002B323B">
        <w:rPr>
          <w:lang w:val="en-GB"/>
        </w:rPr>
        <w:t xml:space="preserve"> results</w:t>
      </w:r>
      <w:r w:rsidR="005A353C">
        <w:rPr>
          <w:lang w:val="en-GB"/>
        </w:rPr>
        <w:t xml:space="preserve"> </w:t>
      </w:r>
      <w:r w:rsidR="00487537">
        <w:rPr>
          <w:lang w:val="en-GB"/>
        </w:rPr>
        <w:t>in favour of esketamine</w:t>
      </w:r>
      <w:r w:rsidR="002B323B">
        <w:rPr>
          <w:lang w:val="en-GB"/>
        </w:rPr>
        <w:t>,</w:t>
      </w:r>
      <w:r w:rsidR="00487537">
        <w:rPr>
          <w:lang w:val="en-GB"/>
        </w:rPr>
        <w:t xml:space="preserve"> </w:t>
      </w:r>
      <w:r w:rsidR="00FE5C72">
        <w:rPr>
          <w:lang w:val="en-GB"/>
        </w:rPr>
        <w:t xml:space="preserve">if patients were unblinded to </w:t>
      </w:r>
      <w:r w:rsidR="002B323B">
        <w:rPr>
          <w:lang w:val="en-GB"/>
        </w:rPr>
        <w:t xml:space="preserve">what </w:t>
      </w:r>
      <w:r w:rsidR="00FE5C72">
        <w:rPr>
          <w:lang w:val="en-GB"/>
        </w:rPr>
        <w:t xml:space="preserve">treatment </w:t>
      </w:r>
      <w:r w:rsidR="002B323B">
        <w:rPr>
          <w:lang w:val="en-GB"/>
        </w:rPr>
        <w:t>they were having</w:t>
      </w:r>
      <w:r w:rsidR="00FE5C72">
        <w:rPr>
          <w:lang w:val="en-GB"/>
        </w:rPr>
        <w:t>.</w:t>
      </w:r>
    </w:p>
    <w:p w14:paraId="731C8CF4" w14:textId="7E18D2C8" w:rsidR="00956725" w:rsidRDefault="000947B7" w:rsidP="00956725">
      <w:pPr>
        <w:pStyle w:val="Heading3"/>
      </w:pPr>
      <w:r>
        <w:t>Withdrawal effects are difficult to distinguish from symptoms of depression</w:t>
      </w:r>
    </w:p>
    <w:p w14:paraId="53BF0A82" w14:textId="07E2574B" w:rsidR="00B0258B" w:rsidRPr="00B0258B" w:rsidRDefault="00FE5C72" w:rsidP="00C84B62">
      <w:pPr>
        <w:pStyle w:val="Numberedlevel2text"/>
      </w:pPr>
      <w:r>
        <w:rPr>
          <w:lang w:val="en-GB"/>
        </w:rPr>
        <w:t>After the first committee meeting,</w:t>
      </w:r>
      <w:r w:rsidR="005A353C">
        <w:rPr>
          <w:lang w:val="en-GB"/>
        </w:rPr>
        <w:t xml:space="preserve"> the</w:t>
      </w:r>
      <w:r>
        <w:rPr>
          <w:lang w:val="en-GB"/>
        </w:rPr>
        <w:t xml:space="preserve"> committee </w:t>
      </w:r>
      <w:r w:rsidR="000947B7">
        <w:rPr>
          <w:lang w:val="en-GB"/>
        </w:rPr>
        <w:t>noted</w:t>
      </w:r>
      <w:r w:rsidR="000947B7" w:rsidRPr="00380F73">
        <w:rPr>
          <w:lang w:val="en-GB"/>
        </w:rPr>
        <w:t xml:space="preserve"> </w:t>
      </w:r>
      <w:r w:rsidR="0099451B">
        <w:rPr>
          <w:lang w:val="en-GB"/>
        </w:rPr>
        <w:t xml:space="preserve">that the company had not provided </w:t>
      </w:r>
      <w:r w:rsidRPr="00380F73">
        <w:rPr>
          <w:lang w:val="en-GB"/>
        </w:rPr>
        <w:t>evidence on the effects of withdrawal from esketamine</w:t>
      </w:r>
      <w:r w:rsidR="0099451B">
        <w:rPr>
          <w:lang w:val="en-GB"/>
        </w:rPr>
        <w:t xml:space="preserve">. </w:t>
      </w:r>
      <w:r w:rsidR="00DE3936">
        <w:rPr>
          <w:lang w:val="en-GB"/>
        </w:rPr>
        <w:t xml:space="preserve">At </w:t>
      </w:r>
      <w:r w:rsidR="0099451B">
        <w:rPr>
          <w:lang w:val="en-GB"/>
        </w:rPr>
        <w:t>consultation</w:t>
      </w:r>
      <w:r w:rsidR="00DE3936">
        <w:rPr>
          <w:lang w:val="en-GB"/>
        </w:rPr>
        <w:t xml:space="preserve"> </w:t>
      </w:r>
      <w:r w:rsidR="0099451B">
        <w:rPr>
          <w:lang w:val="en-GB"/>
        </w:rPr>
        <w:t xml:space="preserve">a consultee considered </w:t>
      </w:r>
      <w:r w:rsidR="00D764FB">
        <w:rPr>
          <w:lang w:val="en-GB"/>
        </w:rPr>
        <w:t xml:space="preserve">that </w:t>
      </w:r>
      <w:r w:rsidR="005A353C">
        <w:rPr>
          <w:lang w:val="en-GB"/>
        </w:rPr>
        <w:t xml:space="preserve">the </w:t>
      </w:r>
      <w:r w:rsidR="0099451B">
        <w:rPr>
          <w:lang w:val="en-GB"/>
        </w:rPr>
        <w:t xml:space="preserve">potential adverse withdrawal effects of esketamine could have </w:t>
      </w:r>
      <w:r w:rsidR="00560E61">
        <w:rPr>
          <w:lang w:val="en-GB"/>
        </w:rPr>
        <w:t>confounded</w:t>
      </w:r>
      <w:r w:rsidR="005A353C">
        <w:rPr>
          <w:lang w:val="en-GB"/>
        </w:rPr>
        <w:t xml:space="preserve"> </w:t>
      </w:r>
      <w:r w:rsidR="0099451B">
        <w:rPr>
          <w:lang w:val="en-GB"/>
        </w:rPr>
        <w:t>the relapse rates of SUSTAIN-1.</w:t>
      </w:r>
      <w:r w:rsidR="00B638D1">
        <w:rPr>
          <w:lang w:val="en-GB"/>
        </w:rPr>
        <w:t xml:space="preserve"> This was because MADRS </w:t>
      </w:r>
      <w:r w:rsidR="000A5CC9">
        <w:rPr>
          <w:lang w:val="en-GB"/>
        </w:rPr>
        <w:t>is</w:t>
      </w:r>
      <w:r w:rsidR="00B638D1">
        <w:rPr>
          <w:lang w:val="en-GB"/>
        </w:rPr>
        <w:t xml:space="preserve"> very similar </w:t>
      </w:r>
      <w:r w:rsidR="000A5CC9">
        <w:rPr>
          <w:lang w:val="en-GB"/>
        </w:rPr>
        <w:t xml:space="preserve">to </w:t>
      </w:r>
      <w:r w:rsidR="00F434DE">
        <w:rPr>
          <w:lang w:val="en-GB"/>
        </w:rPr>
        <w:t>scales used to measure withdrawal,</w:t>
      </w:r>
      <w:r w:rsidR="00B638D1">
        <w:rPr>
          <w:lang w:val="en-GB"/>
        </w:rPr>
        <w:t xml:space="preserve"> such as the Physician Withdrawal Checklist (PWC-20)</w:t>
      </w:r>
      <w:r w:rsidR="00F434DE">
        <w:rPr>
          <w:lang w:val="en-GB"/>
        </w:rPr>
        <w:t>.</w:t>
      </w:r>
      <w:r w:rsidR="0099451B">
        <w:rPr>
          <w:lang w:val="en-GB"/>
        </w:rPr>
        <w:t xml:space="preserve"> The company considered that</w:t>
      </w:r>
      <w:r w:rsidR="000947B7">
        <w:rPr>
          <w:lang w:val="en-GB"/>
        </w:rPr>
        <w:t xml:space="preserve"> there would be no</w:t>
      </w:r>
      <w:r w:rsidR="0099451B">
        <w:rPr>
          <w:lang w:val="en-GB"/>
        </w:rPr>
        <w:t xml:space="preserve"> </w:t>
      </w:r>
      <w:r w:rsidR="00B638D1">
        <w:rPr>
          <w:lang w:val="en-GB"/>
        </w:rPr>
        <w:t xml:space="preserve">long-term </w:t>
      </w:r>
      <w:r w:rsidR="0099451B">
        <w:rPr>
          <w:lang w:val="en-GB"/>
        </w:rPr>
        <w:t>withdrawal effects of esketamin</w:t>
      </w:r>
      <w:r w:rsidR="00B638D1">
        <w:rPr>
          <w:lang w:val="en-GB"/>
        </w:rPr>
        <w:t xml:space="preserve">e because at this dose it </w:t>
      </w:r>
      <w:r w:rsidR="00F434DE">
        <w:rPr>
          <w:lang w:val="en-GB"/>
        </w:rPr>
        <w:t>leaves</w:t>
      </w:r>
      <w:r w:rsidR="00B638D1">
        <w:rPr>
          <w:lang w:val="en-GB"/>
        </w:rPr>
        <w:t xml:space="preserve"> the body quickly.</w:t>
      </w:r>
      <w:r w:rsidR="00862584">
        <w:rPr>
          <w:lang w:val="en-GB"/>
        </w:rPr>
        <w:t xml:space="preserve"> However, the company also did not use data from SUSTAIN-1 for relapse rate in the oral antidepressant </w:t>
      </w:r>
      <w:r w:rsidR="00945ABC">
        <w:rPr>
          <w:lang w:val="en-GB"/>
        </w:rPr>
        <w:t xml:space="preserve">with </w:t>
      </w:r>
      <w:r w:rsidR="00862584">
        <w:rPr>
          <w:lang w:val="en-GB"/>
        </w:rPr>
        <w:t xml:space="preserve">placebo arm in the economic </w:t>
      </w:r>
      <w:r w:rsidR="00862584">
        <w:rPr>
          <w:lang w:val="en-GB"/>
        </w:rPr>
        <w:lastRenderedPageBreak/>
        <w:t xml:space="preserve">model to avoid any withdrawal effect (see </w:t>
      </w:r>
      <w:hyperlink w:anchor="_The_transitions_between" w:history="1">
        <w:r w:rsidR="00862584" w:rsidRPr="00DB3FB0">
          <w:rPr>
            <w:rStyle w:val="Hyperlink"/>
            <w:lang w:val="en-GB"/>
          </w:rPr>
          <w:t>section 3.</w:t>
        </w:r>
        <w:r w:rsidR="0044209A" w:rsidRPr="00DB3FB0">
          <w:rPr>
            <w:rStyle w:val="Hyperlink"/>
            <w:lang w:val="en-GB"/>
          </w:rPr>
          <w:t>21</w:t>
        </w:r>
      </w:hyperlink>
      <w:r w:rsidR="00862584">
        <w:rPr>
          <w:lang w:val="en-GB"/>
        </w:rPr>
        <w:t>).</w:t>
      </w:r>
      <w:r w:rsidR="00B638D1">
        <w:rPr>
          <w:lang w:val="en-GB"/>
        </w:rPr>
        <w:t xml:space="preserve"> The clinical expert explained that withdrawal effects of ketamine</w:t>
      </w:r>
      <w:r w:rsidR="000947B7">
        <w:rPr>
          <w:lang w:val="en-GB"/>
        </w:rPr>
        <w:t xml:space="preserve"> seen</w:t>
      </w:r>
      <w:r w:rsidR="00B638D1">
        <w:rPr>
          <w:lang w:val="en-GB"/>
        </w:rPr>
        <w:t xml:space="preserve"> in recreational use are from higher doses</w:t>
      </w:r>
      <w:r w:rsidR="00945ABC">
        <w:rPr>
          <w:lang w:val="en-GB"/>
        </w:rPr>
        <w:t>.</w:t>
      </w:r>
      <w:r w:rsidR="00B638D1">
        <w:rPr>
          <w:lang w:val="en-GB"/>
        </w:rPr>
        <w:t xml:space="preserve"> </w:t>
      </w:r>
      <w:r w:rsidR="00945ABC">
        <w:rPr>
          <w:lang w:val="en-GB"/>
        </w:rPr>
        <w:t>P</w:t>
      </w:r>
      <w:r w:rsidR="00B638D1">
        <w:rPr>
          <w:lang w:val="en-GB"/>
        </w:rPr>
        <w:t xml:space="preserve">hysical responses, such as sweating and shaking, are not expected at this level of dose. The committee noted that anxiety increased in </w:t>
      </w:r>
      <w:r w:rsidR="00332069">
        <w:rPr>
          <w:lang w:val="en-GB"/>
        </w:rPr>
        <w:t>some</w:t>
      </w:r>
      <w:r w:rsidR="00B638D1">
        <w:rPr>
          <w:lang w:val="en-GB"/>
        </w:rPr>
        <w:t xml:space="preserve"> participants</w:t>
      </w:r>
      <w:r w:rsidR="00945ABC">
        <w:rPr>
          <w:lang w:val="en-GB"/>
        </w:rPr>
        <w:t xml:space="preserve"> in SUSTAIN-</w:t>
      </w:r>
      <w:r w:rsidR="000947B7">
        <w:rPr>
          <w:lang w:val="en-GB"/>
        </w:rPr>
        <w:t xml:space="preserve">1, </w:t>
      </w:r>
      <w:r w:rsidR="0037473E">
        <w:rPr>
          <w:lang w:val="en-GB"/>
        </w:rPr>
        <w:t>2 </w:t>
      </w:r>
      <w:r w:rsidR="00B638D1">
        <w:rPr>
          <w:lang w:val="en-GB"/>
        </w:rPr>
        <w:t xml:space="preserve">weeks after stopping esketamine for both arms, as measured by the PWC-20. The committee </w:t>
      </w:r>
      <w:r w:rsidR="00B638D1" w:rsidRPr="00C84B62">
        <w:t>concluded</w:t>
      </w:r>
      <w:r w:rsidR="00B638D1">
        <w:rPr>
          <w:lang w:val="en-GB"/>
        </w:rPr>
        <w:t xml:space="preserve"> that a</w:t>
      </w:r>
      <w:r w:rsidR="00862584">
        <w:rPr>
          <w:lang w:val="en-GB"/>
        </w:rPr>
        <w:t xml:space="preserve">ny withdrawal effect would be difficult to distinguish from a change in depressive symptoms because withdrawal is likely to adversely affect people psychologically, including potential increased feelings of hopelessness (see </w:t>
      </w:r>
      <w:hyperlink w:anchor="_There_is_an" w:history="1">
        <w:r w:rsidR="00862584" w:rsidRPr="00DB3FB0">
          <w:rPr>
            <w:rStyle w:val="Hyperlink"/>
            <w:lang w:val="en-GB"/>
          </w:rPr>
          <w:t>section 3.2</w:t>
        </w:r>
      </w:hyperlink>
      <w:r w:rsidR="00862584">
        <w:rPr>
          <w:lang w:val="en-GB"/>
        </w:rPr>
        <w:t>).</w:t>
      </w:r>
    </w:p>
    <w:p w14:paraId="615F1793" w14:textId="62203128" w:rsidR="00C84B62" w:rsidRDefault="00C84B62" w:rsidP="002C7021">
      <w:pPr>
        <w:pStyle w:val="Heading3"/>
      </w:pPr>
      <w:r>
        <w:t xml:space="preserve">The differences in relapse rate in the SUSTAIN-1 trial data </w:t>
      </w:r>
      <w:r w:rsidR="00332069">
        <w:t>should be considered with caution</w:t>
      </w:r>
    </w:p>
    <w:p w14:paraId="64D87092" w14:textId="083FEA75" w:rsidR="00C84B62" w:rsidRPr="00C84B62" w:rsidRDefault="00336B26" w:rsidP="00C84B62">
      <w:pPr>
        <w:pStyle w:val="Numberedlevel2text"/>
      </w:pPr>
      <w:r>
        <w:rPr>
          <w:lang w:val="en-US"/>
        </w:rPr>
        <w:t xml:space="preserve">The SUSTAIN-1 trial was </w:t>
      </w:r>
      <w:r w:rsidR="00945ABC">
        <w:rPr>
          <w:lang w:val="en-US"/>
        </w:rPr>
        <w:t>done in</w:t>
      </w:r>
      <w:r>
        <w:rPr>
          <w:lang w:val="en-US"/>
        </w:rPr>
        <w:t xml:space="preserve"> multiple sites around the world with different numbers of participants in each site. A consultee commented that </w:t>
      </w:r>
      <w:r w:rsidR="00945ABC">
        <w:rPr>
          <w:lang w:val="en-US"/>
        </w:rPr>
        <w:t xml:space="preserve">1 </w:t>
      </w:r>
      <w:r>
        <w:rPr>
          <w:lang w:val="en-US"/>
        </w:rPr>
        <w:t>site</w:t>
      </w:r>
      <w:r w:rsidR="00EB05F2">
        <w:rPr>
          <w:lang w:val="en-US"/>
        </w:rPr>
        <w:t xml:space="preserve"> in Poland</w:t>
      </w:r>
      <w:r>
        <w:rPr>
          <w:lang w:val="en-US"/>
        </w:rPr>
        <w:t xml:space="preserve"> was an outlier</w:t>
      </w:r>
      <w:r w:rsidR="00945ABC">
        <w:rPr>
          <w:lang w:val="en-US"/>
        </w:rPr>
        <w:t>. This was</w:t>
      </w:r>
      <w:r>
        <w:rPr>
          <w:lang w:val="en-US"/>
        </w:rPr>
        <w:t xml:space="preserve"> because it had a very high relapse rate in the oral antidepressant with placebo arm (16 out of 16 relapses) compared with fewer relapses in the esketamine with oral antidepressant arm (2 out of 9 relapses)</w:t>
      </w:r>
      <w:r w:rsidR="00EB05F2">
        <w:rPr>
          <w:lang w:val="en-US"/>
        </w:rPr>
        <w:t xml:space="preserve">. The </w:t>
      </w:r>
      <w:r w:rsidR="00332069">
        <w:rPr>
          <w:lang w:val="en-US"/>
        </w:rPr>
        <w:t xml:space="preserve">EMA </w:t>
      </w:r>
      <w:r w:rsidR="00EB05F2">
        <w:rPr>
          <w:lang w:val="en-US"/>
        </w:rPr>
        <w:t xml:space="preserve">did not find </w:t>
      </w:r>
      <w:r w:rsidR="00EB05F2" w:rsidRPr="00EB05F2">
        <w:rPr>
          <w:lang w:val="en-US"/>
        </w:rPr>
        <w:t>any reason to exclude data from the site in Poland</w:t>
      </w:r>
      <w:r w:rsidR="00EB05F2">
        <w:rPr>
          <w:lang w:val="en-US"/>
        </w:rPr>
        <w:t xml:space="preserve">. The committee did not consider it appropriate to exclude this site because it was included by the </w:t>
      </w:r>
      <w:r w:rsidR="00332069">
        <w:rPr>
          <w:lang w:val="en-US"/>
        </w:rPr>
        <w:t>EMA</w:t>
      </w:r>
      <w:r w:rsidR="00EB05F2">
        <w:rPr>
          <w:lang w:val="en-US"/>
        </w:rPr>
        <w:t>, although it noted that the results of SUSTAIN-1 should be considered with caution</w:t>
      </w:r>
      <w:r w:rsidR="00945ABC">
        <w:rPr>
          <w:lang w:val="en-US"/>
        </w:rPr>
        <w:t xml:space="preserve">. </w:t>
      </w:r>
    </w:p>
    <w:p w14:paraId="7A22F627" w14:textId="5BB8F36A" w:rsidR="002C7021" w:rsidRPr="00380F73" w:rsidRDefault="002C7021" w:rsidP="002C7021">
      <w:pPr>
        <w:pStyle w:val="Heading3"/>
      </w:pPr>
      <w:bookmarkStart w:id="10" w:name="_The_evidence_for"/>
      <w:bookmarkEnd w:id="10"/>
      <w:r w:rsidRPr="00380F73">
        <w:t>The evidence for esketamine is limited in its generalisability to</w:t>
      </w:r>
      <w:r w:rsidR="00421612">
        <w:t xml:space="preserve"> the NHS</w:t>
      </w:r>
    </w:p>
    <w:p w14:paraId="2A4A1F85" w14:textId="4A9784B8" w:rsidR="008313CC" w:rsidRPr="00380F73" w:rsidRDefault="000E0BD2" w:rsidP="008313CC">
      <w:pPr>
        <w:pStyle w:val="Numberedlevel2text"/>
        <w:rPr>
          <w:lang w:val="en-GB"/>
        </w:rPr>
      </w:pPr>
      <w:r>
        <w:rPr>
          <w:lang w:val="en-GB"/>
        </w:rPr>
        <w:t xml:space="preserve">The company assumed that data from </w:t>
      </w:r>
      <w:r w:rsidR="008313CC" w:rsidRPr="00380F73">
        <w:rPr>
          <w:lang w:val="en-GB"/>
        </w:rPr>
        <w:t xml:space="preserve">TRANSFORM-2 and SUSTAIN-1 </w:t>
      </w:r>
      <w:r>
        <w:rPr>
          <w:lang w:val="en-GB"/>
        </w:rPr>
        <w:t>were generalisable to NHS clinical practice but no patients were recruited in the UK</w:t>
      </w:r>
      <w:r w:rsidR="008313CC" w:rsidRPr="00380F73">
        <w:rPr>
          <w:lang w:val="en-GB"/>
        </w:rPr>
        <w:t>. TRANSFORM-2 and SUSTAIN-1 excluded</w:t>
      </w:r>
      <w:r w:rsidR="003F667B" w:rsidRPr="00380F73">
        <w:rPr>
          <w:lang w:val="en-GB"/>
        </w:rPr>
        <w:t xml:space="preserve"> people</w:t>
      </w:r>
      <w:r w:rsidR="008313CC" w:rsidRPr="00380F73">
        <w:rPr>
          <w:lang w:val="en-GB"/>
        </w:rPr>
        <w:t>:</w:t>
      </w:r>
    </w:p>
    <w:p w14:paraId="78A7F3C6" w14:textId="71018295" w:rsidR="008313CC" w:rsidRPr="00380F73" w:rsidRDefault="008313CC" w:rsidP="003F667B">
      <w:pPr>
        <w:pStyle w:val="Bulletindent1"/>
      </w:pPr>
      <w:bookmarkStart w:id="11" w:name="_Hlk29431648"/>
      <w:r w:rsidRPr="00380F73">
        <w:t>with moderate</w:t>
      </w:r>
      <w:r w:rsidR="003F667B" w:rsidRPr="00380F73">
        <w:t xml:space="preserve"> to </w:t>
      </w:r>
      <w:r w:rsidRPr="00380F73">
        <w:t xml:space="preserve">severe alcohol abuse according to </w:t>
      </w:r>
      <w:r w:rsidR="00D57B29">
        <w:t>the Diagnostic and Statistical Manual of Mental Disorders (</w:t>
      </w:r>
      <w:r w:rsidRPr="00380F73">
        <w:t>DSM-5</w:t>
      </w:r>
      <w:r w:rsidR="00D57B29">
        <w:t>)</w:t>
      </w:r>
      <w:r w:rsidRPr="00380F73">
        <w:t xml:space="preserve"> criteria</w:t>
      </w:r>
    </w:p>
    <w:p w14:paraId="5E3FF78D" w14:textId="5AD20E50" w:rsidR="004A2EAC" w:rsidRPr="00380F73" w:rsidRDefault="004A2EAC" w:rsidP="003F667B">
      <w:pPr>
        <w:pStyle w:val="Bulletindent1"/>
      </w:pPr>
      <w:r w:rsidRPr="00380F73">
        <w:t>with psychiatric comorbidities</w:t>
      </w:r>
    </w:p>
    <w:bookmarkEnd w:id="11"/>
    <w:p w14:paraId="5708C98B" w14:textId="6843BECD" w:rsidR="008313CC" w:rsidRPr="00380F73" w:rsidRDefault="00E7009D" w:rsidP="003F667B">
      <w:pPr>
        <w:pStyle w:val="Bulletindent1"/>
      </w:pPr>
      <w:r>
        <w:t xml:space="preserve">with depression that </w:t>
      </w:r>
      <w:r w:rsidR="008313CC" w:rsidRPr="00380F73">
        <w:t>had not responded to an adequate course of treatment with ECT in the current major depressive episode</w:t>
      </w:r>
    </w:p>
    <w:p w14:paraId="0728B3DD" w14:textId="334C96D0" w:rsidR="008313CC" w:rsidRPr="00380F73" w:rsidRDefault="008313CC" w:rsidP="003F667B">
      <w:pPr>
        <w:pStyle w:val="Bulletindent1last"/>
      </w:pPr>
      <w:r w:rsidRPr="00380F73">
        <w:lastRenderedPageBreak/>
        <w:t xml:space="preserve">who had suicidal ideation with intent in the previous </w:t>
      </w:r>
      <w:r w:rsidR="001145A0" w:rsidRPr="00380F73">
        <w:t>6</w:t>
      </w:r>
      <w:r w:rsidR="001145A0">
        <w:t> </w:t>
      </w:r>
      <w:r w:rsidRPr="00380F73">
        <w:t xml:space="preserve">months or suicidal behaviour in the previous </w:t>
      </w:r>
      <w:r w:rsidR="001145A0" w:rsidRPr="00380F73">
        <w:t>12</w:t>
      </w:r>
      <w:r w:rsidR="001145A0">
        <w:t> </w:t>
      </w:r>
      <w:r w:rsidRPr="00380F73">
        <w:t>months.</w:t>
      </w:r>
    </w:p>
    <w:p w14:paraId="3F88DB02" w14:textId="7DE25A04" w:rsidR="004A2EAC" w:rsidRPr="00380F73" w:rsidRDefault="004A2EAC" w:rsidP="004A2EAC">
      <w:pPr>
        <w:pStyle w:val="Numberedlevel2text"/>
        <w:numPr>
          <w:ilvl w:val="0"/>
          <w:numId w:val="0"/>
        </w:numPr>
        <w:ind w:left="1134"/>
        <w:rPr>
          <w:lang w:val="en-GB"/>
        </w:rPr>
      </w:pPr>
      <w:r w:rsidRPr="00380F73">
        <w:rPr>
          <w:lang w:val="en-GB"/>
        </w:rPr>
        <w:t>The ERG noted that</w:t>
      </w:r>
      <w:r w:rsidR="008C283D" w:rsidRPr="00380F73">
        <w:rPr>
          <w:lang w:val="en-GB"/>
        </w:rPr>
        <w:t xml:space="preserve"> </w:t>
      </w:r>
      <w:r w:rsidR="00E7009D">
        <w:rPr>
          <w:lang w:val="en-GB"/>
        </w:rPr>
        <w:t>those</w:t>
      </w:r>
      <w:r w:rsidR="008C283D" w:rsidRPr="00380F73">
        <w:rPr>
          <w:lang w:val="en-GB"/>
        </w:rPr>
        <w:t xml:space="preserve"> excluded from</w:t>
      </w:r>
      <w:r w:rsidRPr="00380F73">
        <w:rPr>
          <w:lang w:val="en-GB"/>
        </w:rPr>
        <w:t xml:space="preserve"> TRANSFORM-2 and SUSTAIN-1</w:t>
      </w:r>
      <w:r w:rsidR="008C283D" w:rsidRPr="00380F73">
        <w:rPr>
          <w:lang w:val="en-GB"/>
        </w:rPr>
        <w:t xml:space="preserve"> </w:t>
      </w:r>
      <w:r w:rsidR="00385412" w:rsidRPr="00380F73">
        <w:rPr>
          <w:lang w:val="en-GB"/>
        </w:rPr>
        <w:t>could represent a substantial proportion of people</w:t>
      </w:r>
      <w:r w:rsidR="00A74786" w:rsidRPr="00380F73">
        <w:rPr>
          <w:lang w:val="en-GB"/>
        </w:rPr>
        <w:t xml:space="preserve"> with treatment-resistant </w:t>
      </w:r>
      <w:r w:rsidR="00B40613" w:rsidRPr="00380F73">
        <w:rPr>
          <w:lang w:val="en-GB"/>
        </w:rPr>
        <w:t>depression</w:t>
      </w:r>
      <w:r w:rsidR="0055147B" w:rsidRPr="00380F73">
        <w:rPr>
          <w:lang w:val="en-GB"/>
        </w:rPr>
        <w:t>. It</w:t>
      </w:r>
      <w:r w:rsidR="00A74786" w:rsidRPr="00380F73">
        <w:rPr>
          <w:lang w:val="en-GB"/>
        </w:rPr>
        <w:t xml:space="preserve"> </w:t>
      </w:r>
      <w:r w:rsidR="00385412" w:rsidRPr="00380F73">
        <w:rPr>
          <w:lang w:val="en-GB"/>
        </w:rPr>
        <w:t xml:space="preserve">considered that </w:t>
      </w:r>
      <w:r w:rsidR="00A74786" w:rsidRPr="00380F73">
        <w:rPr>
          <w:lang w:val="en-GB"/>
        </w:rPr>
        <w:t xml:space="preserve">excluding </w:t>
      </w:r>
      <w:r w:rsidR="0055147B" w:rsidRPr="00380F73">
        <w:rPr>
          <w:lang w:val="en-GB"/>
        </w:rPr>
        <w:t>these people</w:t>
      </w:r>
      <w:r w:rsidR="00A74786" w:rsidRPr="00380F73">
        <w:rPr>
          <w:lang w:val="en-GB"/>
        </w:rPr>
        <w:t xml:space="preserve"> </w:t>
      </w:r>
      <w:r w:rsidR="00D479BA" w:rsidRPr="00380F73">
        <w:rPr>
          <w:lang w:val="en-GB"/>
        </w:rPr>
        <w:t>limit</w:t>
      </w:r>
      <w:r w:rsidR="00D479BA">
        <w:rPr>
          <w:lang w:val="en-GB"/>
        </w:rPr>
        <w:t>ed</w:t>
      </w:r>
      <w:r w:rsidR="00D479BA" w:rsidRPr="00380F73">
        <w:rPr>
          <w:lang w:val="en-GB"/>
        </w:rPr>
        <w:t xml:space="preserve"> </w:t>
      </w:r>
      <w:r w:rsidR="00A74786" w:rsidRPr="00380F73">
        <w:rPr>
          <w:lang w:val="en-GB"/>
        </w:rPr>
        <w:t>the generalisability of the trials</w:t>
      </w:r>
      <w:r w:rsidRPr="00380F73">
        <w:rPr>
          <w:lang w:val="en-GB"/>
        </w:rPr>
        <w:t>. The</w:t>
      </w:r>
      <w:r w:rsidR="00E7009D">
        <w:rPr>
          <w:lang w:val="en-GB"/>
        </w:rPr>
        <w:t xml:space="preserve"> expert from the</w:t>
      </w:r>
      <w:r w:rsidRPr="00380F73">
        <w:rPr>
          <w:lang w:val="en-GB"/>
        </w:rPr>
        <w:t xml:space="preserve"> </w:t>
      </w:r>
      <w:r w:rsidR="0037473E" w:rsidRPr="0037473E">
        <w:rPr>
          <w:lang w:val="en-GB"/>
        </w:rPr>
        <w:t>NICE guideline on depression</w:t>
      </w:r>
      <w:r w:rsidR="00E7009D" w:rsidRPr="00380F73">
        <w:rPr>
          <w:lang w:val="en-GB"/>
        </w:rPr>
        <w:t xml:space="preserve"> </w:t>
      </w:r>
      <w:r w:rsidRPr="00380F73">
        <w:rPr>
          <w:lang w:val="en-GB"/>
        </w:rPr>
        <w:t xml:space="preserve">noted that </w:t>
      </w:r>
      <w:r w:rsidR="0055147B" w:rsidRPr="00380F73">
        <w:rPr>
          <w:lang w:val="en-GB"/>
        </w:rPr>
        <w:t>excluding</w:t>
      </w:r>
      <w:r w:rsidRPr="00380F73">
        <w:rPr>
          <w:lang w:val="en-GB"/>
        </w:rPr>
        <w:t xml:space="preserve"> people with an acute suicide risk reduces </w:t>
      </w:r>
      <w:r w:rsidR="0055147B" w:rsidRPr="00380F73">
        <w:rPr>
          <w:lang w:val="en-GB"/>
        </w:rPr>
        <w:t xml:space="preserve">the </w:t>
      </w:r>
      <w:r w:rsidRPr="00380F73">
        <w:rPr>
          <w:lang w:val="en-GB"/>
        </w:rPr>
        <w:t xml:space="preserve">generalisability </w:t>
      </w:r>
      <w:r w:rsidR="00B56BC8" w:rsidRPr="00380F73">
        <w:rPr>
          <w:lang w:val="en-GB"/>
        </w:rPr>
        <w:t xml:space="preserve">of the trials </w:t>
      </w:r>
      <w:r w:rsidR="0055147B" w:rsidRPr="00380F73">
        <w:rPr>
          <w:lang w:val="en-GB"/>
        </w:rPr>
        <w:t>because people</w:t>
      </w:r>
      <w:r w:rsidRPr="00380F73">
        <w:rPr>
          <w:lang w:val="en-GB"/>
        </w:rPr>
        <w:t xml:space="preserve"> with treatment-resistant depression </w:t>
      </w:r>
      <w:r w:rsidR="0055147B" w:rsidRPr="00380F73">
        <w:rPr>
          <w:lang w:val="en-GB"/>
        </w:rPr>
        <w:t xml:space="preserve">are </w:t>
      </w:r>
      <w:r w:rsidRPr="00380F73">
        <w:rPr>
          <w:lang w:val="en-GB"/>
        </w:rPr>
        <w:t xml:space="preserve">likely </w:t>
      </w:r>
      <w:r w:rsidR="0055147B" w:rsidRPr="00380F73">
        <w:rPr>
          <w:lang w:val="en-GB"/>
        </w:rPr>
        <w:t xml:space="preserve">to </w:t>
      </w:r>
      <w:r w:rsidRPr="00380F73">
        <w:rPr>
          <w:lang w:val="en-GB"/>
        </w:rPr>
        <w:t>have an increased risk of suicide.</w:t>
      </w:r>
      <w:r w:rsidR="000E0BD2">
        <w:rPr>
          <w:lang w:val="en-GB"/>
        </w:rPr>
        <w:t xml:space="preserve"> A clinical expert also noted that </w:t>
      </w:r>
      <w:r w:rsidR="003044DA">
        <w:rPr>
          <w:lang w:val="en-GB"/>
        </w:rPr>
        <w:t>excluding</w:t>
      </w:r>
      <w:r w:rsidR="000E0BD2">
        <w:rPr>
          <w:lang w:val="en-GB"/>
        </w:rPr>
        <w:t xml:space="preserve"> suicide risk </w:t>
      </w:r>
      <w:r w:rsidR="003044DA">
        <w:rPr>
          <w:lang w:val="en-GB"/>
        </w:rPr>
        <w:t xml:space="preserve">was </w:t>
      </w:r>
      <w:r w:rsidR="000E0BD2">
        <w:rPr>
          <w:lang w:val="en-GB"/>
        </w:rPr>
        <w:t xml:space="preserve">a concern because suicidal ideation is often an integral part of the disease. The committee noted that many people referred to a psychiatrist (a requirement of the </w:t>
      </w:r>
      <w:r w:rsidR="00456C2E">
        <w:rPr>
          <w:lang w:val="en-GB"/>
        </w:rPr>
        <w:t>SPC</w:t>
      </w:r>
      <w:r w:rsidR="000E0BD2">
        <w:rPr>
          <w:lang w:val="en-GB"/>
        </w:rPr>
        <w:t>)</w:t>
      </w:r>
      <w:r w:rsidR="00D16232">
        <w:rPr>
          <w:lang w:val="en-GB"/>
        </w:rPr>
        <w:t xml:space="preserve"> in NHS clinical practice would be at higher risk of suicide. </w:t>
      </w:r>
      <w:r w:rsidRPr="00380F73">
        <w:rPr>
          <w:lang w:val="en-GB"/>
        </w:rPr>
        <w:t>The clinical expert</w:t>
      </w:r>
      <w:r w:rsidR="0055147B" w:rsidRPr="00380F73">
        <w:rPr>
          <w:lang w:val="en-GB"/>
        </w:rPr>
        <w:t>s</w:t>
      </w:r>
      <w:r w:rsidRPr="00380F73">
        <w:rPr>
          <w:lang w:val="en-GB"/>
        </w:rPr>
        <w:t xml:space="preserve"> acknowledged the limitations of the </w:t>
      </w:r>
      <w:r w:rsidR="00D16232">
        <w:rPr>
          <w:lang w:val="en-GB"/>
        </w:rPr>
        <w:t xml:space="preserve">other </w:t>
      </w:r>
      <w:r w:rsidRPr="00380F73">
        <w:rPr>
          <w:lang w:val="en-GB"/>
        </w:rPr>
        <w:t xml:space="preserve">exclusions but </w:t>
      </w:r>
      <w:r w:rsidR="00A937AF" w:rsidRPr="00380F73">
        <w:rPr>
          <w:lang w:val="en-GB"/>
        </w:rPr>
        <w:t>explained</w:t>
      </w:r>
      <w:r w:rsidRPr="00380F73">
        <w:rPr>
          <w:lang w:val="en-GB"/>
        </w:rPr>
        <w:t xml:space="preserve"> that the exclusion criteria </w:t>
      </w:r>
      <w:r w:rsidR="004E6215">
        <w:rPr>
          <w:lang w:val="en-GB"/>
        </w:rPr>
        <w:t>are</w:t>
      </w:r>
      <w:r w:rsidRPr="00380F73">
        <w:rPr>
          <w:lang w:val="en-GB"/>
        </w:rPr>
        <w:t xml:space="preserve"> standard for trials in this population</w:t>
      </w:r>
      <w:r w:rsidR="0044651D" w:rsidRPr="00380F73">
        <w:rPr>
          <w:lang w:val="en-GB"/>
        </w:rPr>
        <w:t>.</w:t>
      </w:r>
      <w:r w:rsidR="00D16232">
        <w:rPr>
          <w:lang w:val="en-GB"/>
        </w:rPr>
        <w:t xml:space="preserve"> Comments received </w:t>
      </w:r>
      <w:r w:rsidR="003044DA">
        <w:rPr>
          <w:lang w:val="en-GB"/>
        </w:rPr>
        <w:t xml:space="preserve">at </w:t>
      </w:r>
      <w:r w:rsidR="00D16232">
        <w:rPr>
          <w:lang w:val="en-GB"/>
        </w:rPr>
        <w:t xml:space="preserve">consultation </w:t>
      </w:r>
      <w:r w:rsidR="003044DA">
        <w:rPr>
          <w:lang w:val="en-GB"/>
        </w:rPr>
        <w:t xml:space="preserve">confirmed </w:t>
      </w:r>
      <w:r w:rsidR="00D16232">
        <w:rPr>
          <w:lang w:val="en-GB"/>
        </w:rPr>
        <w:t xml:space="preserve">that uncertainty </w:t>
      </w:r>
      <w:r w:rsidR="004E6215">
        <w:rPr>
          <w:lang w:val="en-GB"/>
        </w:rPr>
        <w:t xml:space="preserve">introduced by excluding these patients </w:t>
      </w:r>
      <w:r w:rsidR="00D16232">
        <w:rPr>
          <w:lang w:val="en-GB"/>
        </w:rPr>
        <w:t xml:space="preserve">is common in </w:t>
      </w:r>
      <w:r w:rsidR="003044DA">
        <w:rPr>
          <w:lang w:val="en-GB"/>
        </w:rPr>
        <w:t xml:space="preserve">trials in </w:t>
      </w:r>
      <w:r w:rsidR="00D16232">
        <w:rPr>
          <w:lang w:val="en-GB"/>
        </w:rPr>
        <w:t>this disease area.</w:t>
      </w:r>
      <w:r w:rsidR="0044651D" w:rsidRPr="00380F73">
        <w:rPr>
          <w:lang w:val="en-GB"/>
        </w:rPr>
        <w:t xml:space="preserve"> The company </w:t>
      </w:r>
      <w:r w:rsidR="003044DA">
        <w:rPr>
          <w:lang w:val="en-GB"/>
        </w:rPr>
        <w:t>explained</w:t>
      </w:r>
      <w:r w:rsidR="003044DA" w:rsidRPr="00380F73">
        <w:rPr>
          <w:lang w:val="en-GB"/>
        </w:rPr>
        <w:t xml:space="preserve"> </w:t>
      </w:r>
      <w:r w:rsidR="0044651D" w:rsidRPr="00380F73">
        <w:rPr>
          <w:lang w:val="en-GB"/>
        </w:rPr>
        <w:t xml:space="preserve">that the </w:t>
      </w:r>
      <w:r w:rsidR="00155BBE" w:rsidRPr="00380F73">
        <w:rPr>
          <w:lang w:val="en-GB"/>
        </w:rPr>
        <w:t xml:space="preserve">esketamine marketing authorisation would extend to the </w:t>
      </w:r>
      <w:r w:rsidR="0045495B" w:rsidRPr="00380F73">
        <w:rPr>
          <w:lang w:val="en-GB"/>
        </w:rPr>
        <w:t>people</w:t>
      </w:r>
      <w:r w:rsidR="00155BBE" w:rsidRPr="00380F73">
        <w:rPr>
          <w:lang w:val="en-GB"/>
        </w:rPr>
        <w:t xml:space="preserve"> with psychiatric comorbidities that had been excluded from the clinical trial</w:t>
      </w:r>
      <w:r w:rsidR="0055147B" w:rsidRPr="00380F73">
        <w:rPr>
          <w:lang w:val="en-GB"/>
        </w:rPr>
        <w:t>s</w:t>
      </w:r>
      <w:r w:rsidR="00155BBE" w:rsidRPr="00380F73">
        <w:rPr>
          <w:lang w:val="en-GB"/>
        </w:rPr>
        <w:t xml:space="preserve">. </w:t>
      </w:r>
      <w:r w:rsidR="0044651D" w:rsidRPr="00380F73">
        <w:rPr>
          <w:lang w:val="en-GB"/>
        </w:rPr>
        <w:t xml:space="preserve">The committee </w:t>
      </w:r>
      <w:r w:rsidR="009F03EE">
        <w:rPr>
          <w:lang w:val="en-GB"/>
        </w:rPr>
        <w:t>was</w:t>
      </w:r>
      <w:r w:rsidR="009F03EE" w:rsidRPr="00380F73">
        <w:rPr>
          <w:lang w:val="en-GB"/>
        </w:rPr>
        <w:t xml:space="preserve"> </w:t>
      </w:r>
      <w:r w:rsidR="0044651D" w:rsidRPr="00380F73">
        <w:rPr>
          <w:lang w:val="en-GB"/>
        </w:rPr>
        <w:t xml:space="preserve">aware of the comments in the </w:t>
      </w:r>
      <w:hyperlink r:id="rId16" w:history="1">
        <w:r w:rsidR="0044651D" w:rsidRPr="00380F73">
          <w:rPr>
            <w:rStyle w:val="Hyperlink"/>
            <w:lang w:val="en-GB"/>
          </w:rPr>
          <w:t>European public assessment report</w:t>
        </w:r>
      </w:hyperlink>
      <w:r w:rsidR="0044651D" w:rsidRPr="00380F73">
        <w:rPr>
          <w:lang w:val="en-GB"/>
        </w:rPr>
        <w:t xml:space="preserve"> (EPAR) </w:t>
      </w:r>
      <w:r w:rsidR="0055147B" w:rsidRPr="00380F73">
        <w:rPr>
          <w:lang w:val="en-GB"/>
        </w:rPr>
        <w:t xml:space="preserve">about </w:t>
      </w:r>
      <w:r w:rsidR="0044651D" w:rsidRPr="00380F73">
        <w:rPr>
          <w:lang w:val="en-GB"/>
        </w:rPr>
        <w:t xml:space="preserve">the </w:t>
      </w:r>
      <w:r w:rsidR="009F03EE">
        <w:rPr>
          <w:lang w:val="en-GB"/>
        </w:rPr>
        <w:t>pre</w:t>
      </w:r>
      <w:r w:rsidR="0044651D" w:rsidRPr="00380F73">
        <w:rPr>
          <w:lang w:val="en-GB"/>
        </w:rPr>
        <w:t>cautions</w:t>
      </w:r>
      <w:r w:rsidR="009F03EE">
        <w:rPr>
          <w:lang w:val="en-GB"/>
        </w:rPr>
        <w:t xml:space="preserve"> that need to be taken</w:t>
      </w:r>
      <w:r w:rsidR="0044651D" w:rsidRPr="00380F73">
        <w:rPr>
          <w:lang w:val="en-GB"/>
        </w:rPr>
        <w:t xml:space="preserve"> </w:t>
      </w:r>
      <w:r w:rsidR="003044DA">
        <w:rPr>
          <w:lang w:val="en-GB"/>
        </w:rPr>
        <w:t>if people with psychiatric comorbidities take esketamine</w:t>
      </w:r>
      <w:r w:rsidRPr="00380F73">
        <w:rPr>
          <w:lang w:val="en-GB"/>
        </w:rPr>
        <w:t>.</w:t>
      </w:r>
      <w:r w:rsidR="002D011C">
        <w:rPr>
          <w:lang w:val="en-GB"/>
        </w:rPr>
        <w:t xml:space="preserve"> The committee also noted </w:t>
      </w:r>
      <w:r w:rsidR="003044DA">
        <w:rPr>
          <w:lang w:val="en-GB"/>
        </w:rPr>
        <w:t xml:space="preserve">that </w:t>
      </w:r>
      <w:r w:rsidR="002D011C">
        <w:rPr>
          <w:lang w:val="en-GB"/>
        </w:rPr>
        <w:t xml:space="preserve">the population in the trial may not be in line with its expected clinical use (see </w:t>
      </w:r>
      <w:hyperlink w:anchor="_Esketamine_is_likely" w:history="1">
        <w:r w:rsidR="002D011C" w:rsidRPr="00DB3FB0">
          <w:rPr>
            <w:rStyle w:val="Hyperlink"/>
            <w:lang w:val="en-GB"/>
          </w:rPr>
          <w:t>section 3.</w:t>
        </w:r>
        <w:r w:rsidR="00456C2E" w:rsidRPr="00DB3FB0">
          <w:rPr>
            <w:rStyle w:val="Hyperlink"/>
            <w:lang w:val="en-GB"/>
          </w:rPr>
          <w:t>4</w:t>
        </w:r>
      </w:hyperlink>
      <w:r w:rsidR="002D011C">
        <w:rPr>
          <w:lang w:val="en-GB"/>
        </w:rPr>
        <w:t>) and that patients with more severe symptoms may be more likely to be excluded using these criteria.</w:t>
      </w:r>
      <w:r w:rsidR="00AB4B58" w:rsidRPr="00380F73">
        <w:rPr>
          <w:lang w:val="en-GB"/>
        </w:rPr>
        <w:t xml:space="preserve"> </w:t>
      </w:r>
      <w:r w:rsidR="003044DA" w:rsidRPr="003044DA">
        <w:rPr>
          <w:lang w:val="en-GB"/>
        </w:rPr>
        <w:t xml:space="preserve">The committee considered that the other exclusion criteria could inhibit the generalisability of the trial results but that this </w:t>
      </w:r>
      <w:r w:rsidR="00385034">
        <w:rPr>
          <w:lang w:val="en-GB"/>
        </w:rPr>
        <w:t>wa</w:t>
      </w:r>
      <w:r w:rsidR="003044DA" w:rsidRPr="003044DA">
        <w:rPr>
          <w:lang w:val="en-GB"/>
        </w:rPr>
        <w:t>s an unresolvable uncertainty in this disease area with currently available data.</w:t>
      </w:r>
      <w:r w:rsidR="003044DA">
        <w:rPr>
          <w:lang w:val="en-GB"/>
        </w:rPr>
        <w:t xml:space="preserve"> </w:t>
      </w:r>
      <w:r w:rsidR="00AB4B58" w:rsidRPr="00380F73">
        <w:rPr>
          <w:lang w:val="en-GB"/>
        </w:rPr>
        <w:t xml:space="preserve">The committee concluded that </w:t>
      </w:r>
      <w:r w:rsidR="003044DA">
        <w:rPr>
          <w:lang w:val="en-GB"/>
        </w:rPr>
        <w:t>excluding</w:t>
      </w:r>
      <w:r w:rsidR="00D16232">
        <w:rPr>
          <w:lang w:val="en-GB"/>
        </w:rPr>
        <w:t xml:space="preserve"> people with recent suicidal ideation </w:t>
      </w:r>
      <w:r w:rsidR="003044DA">
        <w:rPr>
          <w:lang w:val="en-GB"/>
        </w:rPr>
        <w:t xml:space="preserve">limits the generalisability of the trials to the </w:t>
      </w:r>
      <w:r w:rsidR="00222687">
        <w:rPr>
          <w:lang w:val="en-GB"/>
        </w:rPr>
        <w:t xml:space="preserve">NHS </w:t>
      </w:r>
      <w:r w:rsidR="003044DA">
        <w:rPr>
          <w:lang w:val="en-GB"/>
        </w:rPr>
        <w:t>for people</w:t>
      </w:r>
      <w:r w:rsidR="003044DA" w:rsidRPr="00380F73">
        <w:rPr>
          <w:lang w:val="en-GB"/>
        </w:rPr>
        <w:t xml:space="preserve"> </w:t>
      </w:r>
      <w:r w:rsidR="00AB4B58" w:rsidRPr="00380F73">
        <w:rPr>
          <w:lang w:val="en-GB"/>
        </w:rPr>
        <w:t>with treatment-resistant depression.</w:t>
      </w:r>
      <w:r w:rsidR="00D16232">
        <w:rPr>
          <w:lang w:val="en-GB"/>
        </w:rPr>
        <w:t xml:space="preserve"> </w:t>
      </w:r>
    </w:p>
    <w:p w14:paraId="0046BEA3" w14:textId="77777777" w:rsidR="00986820" w:rsidRPr="00380F73" w:rsidRDefault="00FB3A69" w:rsidP="00732067">
      <w:pPr>
        <w:pStyle w:val="Heading3"/>
      </w:pPr>
      <w:bookmarkStart w:id="12" w:name="_It_is_not"/>
      <w:bookmarkEnd w:id="12"/>
      <w:r w:rsidRPr="00380F73">
        <w:lastRenderedPageBreak/>
        <w:t>It is not appropriate to adjust the efficacy estimates of the placebo arm in the trials</w:t>
      </w:r>
    </w:p>
    <w:p w14:paraId="31FA9DA3" w14:textId="1F7A8A73" w:rsidR="00143206" w:rsidRDefault="00FB3A69" w:rsidP="008313CC">
      <w:pPr>
        <w:pStyle w:val="Numberedlevel2text"/>
        <w:rPr>
          <w:lang w:val="en-GB"/>
        </w:rPr>
      </w:pPr>
      <w:r w:rsidRPr="00380F73">
        <w:rPr>
          <w:lang w:val="en-GB"/>
        </w:rPr>
        <w:t xml:space="preserve">The company </w:t>
      </w:r>
      <w:r w:rsidR="002129EC" w:rsidRPr="00380F73">
        <w:rPr>
          <w:lang w:val="en-GB"/>
        </w:rPr>
        <w:t>considered</w:t>
      </w:r>
      <w:r w:rsidRPr="00380F73">
        <w:rPr>
          <w:lang w:val="en-GB"/>
        </w:rPr>
        <w:t xml:space="preserve"> that the efficacy estimates (response and remission) for the placebo arm of the TRANSFORM-2 trial were high compared with other studies in this population.</w:t>
      </w:r>
      <w:r w:rsidR="002129EC" w:rsidRPr="00380F73">
        <w:rPr>
          <w:lang w:val="en-GB"/>
        </w:rPr>
        <w:t xml:space="preserve"> The company suggested that the high placebo response rate </w:t>
      </w:r>
      <w:r w:rsidR="00A45F5F">
        <w:rPr>
          <w:lang w:val="en-GB"/>
        </w:rPr>
        <w:t>could be</w:t>
      </w:r>
      <w:r w:rsidR="00A45F5F" w:rsidRPr="00380F73">
        <w:rPr>
          <w:lang w:val="en-GB"/>
        </w:rPr>
        <w:t xml:space="preserve"> </w:t>
      </w:r>
      <w:r w:rsidR="00367E51" w:rsidRPr="00380F73">
        <w:rPr>
          <w:lang w:val="en-GB"/>
        </w:rPr>
        <w:t>because</w:t>
      </w:r>
      <w:r w:rsidR="00143206">
        <w:rPr>
          <w:lang w:val="en-GB"/>
        </w:rPr>
        <w:t xml:space="preserve"> of any or all of the following points:</w:t>
      </w:r>
    </w:p>
    <w:p w14:paraId="532E899B" w14:textId="3B1E19F2" w:rsidR="00143206" w:rsidRPr="00531B10" w:rsidRDefault="00367E51" w:rsidP="00531B10">
      <w:pPr>
        <w:pStyle w:val="Bulletindent1"/>
      </w:pPr>
      <w:r w:rsidRPr="00531B10">
        <w:t>people visited the</w:t>
      </w:r>
      <w:r w:rsidR="002129EC" w:rsidRPr="00531B10">
        <w:t xml:space="preserve"> clinic</w:t>
      </w:r>
      <w:r w:rsidRPr="00531B10">
        <w:t xml:space="preserve"> more than in </w:t>
      </w:r>
      <w:r w:rsidR="002129EC" w:rsidRPr="00531B10">
        <w:t>clinical practice</w:t>
      </w:r>
    </w:p>
    <w:p w14:paraId="72F48EB9" w14:textId="0CD62D49" w:rsidR="00143206" w:rsidRDefault="00143206" w:rsidP="00143206">
      <w:pPr>
        <w:pStyle w:val="Bulletindent1"/>
      </w:pPr>
      <w:r>
        <w:t xml:space="preserve">symptoms </w:t>
      </w:r>
      <w:r w:rsidR="00A45F5F">
        <w:t xml:space="preserve">respond </w:t>
      </w:r>
      <w:r w:rsidR="00F30DE9">
        <w:t xml:space="preserve">to </w:t>
      </w:r>
      <w:r w:rsidR="00897B05">
        <w:t>the novelty of a nasal spray treatment</w:t>
      </w:r>
    </w:p>
    <w:p w14:paraId="211242AF" w14:textId="5E532291" w:rsidR="00143206" w:rsidRDefault="00143206" w:rsidP="00143206">
      <w:pPr>
        <w:pStyle w:val="Bulletindent1"/>
      </w:pPr>
      <w:r>
        <w:t xml:space="preserve">people </w:t>
      </w:r>
      <w:r w:rsidR="00A45F5F">
        <w:t xml:space="preserve">have a </w:t>
      </w:r>
      <w:r w:rsidR="00897B05">
        <w:t xml:space="preserve">high expectation of esketamine </w:t>
      </w:r>
    </w:p>
    <w:p w14:paraId="530069DD" w14:textId="51E5D492" w:rsidR="00D32D20" w:rsidRDefault="00143206" w:rsidP="00143206">
      <w:pPr>
        <w:pStyle w:val="Bulletindent1last"/>
      </w:pPr>
      <w:r>
        <w:t xml:space="preserve">symptoms </w:t>
      </w:r>
      <w:r w:rsidR="00A45F5F">
        <w:t xml:space="preserve">respond to the </w:t>
      </w:r>
      <w:r w:rsidR="00B37128">
        <w:t xml:space="preserve">new </w:t>
      </w:r>
      <w:r w:rsidR="00A45F5F">
        <w:t>oral antidepressant given alongside placebo.</w:t>
      </w:r>
      <w:r>
        <w:br/>
      </w:r>
      <w:r>
        <w:br/>
      </w:r>
      <w:r w:rsidR="00861052">
        <w:t>The company considered that all 4 factors would be present in esketamine treatment in clinical practice but only</w:t>
      </w:r>
      <w:r>
        <w:t xml:space="preserve"> </w:t>
      </w:r>
      <w:r w:rsidR="00F30DE9">
        <w:t xml:space="preserve">the </w:t>
      </w:r>
      <w:r w:rsidR="00B37128">
        <w:t xml:space="preserve">new </w:t>
      </w:r>
      <w:r w:rsidR="00F30DE9">
        <w:t>oral antidepressant</w:t>
      </w:r>
      <w:r w:rsidR="00861052">
        <w:t xml:space="preserve"> factor would be present for </w:t>
      </w:r>
      <w:r w:rsidR="00364FD6">
        <w:t>the comparator</w:t>
      </w:r>
      <w:r w:rsidR="00861052">
        <w:t>.</w:t>
      </w:r>
      <w:r w:rsidR="002129EC" w:rsidRPr="00380F73">
        <w:t xml:space="preserve"> In the 4-week trial induction phase, people </w:t>
      </w:r>
      <w:r w:rsidR="00584373" w:rsidRPr="00380F73">
        <w:t xml:space="preserve">who had </w:t>
      </w:r>
      <w:r w:rsidR="002129EC" w:rsidRPr="00380F73">
        <w:t xml:space="preserve">the placebo nasal spray </w:t>
      </w:r>
      <w:r w:rsidR="00367E51" w:rsidRPr="00380F73">
        <w:t>had</w:t>
      </w:r>
      <w:r w:rsidR="002129EC" w:rsidRPr="00380F73">
        <w:t xml:space="preserve"> 8 clinic visits</w:t>
      </w:r>
      <w:r w:rsidR="00367E51" w:rsidRPr="00380F73">
        <w:t>.</w:t>
      </w:r>
      <w:r w:rsidR="002129EC" w:rsidRPr="00380F73">
        <w:t xml:space="preserve"> </w:t>
      </w:r>
      <w:r w:rsidR="00367E51" w:rsidRPr="00380F73">
        <w:t xml:space="preserve">People </w:t>
      </w:r>
      <w:r w:rsidR="00584373" w:rsidRPr="00380F73">
        <w:t>who had</w:t>
      </w:r>
      <w:r w:rsidR="00367E51" w:rsidRPr="00380F73">
        <w:t xml:space="preserve"> esketamine also had 8 clinic visits</w:t>
      </w:r>
      <w:r w:rsidR="002129EC" w:rsidRPr="00380F73">
        <w:t xml:space="preserve"> to preserve blinding. However, the company estimated that in clinical practice people taking oral antidepressants only </w:t>
      </w:r>
      <w:r w:rsidR="00584373" w:rsidRPr="00380F73">
        <w:t xml:space="preserve">have </w:t>
      </w:r>
      <w:r w:rsidR="002129EC" w:rsidRPr="00380F73">
        <w:t>2 visits with healthcare professionals over a 4</w:t>
      </w:r>
      <w:r w:rsidR="00E42300" w:rsidRPr="00380F73">
        <w:noBreakHyphen/>
      </w:r>
      <w:r w:rsidR="002129EC" w:rsidRPr="00380F73">
        <w:t xml:space="preserve">week period. </w:t>
      </w:r>
      <w:r w:rsidR="00FB3A69" w:rsidRPr="00380F73">
        <w:t>The company used a post-hoc adjustment of the TRANSFORM-2</w:t>
      </w:r>
      <w:r w:rsidR="00742B30" w:rsidRPr="00380F73">
        <w:t xml:space="preserve"> data</w:t>
      </w:r>
      <w:r w:rsidR="00FB3A69" w:rsidRPr="00380F73">
        <w:t xml:space="preserve"> to model </w:t>
      </w:r>
      <w:r w:rsidR="002129EC" w:rsidRPr="00380F73">
        <w:t xml:space="preserve">the </w:t>
      </w:r>
      <w:r w:rsidR="00742B30" w:rsidRPr="00380F73">
        <w:t>placebo response rate with a reduced number of clinic visits</w:t>
      </w:r>
      <w:r w:rsidR="00FB3A69" w:rsidRPr="00380F73">
        <w:t>.</w:t>
      </w:r>
      <w:r w:rsidR="00A9765A">
        <w:t xml:space="preserve"> </w:t>
      </w:r>
      <w:r w:rsidR="002E09DC">
        <w:t>The committee disagreed with the company’s approach for the following reasons:</w:t>
      </w:r>
    </w:p>
    <w:p w14:paraId="4FBA4232" w14:textId="76B213DC" w:rsidR="00D32D20" w:rsidRDefault="00385034" w:rsidP="004C19AB">
      <w:pPr>
        <w:pStyle w:val="Bulletindent1"/>
      </w:pPr>
      <w:r>
        <w:t>B</w:t>
      </w:r>
      <w:r w:rsidR="00D32D20">
        <w:t xml:space="preserve">linding was an issue in the trials (see </w:t>
      </w:r>
      <w:hyperlink w:anchor="_The_withdrawal_design" w:history="1">
        <w:r w:rsidR="00D32D20" w:rsidRPr="00DB3FB0">
          <w:rPr>
            <w:rStyle w:val="Hyperlink"/>
          </w:rPr>
          <w:t>section 3.</w:t>
        </w:r>
        <w:r w:rsidR="00456C2E" w:rsidRPr="00DB3FB0">
          <w:rPr>
            <w:rStyle w:val="Hyperlink"/>
          </w:rPr>
          <w:t>11</w:t>
        </w:r>
      </w:hyperlink>
      <w:r w:rsidR="00456C2E">
        <w:t>)</w:t>
      </w:r>
      <w:r w:rsidR="00D32D20">
        <w:t xml:space="preserve"> </w:t>
      </w:r>
      <w:r>
        <w:t xml:space="preserve">and </w:t>
      </w:r>
      <w:r w:rsidR="00D32D20">
        <w:t xml:space="preserve">when </w:t>
      </w:r>
      <w:r w:rsidR="004C19AB">
        <w:t xml:space="preserve">people </w:t>
      </w:r>
      <w:r w:rsidR="00CC2CD6">
        <w:t xml:space="preserve">having </w:t>
      </w:r>
      <w:r w:rsidR="004C19AB">
        <w:t>treatment</w:t>
      </w:r>
      <w:r w:rsidR="00D32D20">
        <w:t xml:space="preserve"> do not have dissociative effects, </w:t>
      </w:r>
      <w:r w:rsidR="0071198D">
        <w:t>they</w:t>
      </w:r>
      <w:r w:rsidR="00D32D20">
        <w:t xml:space="preserve"> may realise they are not </w:t>
      </w:r>
      <w:r w:rsidR="0071198D">
        <w:t xml:space="preserve">having </w:t>
      </w:r>
      <w:r w:rsidR="00C306C9">
        <w:t>esketamine</w:t>
      </w:r>
      <w:r w:rsidR="00D32D20">
        <w:t>.</w:t>
      </w:r>
      <w:r w:rsidR="00C306C9">
        <w:t xml:space="preserve"> This would reduce the potential effect of treatment expectation and response to the novel </w:t>
      </w:r>
      <w:r w:rsidR="00D07998">
        <w:t>way esketamine is used</w:t>
      </w:r>
      <w:r w:rsidR="00C306C9">
        <w:t xml:space="preserve">. </w:t>
      </w:r>
    </w:p>
    <w:p w14:paraId="4286398D" w14:textId="276E3F07" w:rsidR="00D32D20" w:rsidRDefault="00385034" w:rsidP="004C19AB">
      <w:pPr>
        <w:pStyle w:val="Bulletindent1"/>
      </w:pPr>
      <w:r>
        <w:t>T</w:t>
      </w:r>
      <w:r w:rsidR="00FB3A69" w:rsidRPr="00380F73">
        <w:t>he randomised design of the trial accounts for the placebo effect without the need for any adjustment.</w:t>
      </w:r>
      <w:r w:rsidR="0099416E">
        <w:t xml:space="preserve"> </w:t>
      </w:r>
      <w:r w:rsidR="0099416E" w:rsidRPr="00380F73">
        <w:t xml:space="preserve">The committee </w:t>
      </w:r>
      <w:r w:rsidR="00A9765A">
        <w:t xml:space="preserve">also </w:t>
      </w:r>
      <w:r w:rsidR="0099416E" w:rsidRPr="00380F73">
        <w:t xml:space="preserve">recognised </w:t>
      </w:r>
      <w:r w:rsidR="0099416E" w:rsidRPr="00380F73">
        <w:lastRenderedPageBreak/>
        <w:t>that there would be regression to the mean in both trial arms, and that an adjustment made to just the placebo arm could su</w:t>
      </w:r>
      <w:r w:rsidR="00545C4A">
        <w:t>p</w:t>
      </w:r>
      <w:r w:rsidR="0099416E" w:rsidRPr="00380F73">
        <w:t xml:space="preserve">press the regression to the mean and bias results in favour of </w:t>
      </w:r>
      <w:r w:rsidR="004C19AB">
        <w:t>esketamine</w:t>
      </w:r>
      <w:r w:rsidR="0099416E" w:rsidRPr="00380F73">
        <w:t xml:space="preserve">. </w:t>
      </w:r>
      <w:r w:rsidR="00545C4A" w:rsidRPr="00545C4A">
        <w:t xml:space="preserve">The ERG considered that any adjustment likely </w:t>
      </w:r>
      <w:r w:rsidR="00D07998">
        <w:t xml:space="preserve">would </w:t>
      </w:r>
      <w:r w:rsidR="00545C4A" w:rsidRPr="00545C4A">
        <w:t xml:space="preserve">overestimate the effect of esketamine treatment and </w:t>
      </w:r>
      <w:r w:rsidR="00545C4A">
        <w:t>would create</w:t>
      </w:r>
      <w:r w:rsidR="00545C4A" w:rsidRPr="00545C4A">
        <w:t xml:space="preserve"> a bias in its favour. The expert </w:t>
      </w:r>
      <w:r w:rsidR="00D07998">
        <w:t xml:space="preserve">from the NICE guideline on depression </w:t>
      </w:r>
      <w:r w:rsidR="00545C4A" w:rsidRPr="00545C4A">
        <w:t xml:space="preserve">considered that, although the efficacy estimates in the placebo arm seemed higher than expected, the company’s method to adjust these was not appropriate. </w:t>
      </w:r>
      <w:r w:rsidR="0099416E" w:rsidRPr="00380F73">
        <w:t>The committee concluded that the trial design accounts for placebo effect already, and that adjustment was not appropriate because of the risk of bias</w:t>
      </w:r>
      <w:r w:rsidR="00A9765A">
        <w:t>.</w:t>
      </w:r>
      <w:r w:rsidR="00FB3A69" w:rsidRPr="00380F73">
        <w:t xml:space="preserve"> </w:t>
      </w:r>
    </w:p>
    <w:p w14:paraId="71C21C27" w14:textId="341EA983" w:rsidR="00CC4713" w:rsidRDefault="00D07998" w:rsidP="004C19AB">
      <w:pPr>
        <w:pStyle w:val="Bulletindent1last"/>
      </w:pPr>
      <w:r>
        <w:t>I</w:t>
      </w:r>
      <w:r w:rsidR="00D32D20">
        <w:t xml:space="preserve">n the trial, the placebo arm had 6 more clinical visits than would be expected in clinical practice. </w:t>
      </w:r>
      <w:r>
        <w:t xml:space="preserve">The company </w:t>
      </w:r>
      <w:r w:rsidR="00D32D20">
        <w:t xml:space="preserve">considered that these extra clinical visits would improve outcomes and should be removed. </w:t>
      </w:r>
      <w:r w:rsidR="00D32D20" w:rsidRPr="00380F73">
        <w:t xml:space="preserve">The clinical expert highlighted that increased clinical contact could increase the effect of treatment. </w:t>
      </w:r>
      <w:r w:rsidR="00983971">
        <w:t>T</w:t>
      </w:r>
      <w:r w:rsidR="00D32D20">
        <w:t xml:space="preserve">he committee </w:t>
      </w:r>
      <w:r w:rsidR="00983971">
        <w:t>considered that</w:t>
      </w:r>
      <w:r w:rsidR="00D32D20">
        <w:t xml:space="preserve"> </w:t>
      </w:r>
      <w:r w:rsidR="00A9765A">
        <w:t xml:space="preserve">the additional clinical </w:t>
      </w:r>
      <w:r w:rsidR="00D32D20">
        <w:t xml:space="preserve">contact </w:t>
      </w:r>
      <w:r w:rsidR="00A9765A">
        <w:t xml:space="preserve">involved in administering esketamine </w:t>
      </w:r>
      <w:r w:rsidR="00983971">
        <w:t>included support from mental health nurses and establishing relationships</w:t>
      </w:r>
      <w:r>
        <w:t>,</w:t>
      </w:r>
      <w:r w:rsidR="00983971">
        <w:t xml:space="preserve"> which could be an integral part of treatment (see </w:t>
      </w:r>
      <w:hyperlink w:anchor="_A_1_to" w:history="1">
        <w:r w:rsidR="00983971" w:rsidRPr="00DB3FB0">
          <w:rPr>
            <w:rStyle w:val="Hyperlink"/>
          </w:rPr>
          <w:t>section 3.</w:t>
        </w:r>
        <w:r w:rsidR="00456C2E" w:rsidRPr="00DB3FB0">
          <w:rPr>
            <w:rStyle w:val="Hyperlink"/>
          </w:rPr>
          <w:t>29</w:t>
        </w:r>
      </w:hyperlink>
      <w:r w:rsidR="00983971">
        <w:t>)</w:t>
      </w:r>
      <w:r w:rsidR="00D32D20">
        <w:t xml:space="preserve">. </w:t>
      </w:r>
      <w:r w:rsidR="0044651D" w:rsidRPr="00380F73">
        <w:t xml:space="preserve">The committee noted </w:t>
      </w:r>
      <w:r w:rsidR="00983971">
        <w:t xml:space="preserve">that planned and structured clinical contact improves outcomes and that </w:t>
      </w:r>
      <w:r w:rsidR="0044651D" w:rsidRPr="00380F73">
        <w:t xml:space="preserve">in </w:t>
      </w:r>
      <w:r w:rsidR="00CC4713">
        <w:t>NHS</w:t>
      </w:r>
      <w:r w:rsidR="0044651D" w:rsidRPr="00380F73">
        <w:t xml:space="preserve"> practice </w:t>
      </w:r>
      <w:r w:rsidR="008A285F" w:rsidRPr="00380F73">
        <w:t xml:space="preserve">oral antidepressant </w:t>
      </w:r>
      <w:r w:rsidR="0086059E" w:rsidRPr="00380F73">
        <w:t xml:space="preserve">treatment is ideally </w:t>
      </w:r>
      <w:r w:rsidR="008A285F" w:rsidRPr="00380F73">
        <w:t>combined with</w:t>
      </w:r>
      <w:r w:rsidR="0044651D" w:rsidRPr="00380F73">
        <w:t xml:space="preserve"> CBT</w:t>
      </w:r>
      <w:r w:rsidR="00983971">
        <w:t xml:space="preserve">. </w:t>
      </w:r>
      <w:r w:rsidR="007F4D0E" w:rsidRPr="00380F73">
        <w:t xml:space="preserve">However, </w:t>
      </w:r>
      <w:r w:rsidR="008A285F" w:rsidRPr="00380F73">
        <w:t xml:space="preserve">the committee </w:t>
      </w:r>
      <w:r w:rsidR="0086059E" w:rsidRPr="00380F73">
        <w:t xml:space="preserve">was </w:t>
      </w:r>
      <w:r w:rsidR="007F4D0E" w:rsidRPr="00380F73">
        <w:t>no</w:t>
      </w:r>
      <w:r w:rsidR="008A285F" w:rsidRPr="00380F73">
        <w:t>t</w:t>
      </w:r>
      <w:r w:rsidR="007F4D0E" w:rsidRPr="00380F73">
        <w:t xml:space="preserve"> </w:t>
      </w:r>
      <w:r w:rsidR="008A285F" w:rsidRPr="00380F73">
        <w:t xml:space="preserve">presented with </w:t>
      </w:r>
      <w:r w:rsidR="007F4D0E" w:rsidRPr="00380F73">
        <w:t>evidence of efficacy</w:t>
      </w:r>
      <w:r w:rsidR="008A285F" w:rsidRPr="00380F73">
        <w:t xml:space="preserve"> of treatments in combination with CBT. The committee</w:t>
      </w:r>
      <w:r w:rsidR="007F4D0E" w:rsidRPr="00380F73">
        <w:t xml:space="preserve"> </w:t>
      </w:r>
      <w:r w:rsidR="008A285F" w:rsidRPr="00380F73">
        <w:t xml:space="preserve">also recalled that </w:t>
      </w:r>
      <w:r w:rsidR="007F4D0E" w:rsidRPr="00380F73">
        <w:t xml:space="preserve">CBT could not be given at the same time as esketamine (see </w:t>
      </w:r>
      <w:hyperlink w:anchor="_The_effect_of_1" w:history="1">
        <w:r w:rsidR="007F4D0E" w:rsidRPr="0000396D">
          <w:rPr>
            <w:rStyle w:val="Hyperlink"/>
          </w:rPr>
          <w:t>section 3.</w:t>
        </w:r>
        <w:r w:rsidR="00456C2E" w:rsidRPr="0000396D">
          <w:rPr>
            <w:rStyle w:val="Hyperlink"/>
          </w:rPr>
          <w:t>6</w:t>
        </w:r>
      </w:hyperlink>
      <w:r w:rsidR="007F4D0E" w:rsidRPr="00380F73">
        <w:t>)</w:t>
      </w:r>
      <w:r w:rsidR="002E09DC">
        <w:t>, although it recognised that people could still have CBT within the same depressive episode</w:t>
      </w:r>
      <w:r w:rsidR="007F4D0E" w:rsidRPr="00380F73">
        <w:t xml:space="preserve">. </w:t>
      </w:r>
      <w:r w:rsidR="002E09DC">
        <w:t>The committee concluded that it had not see</w:t>
      </w:r>
      <w:r w:rsidR="00AA029B">
        <w:t>n</w:t>
      </w:r>
      <w:r w:rsidR="002E09DC">
        <w:t xml:space="preserve"> evidence that the additional clinical contact involved in </w:t>
      </w:r>
      <w:r w:rsidR="00CD2BCF">
        <w:t>the placebo arm</w:t>
      </w:r>
      <w:r w:rsidR="002E09DC">
        <w:t xml:space="preserve"> improved clinical outcomes.</w:t>
      </w:r>
      <w:r w:rsidR="009746E7">
        <w:t xml:space="preserve"> </w:t>
      </w:r>
    </w:p>
    <w:p w14:paraId="350C1DB3" w14:textId="155AAB46" w:rsidR="00986820" w:rsidRPr="00380F73" w:rsidRDefault="00F00BFB" w:rsidP="004C19AB">
      <w:pPr>
        <w:pStyle w:val="NICEnormalindented"/>
      </w:pPr>
      <w:r>
        <w:t>T</w:t>
      </w:r>
      <w:r w:rsidR="00D07998">
        <w:t>aking the above points into account, t</w:t>
      </w:r>
      <w:r w:rsidR="009746E7">
        <w:t>he committee concluded that it was</w:t>
      </w:r>
      <w:r w:rsidR="009746E7" w:rsidRPr="009746E7">
        <w:t xml:space="preserve"> not appropriate to adjust the efficacy estimates of the placebo arm in the trials</w:t>
      </w:r>
      <w:r w:rsidR="009746E7">
        <w:t>.</w:t>
      </w:r>
    </w:p>
    <w:p w14:paraId="2CDC357F" w14:textId="77777777" w:rsidR="00A8264C" w:rsidRPr="00380F73" w:rsidRDefault="00A8264C" w:rsidP="00A8264C">
      <w:pPr>
        <w:pStyle w:val="Heading2"/>
      </w:pPr>
      <w:r w:rsidRPr="00380F73">
        <w:lastRenderedPageBreak/>
        <w:t>Safety</w:t>
      </w:r>
    </w:p>
    <w:p w14:paraId="16FD065B" w14:textId="2FE2E9A8" w:rsidR="00A8264C" w:rsidRPr="00380F73" w:rsidRDefault="00935CCF" w:rsidP="00A8264C">
      <w:pPr>
        <w:pStyle w:val="Heading3"/>
      </w:pPr>
      <w:bookmarkStart w:id="13" w:name="_Safety_must_be"/>
      <w:bookmarkEnd w:id="13"/>
      <w:r>
        <w:t xml:space="preserve">Safety must be </w:t>
      </w:r>
      <w:r w:rsidR="00661639">
        <w:t>considered</w:t>
      </w:r>
      <w:r>
        <w:t xml:space="preserve"> when administering and monitoring esketamine</w:t>
      </w:r>
      <w:r w:rsidR="00661639">
        <w:t xml:space="preserve"> </w:t>
      </w:r>
    </w:p>
    <w:p w14:paraId="03E993E6" w14:textId="6BC8B587" w:rsidR="00A8264C" w:rsidRPr="00380F73" w:rsidRDefault="0036181A" w:rsidP="00A8264C">
      <w:pPr>
        <w:pStyle w:val="Numberedlevel2text"/>
        <w:rPr>
          <w:lang w:val="en-GB"/>
        </w:rPr>
      </w:pPr>
      <w:r>
        <w:rPr>
          <w:lang w:val="en-GB"/>
        </w:rPr>
        <w:t xml:space="preserve">The </w:t>
      </w:r>
      <w:r w:rsidR="00B37128">
        <w:rPr>
          <w:lang w:val="en-GB"/>
        </w:rPr>
        <w:t>EMA</w:t>
      </w:r>
      <w:r w:rsidR="002602DD">
        <w:rPr>
          <w:lang w:val="en-GB"/>
        </w:rPr>
        <w:t xml:space="preserve"> </w:t>
      </w:r>
      <w:r>
        <w:rPr>
          <w:lang w:val="en-GB"/>
        </w:rPr>
        <w:t xml:space="preserve">identified some risks of esketamine use in the </w:t>
      </w:r>
      <w:r w:rsidR="00456C2E">
        <w:rPr>
          <w:lang w:val="en-GB"/>
        </w:rPr>
        <w:t>SPC</w:t>
      </w:r>
      <w:r w:rsidR="006B2048">
        <w:rPr>
          <w:lang w:val="en-GB"/>
        </w:rPr>
        <w:t>. These included</w:t>
      </w:r>
      <w:r>
        <w:rPr>
          <w:lang w:val="en-GB"/>
        </w:rPr>
        <w:t xml:space="preserve"> </w:t>
      </w:r>
      <w:r>
        <w:rPr>
          <w:lang w:val="en-US"/>
        </w:rPr>
        <w:t>d</w:t>
      </w:r>
      <w:r>
        <w:t>rug abuse</w:t>
      </w:r>
      <w:r w:rsidR="006B2048">
        <w:rPr>
          <w:lang w:val="en-US"/>
        </w:rPr>
        <w:t>,</w:t>
      </w:r>
      <w:r w:rsidR="006B2048">
        <w:t xml:space="preserve"> </w:t>
      </w:r>
      <w:r>
        <w:t>transient dissociative states and perception disorders</w:t>
      </w:r>
      <w:r w:rsidR="006B2048">
        <w:rPr>
          <w:lang w:val="en-US"/>
        </w:rPr>
        <w:t xml:space="preserve">, </w:t>
      </w:r>
      <w:r>
        <w:rPr>
          <w:lang w:val="en-US"/>
        </w:rPr>
        <w:t>disturbances</w:t>
      </w:r>
      <w:r>
        <w:t xml:space="preserve"> in consciousness</w:t>
      </w:r>
      <w:r w:rsidR="006B2048">
        <w:rPr>
          <w:lang w:val="en-US"/>
        </w:rPr>
        <w:t>,</w:t>
      </w:r>
      <w:r>
        <w:rPr>
          <w:lang w:val="en-US"/>
        </w:rPr>
        <w:t xml:space="preserve"> and increased</w:t>
      </w:r>
      <w:r>
        <w:t xml:space="preserve"> </w:t>
      </w:r>
      <w:r>
        <w:rPr>
          <w:lang w:val="en-US"/>
        </w:rPr>
        <w:t>blood</w:t>
      </w:r>
      <w:r>
        <w:t xml:space="preserve"> pressure</w:t>
      </w:r>
      <w:r>
        <w:rPr>
          <w:lang w:val="en-US"/>
        </w:rPr>
        <w:t xml:space="preserve">. At the first meeting, a registry was suggested to monitor how much esketamine </w:t>
      </w:r>
      <w:r w:rsidR="00F00BFB">
        <w:rPr>
          <w:lang w:val="en-US"/>
        </w:rPr>
        <w:t xml:space="preserve">a </w:t>
      </w:r>
      <w:r>
        <w:rPr>
          <w:lang w:val="en-US"/>
        </w:rPr>
        <w:t xml:space="preserve">person </w:t>
      </w:r>
      <w:r w:rsidR="00F00BFB">
        <w:rPr>
          <w:lang w:val="en-US"/>
        </w:rPr>
        <w:t xml:space="preserve">has </w:t>
      </w:r>
      <w:r>
        <w:rPr>
          <w:lang w:val="en-US"/>
        </w:rPr>
        <w:t>and</w:t>
      </w:r>
      <w:r w:rsidR="00F00BFB">
        <w:rPr>
          <w:lang w:val="en-US"/>
        </w:rPr>
        <w:t xml:space="preserve"> to</w:t>
      </w:r>
      <w:r>
        <w:rPr>
          <w:lang w:val="en-US"/>
        </w:rPr>
        <w:t xml:space="preserve"> prevent people from getting esketamine from more than one source. </w:t>
      </w:r>
      <w:r w:rsidR="000165DC" w:rsidRPr="00380F73">
        <w:rPr>
          <w:lang w:val="en-GB"/>
        </w:rPr>
        <w:t xml:space="preserve">The clinical expert </w:t>
      </w:r>
      <w:r w:rsidR="00053750" w:rsidRPr="00380F73">
        <w:rPr>
          <w:lang w:val="en-GB"/>
        </w:rPr>
        <w:t>also</w:t>
      </w:r>
      <w:r>
        <w:rPr>
          <w:lang w:val="en-GB"/>
        </w:rPr>
        <w:t xml:space="preserve"> suggested including IV ketamine on this registry for the same reasons</w:t>
      </w:r>
      <w:r w:rsidR="00F00BFB">
        <w:rPr>
          <w:lang w:val="en-GB"/>
        </w:rPr>
        <w:t>. They explained</w:t>
      </w:r>
      <w:r>
        <w:rPr>
          <w:lang w:val="en-GB"/>
        </w:rPr>
        <w:t xml:space="preserve"> that </w:t>
      </w:r>
      <w:r w:rsidR="00B37128">
        <w:rPr>
          <w:lang w:val="en-GB"/>
        </w:rPr>
        <w:t>there is likely to be an increased risk of misuse or abuse in people who are dependent on alcohol and drugs</w:t>
      </w:r>
      <w:r w:rsidR="00A8264C" w:rsidRPr="00380F73">
        <w:rPr>
          <w:lang w:val="en-GB"/>
        </w:rPr>
        <w:t xml:space="preserve">. The NHS commissioning expert </w:t>
      </w:r>
      <w:r w:rsidR="00A937AF" w:rsidRPr="00380F73">
        <w:rPr>
          <w:lang w:val="en-GB"/>
        </w:rPr>
        <w:t>explained</w:t>
      </w:r>
      <w:r w:rsidR="00A8264C" w:rsidRPr="00380F73">
        <w:rPr>
          <w:lang w:val="en-GB"/>
        </w:rPr>
        <w:t xml:space="preserve"> that</w:t>
      </w:r>
      <w:r w:rsidR="005834D0" w:rsidRPr="00380F73">
        <w:rPr>
          <w:lang w:val="en-GB"/>
        </w:rPr>
        <w:t>,</w:t>
      </w:r>
      <w:r w:rsidR="00A8264C" w:rsidRPr="00380F73">
        <w:rPr>
          <w:lang w:val="en-GB"/>
        </w:rPr>
        <w:t xml:space="preserve"> </w:t>
      </w:r>
      <w:r w:rsidR="00335994" w:rsidRPr="00380F73">
        <w:rPr>
          <w:lang w:val="en-GB"/>
        </w:rPr>
        <w:t xml:space="preserve">because </w:t>
      </w:r>
      <w:r w:rsidR="00A8264C" w:rsidRPr="00380F73">
        <w:rPr>
          <w:lang w:val="en-GB"/>
        </w:rPr>
        <w:t xml:space="preserve">esketamine </w:t>
      </w:r>
      <w:r w:rsidR="00335994" w:rsidRPr="00380F73">
        <w:rPr>
          <w:lang w:val="en-GB"/>
        </w:rPr>
        <w:t>is</w:t>
      </w:r>
      <w:r w:rsidR="00A8264C" w:rsidRPr="00380F73">
        <w:rPr>
          <w:lang w:val="en-GB"/>
        </w:rPr>
        <w:t xml:space="preserve"> a schedule 2 drug</w:t>
      </w:r>
      <w:r w:rsidR="00335994" w:rsidRPr="00380F73">
        <w:rPr>
          <w:lang w:val="en-GB"/>
        </w:rPr>
        <w:t>,</w:t>
      </w:r>
      <w:r w:rsidR="00A8264C" w:rsidRPr="00380F73">
        <w:rPr>
          <w:lang w:val="en-GB"/>
        </w:rPr>
        <w:t xml:space="preserve"> </w:t>
      </w:r>
      <w:r w:rsidR="00335994" w:rsidRPr="00380F73">
        <w:rPr>
          <w:lang w:val="en-GB"/>
        </w:rPr>
        <w:t>it</w:t>
      </w:r>
      <w:r w:rsidR="002602DD">
        <w:rPr>
          <w:lang w:val="en-GB"/>
        </w:rPr>
        <w:t xml:space="preserve"> is</w:t>
      </w:r>
      <w:r w:rsidR="00A8264C" w:rsidRPr="00380F73">
        <w:rPr>
          <w:lang w:val="en-GB"/>
        </w:rPr>
        <w:t xml:space="preserve"> subject to the full controlled drug requirements relating to prescriptions and storage</w:t>
      </w:r>
      <w:r>
        <w:rPr>
          <w:lang w:val="en-GB"/>
        </w:rPr>
        <w:t xml:space="preserve"> (see </w:t>
      </w:r>
      <w:hyperlink w:anchor="_Significant_investment_will_1" w:history="1">
        <w:r w:rsidR="000870ED">
          <w:rPr>
            <w:rStyle w:val="Hyperlink"/>
            <w:lang w:val="en-GB"/>
          </w:rPr>
          <w:t>section 3.30</w:t>
        </w:r>
      </w:hyperlink>
      <w:r>
        <w:rPr>
          <w:lang w:val="en-GB"/>
        </w:rPr>
        <w:t>)</w:t>
      </w:r>
      <w:r w:rsidR="00A8264C" w:rsidRPr="00380F73">
        <w:rPr>
          <w:lang w:val="en-GB"/>
        </w:rPr>
        <w:t>. The committee acknowledged that</w:t>
      </w:r>
      <w:r w:rsidR="001C0136">
        <w:rPr>
          <w:lang w:val="en-GB"/>
        </w:rPr>
        <w:t xml:space="preserve"> the monitoring period would likely mitigate the other risks identified in the risk management plan and the committee did not need to consider these further. However, </w:t>
      </w:r>
      <w:r w:rsidR="00E671D2">
        <w:rPr>
          <w:lang w:val="en-GB"/>
        </w:rPr>
        <w:t>it noted that a</w:t>
      </w:r>
      <w:r w:rsidR="001C0136">
        <w:rPr>
          <w:lang w:val="en-GB"/>
        </w:rPr>
        <w:t xml:space="preserve"> registry </w:t>
      </w:r>
      <w:r w:rsidR="001C0136" w:rsidRPr="00380F73">
        <w:rPr>
          <w:lang w:val="en-GB"/>
        </w:rPr>
        <w:t>must be considered when administering and monitoring esketamine to prevent abuse and misuse</w:t>
      </w:r>
      <w:r w:rsidR="001C0136">
        <w:rPr>
          <w:lang w:val="en-GB"/>
        </w:rPr>
        <w:t>. After consultation,</w:t>
      </w:r>
      <w:r w:rsidR="00BD1307">
        <w:rPr>
          <w:lang w:val="en-GB"/>
        </w:rPr>
        <w:t xml:space="preserve"> the</w:t>
      </w:r>
      <w:r w:rsidR="001C0136">
        <w:rPr>
          <w:lang w:val="en-GB"/>
        </w:rPr>
        <w:t xml:space="preserve"> committee received further comments about the</w:t>
      </w:r>
      <w:r w:rsidR="00A8264C" w:rsidRPr="00380F73">
        <w:rPr>
          <w:lang w:val="en-GB"/>
        </w:rPr>
        <w:t xml:space="preserve"> safety</w:t>
      </w:r>
      <w:r w:rsidR="001C0136">
        <w:rPr>
          <w:lang w:val="en-GB"/>
        </w:rPr>
        <w:t xml:space="preserve"> of esketamine. Namely, that</w:t>
      </w:r>
      <w:r w:rsidR="00766CB0">
        <w:rPr>
          <w:lang w:val="en-GB"/>
        </w:rPr>
        <w:t xml:space="preserve"> the clinical evidence showed</w:t>
      </w:r>
      <w:r w:rsidR="001C0136">
        <w:rPr>
          <w:lang w:val="en-GB"/>
        </w:rPr>
        <w:t xml:space="preserve"> there were 3 suicides in people that </w:t>
      </w:r>
      <w:r w:rsidR="00BD1307">
        <w:rPr>
          <w:lang w:val="en-GB"/>
        </w:rPr>
        <w:t xml:space="preserve">stopped </w:t>
      </w:r>
      <w:r w:rsidR="00766CB0">
        <w:rPr>
          <w:lang w:val="en-GB"/>
        </w:rPr>
        <w:t xml:space="preserve">esketamine in a population </w:t>
      </w:r>
      <w:r w:rsidR="00E671D2">
        <w:rPr>
          <w:lang w:val="en-GB"/>
        </w:rPr>
        <w:t xml:space="preserve">who </w:t>
      </w:r>
      <w:r w:rsidR="00766CB0">
        <w:rPr>
          <w:lang w:val="en-GB"/>
        </w:rPr>
        <w:t>had no recent suicidal ideation or behaviour.</w:t>
      </w:r>
      <w:r w:rsidR="00BD1307">
        <w:rPr>
          <w:lang w:val="en-GB"/>
        </w:rPr>
        <w:t xml:space="preserve"> There were no suicides in people who had placebo</w:t>
      </w:r>
      <w:r w:rsidR="009F1FCC">
        <w:rPr>
          <w:lang w:val="en-GB"/>
        </w:rPr>
        <w:t>, although people had placebo for less time</w:t>
      </w:r>
      <w:r w:rsidR="00BD1307">
        <w:rPr>
          <w:lang w:val="en-GB"/>
        </w:rPr>
        <w:t>.</w:t>
      </w:r>
      <w:r w:rsidR="00766CB0">
        <w:rPr>
          <w:lang w:val="en-GB"/>
        </w:rPr>
        <w:t xml:space="preserve"> In SUSTAIN-1, there were also </w:t>
      </w:r>
      <w:r w:rsidR="001C0136">
        <w:rPr>
          <w:lang w:val="en-GB"/>
        </w:rPr>
        <w:t>a higher number of hospitalisations and clinically relevant events</w:t>
      </w:r>
      <w:r w:rsidR="007725FA">
        <w:rPr>
          <w:lang w:val="en-GB"/>
        </w:rPr>
        <w:t xml:space="preserve">. </w:t>
      </w:r>
      <w:r w:rsidR="00A0034E">
        <w:rPr>
          <w:lang w:val="en-GB"/>
        </w:rPr>
        <w:t>The committee</w:t>
      </w:r>
      <w:r w:rsidR="001C0136">
        <w:rPr>
          <w:lang w:val="en-GB"/>
        </w:rPr>
        <w:t xml:space="preserve"> </w:t>
      </w:r>
      <w:r w:rsidR="00A0034E" w:rsidRPr="00A0034E">
        <w:rPr>
          <w:lang w:val="en-GB"/>
        </w:rPr>
        <w:t>recognised the numbers</w:t>
      </w:r>
      <w:r w:rsidR="00A0034E">
        <w:rPr>
          <w:lang w:val="en-GB"/>
        </w:rPr>
        <w:t xml:space="preserve"> reported</w:t>
      </w:r>
      <w:r w:rsidR="00A0034E" w:rsidRPr="00A0034E">
        <w:rPr>
          <w:lang w:val="en-GB"/>
        </w:rPr>
        <w:t xml:space="preserve"> were very small but enough to doubt that there would be more crisis hospitalisation for placebo than </w:t>
      </w:r>
      <w:r w:rsidR="00A0034E">
        <w:rPr>
          <w:lang w:val="en-GB"/>
        </w:rPr>
        <w:t>e</w:t>
      </w:r>
      <w:r w:rsidR="00A0034E" w:rsidRPr="00A0034E">
        <w:rPr>
          <w:lang w:val="en-GB"/>
        </w:rPr>
        <w:t>sketami</w:t>
      </w:r>
      <w:r w:rsidR="00A0034E">
        <w:rPr>
          <w:lang w:val="en-GB"/>
        </w:rPr>
        <w:t>ne</w:t>
      </w:r>
      <w:r w:rsidR="00661639">
        <w:rPr>
          <w:lang w:val="en-GB"/>
        </w:rPr>
        <w:t xml:space="preserve">. It concluded </w:t>
      </w:r>
      <w:r w:rsidR="007725FA">
        <w:rPr>
          <w:lang w:val="en-GB"/>
        </w:rPr>
        <w:t>that the precautions in the SPC were appropriate regarding risk of suicide and management through increased monitoring, particularly during early treatment and after dose changes.</w:t>
      </w:r>
    </w:p>
    <w:p w14:paraId="32DB92EE" w14:textId="77777777" w:rsidR="00A8264C" w:rsidRPr="00380F73" w:rsidRDefault="000B1A55" w:rsidP="00B40613">
      <w:pPr>
        <w:pStyle w:val="Heading2"/>
      </w:pPr>
      <w:r w:rsidRPr="00380F73">
        <w:lastRenderedPageBreak/>
        <w:t>Economic model</w:t>
      </w:r>
    </w:p>
    <w:p w14:paraId="4E86AB66" w14:textId="0117E947" w:rsidR="00E03A48" w:rsidRDefault="00E03A48" w:rsidP="00583044">
      <w:pPr>
        <w:pStyle w:val="Heading3"/>
      </w:pPr>
      <w:bookmarkStart w:id="14" w:name="_The_company’s_economic"/>
      <w:bookmarkEnd w:id="14"/>
      <w:r>
        <w:t>The company</w:t>
      </w:r>
      <w:r w:rsidR="00661639">
        <w:t>’s</w:t>
      </w:r>
      <w:r>
        <w:t xml:space="preserve"> </w:t>
      </w:r>
      <w:r w:rsidR="00647B5F">
        <w:t xml:space="preserve">economic </w:t>
      </w:r>
      <w:r>
        <w:t xml:space="preserve">model does not reflect the </w:t>
      </w:r>
      <w:r w:rsidR="008F13E6">
        <w:t xml:space="preserve">course </w:t>
      </w:r>
      <w:r>
        <w:t>of the disease</w:t>
      </w:r>
    </w:p>
    <w:p w14:paraId="34E98C4C" w14:textId="1DC909A5" w:rsidR="00024EA3" w:rsidRPr="00024EA3" w:rsidRDefault="00024EA3" w:rsidP="00024EA3">
      <w:pPr>
        <w:pStyle w:val="Numberedlevel2text"/>
      </w:pPr>
      <w:r>
        <w:rPr>
          <w:lang w:val="en-GB"/>
        </w:rPr>
        <w:t>The company</w:t>
      </w:r>
      <w:r w:rsidR="00647B5F">
        <w:rPr>
          <w:lang w:val="en-GB"/>
        </w:rPr>
        <w:t xml:space="preserve"> economic</w:t>
      </w:r>
      <w:r>
        <w:rPr>
          <w:lang w:val="en-GB"/>
        </w:rPr>
        <w:t xml:space="preserve"> model </w:t>
      </w:r>
      <w:r w:rsidR="00661639">
        <w:rPr>
          <w:lang w:val="en-GB"/>
        </w:rPr>
        <w:t xml:space="preserve">consisted </w:t>
      </w:r>
      <w:r>
        <w:rPr>
          <w:lang w:val="en-GB"/>
        </w:rPr>
        <w:t>of 5 health states: major depressive episode (MDE</w:t>
      </w:r>
      <w:r w:rsidR="00661639">
        <w:rPr>
          <w:lang w:val="en-GB"/>
        </w:rPr>
        <w:t xml:space="preserve">), </w:t>
      </w:r>
      <w:r>
        <w:rPr>
          <w:lang w:val="en-GB"/>
        </w:rPr>
        <w:t>response</w:t>
      </w:r>
      <w:r w:rsidR="00661639">
        <w:rPr>
          <w:lang w:val="en-GB"/>
        </w:rPr>
        <w:t xml:space="preserve">, </w:t>
      </w:r>
      <w:r>
        <w:rPr>
          <w:lang w:val="en-GB"/>
        </w:rPr>
        <w:t>remission</w:t>
      </w:r>
      <w:r w:rsidR="00661639">
        <w:rPr>
          <w:lang w:val="en-GB"/>
        </w:rPr>
        <w:t xml:space="preserve">, </w:t>
      </w:r>
      <w:r>
        <w:rPr>
          <w:lang w:val="en-GB"/>
        </w:rPr>
        <w:t xml:space="preserve">recovery and death. The transitions between each health state </w:t>
      </w:r>
      <w:r w:rsidR="00661639">
        <w:rPr>
          <w:lang w:val="en-GB"/>
        </w:rPr>
        <w:t xml:space="preserve">were </w:t>
      </w:r>
      <w:r>
        <w:rPr>
          <w:lang w:val="en-GB"/>
        </w:rPr>
        <w:t xml:space="preserve">determined </w:t>
      </w:r>
      <w:r w:rsidR="00942392">
        <w:rPr>
          <w:lang w:val="en-GB"/>
        </w:rPr>
        <w:t xml:space="preserve">by </w:t>
      </w:r>
      <w:r w:rsidR="00661639">
        <w:rPr>
          <w:lang w:val="en-GB"/>
        </w:rPr>
        <w:t xml:space="preserve">the relapse, remission and response rates </w:t>
      </w:r>
      <w:r w:rsidR="00942392">
        <w:rPr>
          <w:lang w:val="en-GB"/>
        </w:rPr>
        <w:t xml:space="preserve">in TRANSFORM-2, SUSTAIN-1 </w:t>
      </w:r>
      <w:r w:rsidR="00661639">
        <w:rPr>
          <w:lang w:val="en-GB"/>
        </w:rPr>
        <w:t xml:space="preserve">(see </w:t>
      </w:r>
      <w:hyperlink w:anchor="_MADRS_is_used" w:history="1">
        <w:r w:rsidR="00661639" w:rsidRPr="00DB3FB0">
          <w:rPr>
            <w:rStyle w:val="Hyperlink"/>
            <w:lang w:val="en-GB"/>
          </w:rPr>
          <w:t>section 3.8</w:t>
        </w:r>
      </w:hyperlink>
      <w:r w:rsidR="00661639">
        <w:rPr>
          <w:lang w:val="en-GB"/>
        </w:rPr>
        <w:t xml:space="preserve">) </w:t>
      </w:r>
      <w:r w:rsidR="00942392">
        <w:rPr>
          <w:lang w:val="en-GB"/>
        </w:rPr>
        <w:t>and values</w:t>
      </w:r>
      <w:r w:rsidR="00661639">
        <w:rPr>
          <w:lang w:val="en-GB"/>
        </w:rPr>
        <w:t xml:space="preserve"> in the literature, for example</w:t>
      </w:r>
      <w:r w:rsidR="00942392">
        <w:rPr>
          <w:lang w:val="en-GB"/>
        </w:rPr>
        <w:t xml:space="preserve"> the STAR*D trial (a </w:t>
      </w:r>
      <w:r w:rsidR="00647B5F">
        <w:rPr>
          <w:lang w:val="en-GB"/>
        </w:rPr>
        <w:t>large-scale</w:t>
      </w:r>
      <w:r w:rsidR="00942392">
        <w:rPr>
          <w:lang w:val="en-GB"/>
        </w:rPr>
        <w:t xml:space="preserve"> clinical trial for people with depression).</w:t>
      </w:r>
      <w:r w:rsidR="00647B5F">
        <w:rPr>
          <w:lang w:val="en-GB"/>
        </w:rPr>
        <w:t xml:space="preserve"> </w:t>
      </w:r>
      <w:r w:rsidR="00070DED">
        <w:rPr>
          <w:lang w:val="en-GB"/>
        </w:rPr>
        <w:t xml:space="preserve">All </w:t>
      </w:r>
      <w:r w:rsidR="00661639">
        <w:rPr>
          <w:lang w:val="en-GB"/>
        </w:rPr>
        <w:t xml:space="preserve">people </w:t>
      </w:r>
      <w:r w:rsidR="00070DED">
        <w:rPr>
          <w:lang w:val="en-GB"/>
        </w:rPr>
        <w:t>start in the MDE state and t</w:t>
      </w:r>
      <w:r w:rsidR="00647B5F">
        <w:rPr>
          <w:lang w:val="en-GB"/>
        </w:rPr>
        <w:t>he initial treatment uses response and remission data from TRANSFORM-2</w:t>
      </w:r>
      <w:r w:rsidR="00070DED">
        <w:rPr>
          <w:lang w:val="en-GB"/>
        </w:rPr>
        <w:t>. T</w:t>
      </w:r>
      <w:r w:rsidR="00647B5F">
        <w:rPr>
          <w:lang w:val="en-GB"/>
        </w:rPr>
        <w:t xml:space="preserve">his </w:t>
      </w:r>
      <w:r w:rsidR="00070DED">
        <w:rPr>
          <w:lang w:val="en-GB"/>
        </w:rPr>
        <w:t>i</w:t>
      </w:r>
      <w:r w:rsidR="00647B5F">
        <w:rPr>
          <w:lang w:val="en-GB"/>
        </w:rPr>
        <w:t xml:space="preserve">s followed by </w:t>
      </w:r>
      <w:r w:rsidR="00661639">
        <w:rPr>
          <w:lang w:val="en-GB"/>
        </w:rPr>
        <w:t xml:space="preserve">3 </w:t>
      </w:r>
      <w:r w:rsidR="00647B5F">
        <w:rPr>
          <w:lang w:val="en-GB"/>
        </w:rPr>
        <w:t>more potential subsequent treatments after non</w:t>
      </w:r>
      <w:r w:rsidR="00070DED">
        <w:rPr>
          <w:lang w:val="en-GB"/>
        </w:rPr>
        <w:t>-</w:t>
      </w:r>
      <w:r w:rsidR="00647B5F">
        <w:rPr>
          <w:lang w:val="en-GB"/>
        </w:rPr>
        <w:t>response or relapse</w:t>
      </w:r>
      <w:r w:rsidR="00661639">
        <w:rPr>
          <w:lang w:val="en-GB"/>
        </w:rPr>
        <w:t>,</w:t>
      </w:r>
      <w:r w:rsidR="00647B5F">
        <w:rPr>
          <w:lang w:val="en-GB"/>
        </w:rPr>
        <w:t xml:space="preserve"> and </w:t>
      </w:r>
      <w:r w:rsidR="00661639">
        <w:rPr>
          <w:lang w:val="en-GB"/>
        </w:rPr>
        <w:t xml:space="preserve">then </w:t>
      </w:r>
      <w:r w:rsidR="00647B5F">
        <w:rPr>
          <w:lang w:val="en-GB"/>
        </w:rPr>
        <w:t xml:space="preserve">a non-specified </w:t>
      </w:r>
      <w:r w:rsidR="00661639">
        <w:rPr>
          <w:lang w:val="en-GB"/>
        </w:rPr>
        <w:t xml:space="preserve">mixture of </w:t>
      </w:r>
      <w:r w:rsidR="00647B5F">
        <w:rPr>
          <w:lang w:val="en-GB"/>
        </w:rPr>
        <w:t>treatment</w:t>
      </w:r>
      <w:r w:rsidR="00661639">
        <w:rPr>
          <w:lang w:val="en-GB"/>
        </w:rPr>
        <w:t>s</w:t>
      </w:r>
      <w:r w:rsidR="00647B5F">
        <w:rPr>
          <w:lang w:val="en-GB"/>
        </w:rPr>
        <w:t>.</w:t>
      </w:r>
      <w:r w:rsidR="00A25446">
        <w:rPr>
          <w:lang w:val="en-GB"/>
        </w:rPr>
        <w:t xml:space="preserve"> </w:t>
      </w:r>
      <w:r w:rsidR="00647B5F">
        <w:rPr>
          <w:lang w:val="en-GB"/>
        </w:rPr>
        <w:t>The model output suggest</w:t>
      </w:r>
      <w:r w:rsidR="00070DED">
        <w:rPr>
          <w:lang w:val="en-GB"/>
        </w:rPr>
        <w:t>s</w:t>
      </w:r>
      <w:r w:rsidR="00647B5F">
        <w:rPr>
          <w:lang w:val="en-GB"/>
        </w:rPr>
        <w:t xml:space="preserve"> that</w:t>
      </w:r>
      <w:r w:rsidR="00070DED">
        <w:rPr>
          <w:lang w:val="en-GB"/>
        </w:rPr>
        <w:t xml:space="preserve"> within </w:t>
      </w:r>
      <w:r w:rsidR="000870ED">
        <w:rPr>
          <w:lang w:val="en-GB"/>
        </w:rPr>
        <w:t>1 </w:t>
      </w:r>
      <w:r w:rsidR="00070DED">
        <w:rPr>
          <w:lang w:val="en-GB"/>
        </w:rPr>
        <w:t>year,</w:t>
      </w:r>
      <w:r w:rsidR="00647B5F">
        <w:rPr>
          <w:lang w:val="en-GB"/>
        </w:rPr>
        <w:t xml:space="preserve"> </w:t>
      </w:r>
      <w:r w:rsidR="006B7F32">
        <w:rPr>
          <w:lang w:val="en-GB"/>
        </w:rPr>
        <w:t>78% of</w:t>
      </w:r>
      <w:r w:rsidR="00070DED">
        <w:rPr>
          <w:lang w:val="en-GB"/>
        </w:rPr>
        <w:t xml:space="preserve"> </w:t>
      </w:r>
      <w:r w:rsidR="00661639">
        <w:rPr>
          <w:lang w:val="en-GB"/>
        </w:rPr>
        <w:t xml:space="preserve">people </w:t>
      </w:r>
      <w:r w:rsidR="00070DED">
        <w:rPr>
          <w:lang w:val="en-GB"/>
        </w:rPr>
        <w:t xml:space="preserve">with </w:t>
      </w:r>
      <w:r w:rsidR="00661639">
        <w:rPr>
          <w:lang w:val="en-GB"/>
        </w:rPr>
        <w:t>treatment-</w:t>
      </w:r>
      <w:r w:rsidR="00070DED">
        <w:rPr>
          <w:lang w:val="en-GB"/>
        </w:rPr>
        <w:t xml:space="preserve">resistant depression in current clinical practice do not </w:t>
      </w:r>
      <w:r w:rsidR="00E671D2">
        <w:rPr>
          <w:lang w:val="en-GB"/>
        </w:rPr>
        <w:t xml:space="preserve">have symptom </w:t>
      </w:r>
      <w:r w:rsidR="00070DED">
        <w:rPr>
          <w:lang w:val="en-GB"/>
        </w:rPr>
        <w:t>respon</w:t>
      </w:r>
      <w:r w:rsidR="00E671D2">
        <w:rPr>
          <w:lang w:val="en-GB"/>
        </w:rPr>
        <w:t>se</w:t>
      </w:r>
      <w:r w:rsidR="00070DED">
        <w:rPr>
          <w:lang w:val="en-GB"/>
        </w:rPr>
        <w:t xml:space="preserve"> to any treatments long-term</w:t>
      </w:r>
      <w:r w:rsidR="00661639">
        <w:rPr>
          <w:lang w:val="en-GB"/>
        </w:rPr>
        <w:t>. So, they then occupy</w:t>
      </w:r>
      <w:r w:rsidR="00070DED">
        <w:rPr>
          <w:lang w:val="en-GB"/>
        </w:rPr>
        <w:t xml:space="preserve"> the MDE state</w:t>
      </w:r>
      <w:r w:rsidR="00917CB5">
        <w:rPr>
          <w:lang w:val="en-GB"/>
        </w:rPr>
        <w:t xml:space="preserve"> for the remainder of the time horizon. At consultation, a consultee stated that improvements</w:t>
      </w:r>
      <w:r w:rsidR="00436E96">
        <w:rPr>
          <w:lang w:val="en-GB"/>
        </w:rPr>
        <w:t xml:space="preserve"> in depression are generally maintained</w:t>
      </w:r>
      <w:r w:rsidR="00917CB5">
        <w:rPr>
          <w:lang w:val="en-GB"/>
        </w:rPr>
        <w:t xml:space="preserve"> at the end of acute treatment, and on average</w:t>
      </w:r>
      <w:r w:rsidR="00436E96">
        <w:rPr>
          <w:lang w:val="en-GB"/>
        </w:rPr>
        <w:t xml:space="preserve"> symptoms</w:t>
      </w:r>
      <w:r w:rsidR="00917CB5">
        <w:rPr>
          <w:lang w:val="en-GB"/>
        </w:rPr>
        <w:t xml:space="preserve"> improve further.</w:t>
      </w:r>
      <w:r w:rsidR="006B7F32">
        <w:rPr>
          <w:lang w:val="en-GB"/>
        </w:rPr>
        <w:t xml:space="preserve"> </w:t>
      </w:r>
      <w:r w:rsidR="00B2444B">
        <w:rPr>
          <w:lang w:val="en-GB"/>
        </w:rPr>
        <w:t xml:space="preserve">Another consultee considered that </w:t>
      </w:r>
      <w:r w:rsidR="00B2444B" w:rsidRPr="00B2444B">
        <w:rPr>
          <w:lang w:val="en-GB"/>
        </w:rPr>
        <w:t xml:space="preserve">depression can be highly episodic, with a good success rate when </w:t>
      </w:r>
      <w:r w:rsidR="00E671D2">
        <w:rPr>
          <w:lang w:val="en-GB"/>
        </w:rPr>
        <w:t>people</w:t>
      </w:r>
      <w:r w:rsidR="00E671D2" w:rsidRPr="00B2444B">
        <w:rPr>
          <w:lang w:val="en-GB"/>
        </w:rPr>
        <w:t xml:space="preserve"> </w:t>
      </w:r>
      <w:r w:rsidR="00436E96">
        <w:rPr>
          <w:lang w:val="en-GB"/>
        </w:rPr>
        <w:t>adhere to</w:t>
      </w:r>
      <w:r w:rsidR="00B2444B" w:rsidRPr="00B2444B">
        <w:rPr>
          <w:lang w:val="en-GB"/>
        </w:rPr>
        <w:t xml:space="preserve"> treatment</w:t>
      </w:r>
      <w:r w:rsidR="00B2444B">
        <w:rPr>
          <w:lang w:val="en-GB"/>
        </w:rPr>
        <w:t xml:space="preserve">. </w:t>
      </w:r>
      <w:r w:rsidR="006B7F32">
        <w:rPr>
          <w:lang w:val="en-GB"/>
        </w:rPr>
        <w:t xml:space="preserve">The committee heard that there is minimal long-term outcome data for people with </w:t>
      </w:r>
      <w:r w:rsidR="008F13E6">
        <w:rPr>
          <w:lang w:val="en-GB"/>
        </w:rPr>
        <w:t>treatment-</w:t>
      </w:r>
      <w:r w:rsidR="006B7F32">
        <w:rPr>
          <w:lang w:val="en-GB"/>
        </w:rPr>
        <w:t>resistant depression. One study in a tertiary care setting</w:t>
      </w:r>
      <w:r w:rsidR="00B2444B">
        <w:rPr>
          <w:lang w:val="en-GB"/>
        </w:rPr>
        <w:t xml:space="preserve"> (inpatients)</w:t>
      </w:r>
      <w:r w:rsidR="006B7F32">
        <w:rPr>
          <w:lang w:val="en-GB"/>
        </w:rPr>
        <w:t xml:space="preserve"> suggested </w:t>
      </w:r>
      <w:r w:rsidR="008F13E6">
        <w:rPr>
          <w:lang w:val="en-GB"/>
        </w:rPr>
        <w:t xml:space="preserve">that </w:t>
      </w:r>
      <w:r w:rsidR="009F1FCC">
        <w:rPr>
          <w:lang w:val="en-GB"/>
        </w:rPr>
        <w:t>half</w:t>
      </w:r>
      <w:r w:rsidR="006B7F32">
        <w:rPr>
          <w:lang w:val="en-GB"/>
        </w:rPr>
        <w:t xml:space="preserve"> of people are in remission at </w:t>
      </w:r>
      <w:r w:rsidR="00B2444B">
        <w:rPr>
          <w:lang w:val="en-GB"/>
        </w:rPr>
        <w:t xml:space="preserve">a median of </w:t>
      </w:r>
      <w:r w:rsidR="000870ED">
        <w:rPr>
          <w:lang w:val="en-GB"/>
        </w:rPr>
        <w:t>3 </w:t>
      </w:r>
      <w:r w:rsidR="006B7F32">
        <w:rPr>
          <w:lang w:val="en-GB"/>
        </w:rPr>
        <w:t xml:space="preserve">years follow-up. This population would </w:t>
      </w:r>
      <w:r w:rsidR="008F13E6">
        <w:rPr>
          <w:lang w:val="en-GB"/>
        </w:rPr>
        <w:t xml:space="preserve">have </w:t>
      </w:r>
      <w:r w:rsidR="006B7F32">
        <w:rPr>
          <w:lang w:val="en-GB"/>
        </w:rPr>
        <w:t xml:space="preserve">more severe </w:t>
      </w:r>
      <w:r w:rsidR="008F13E6">
        <w:rPr>
          <w:lang w:val="en-GB"/>
        </w:rPr>
        <w:t xml:space="preserve">depression </w:t>
      </w:r>
      <w:r w:rsidR="006B7F32">
        <w:rPr>
          <w:lang w:val="en-GB"/>
        </w:rPr>
        <w:t xml:space="preserve">than people with </w:t>
      </w:r>
      <w:r w:rsidR="008F13E6">
        <w:rPr>
          <w:lang w:val="en-GB"/>
        </w:rPr>
        <w:t>treatment-</w:t>
      </w:r>
      <w:r w:rsidR="006B7F32">
        <w:rPr>
          <w:lang w:val="en-GB"/>
        </w:rPr>
        <w:t xml:space="preserve">resistant depression in the clinical evidence. The clinical expert estimated that </w:t>
      </w:r>
      <w:r w:rsidR="00B2444B">
        <w:rPr>
          <w:lang w:val="en-GB"/>
        </w:rPr>
        <w:t xml:space="preserve">currently </w:t>
      </w:r>
      <w:r w:rsidR="006B7F32">
        <w:rPr>
          <w:lang w:val="en-GB"/>
        </w:rPr>
        <w:t>20</w:t>
      </w:r>
      <w:r w:rsidR="00EC7C15">
        <w:rPr>
          <w:lang w:val="en-GB"/>
        </w:rPr>
        <w:t>%</w:t>
      </w:r>
      <w:r w:rsidR="008F13E6">
        <w:rPr>
          <w:lang w:val="en-GB"/>
        </w:rPr>
        <w:t xml:space="preserve"> to </w:t>
      </w:r>
      <w:r w:rsidR="006B7F32">
        <w:rPr>
          <w:lang w:val="en-GB"/>
        </w:rPr>
        <w:t xml:space="preserve">30% of people with </w:t>
      </w:r>
      <w:r w:rsidR="00E43EC2">
        <w:rPr>
          <w:lang w:val="en-GB"/>
        </w:rPr>
        <w:t>treatment-</w:t>
      </w:r>
      <w:r w:rsidR="006B7F32">
        <w:rPr>
          <w:lang w:val="en-GB"/>
        </w:rPr>
        <w:t xml:space="preserve">resistant depression have chronic longer-term disease </w:t>
      </w:r>
      <w:r w:rsidR="00E43EC2">
        <w:rPr>
          <w:lang w:val="en-GB"/>
        </w:rPr>
        <w:t xml:space="preserve">that has </w:t>
      </w:r>
      <w:r w:rsidR="006B7F32">
        <w:rPr>
          <w:lang w:val="en-GB"/>
        </w:rPr>
        <w:t>no</w:t>
      </w:r>
      <w:r w:rsidR="00E43EC2">
        <w:rPr>
          <w:lang w:val="en-GB"/>
        </w:rPr>
        <w:t>t</w:t>
      </w:r>
      <w:r w:rsidR="006B7F32">
        <w:rPr>
          <w:lang w:val="en-GB"/>
        </w:rPr>
        <w:t xml:space="preserve"> </w:t>
      </w:r>
      <w:r w:rsidR="00EC7C15">
        <w:rPr>
          <w:lang w:val="en-GB"/>
        </w:rPr>
        <w:t>responded</w:t>
      </w:r>
      <w:r w:rsidR="00B330E6">
        <w:rPr>
          <w:lang w:val="en-GB"/>
        </w:rPr>
        <w:t xml:space="preserve"> to any treatment</w:t>
      </w:r>
      <w:r w:rsidR="006B7F32">
        <w:rPr>
          <w:lang w:val="en-GB"/>
        </w:rPr>
        <w:t xml:space="preserve">. The committee considered that the economic model </w:t>
      </w:r>
      <w:r w:rsidR="00B330E6">
        <w:rPr>
          <w:lang w:val="en-GB"/>
        </w:rPr>
        <w:t xml:space="preserve">likely overestimated the number of people in the MDE health state in both treatment arms. The ERG noted that this was likely because subsequent treatment effects </w:t>
      </w:r>
      <w:r w:rsidR="008F13E6">
        <w:rPr>
          <w:lang w:val="en-GB"/>
        </w:rPr>
        <w:t xml:space="preserve">had been underestimated </w:t>
      </w:r>
      <w:r w:rsidR="00B330E6">
        <w:rPr>
          <w:lang w:val="en-GB"/>
        </w:rPr>
        <w:t xml:space="preserve">(see </w:t>
      </w:r>
      <w:hyperlink w:anchor="_The_effect_of" w:history="1">
        <w:r w:rsidR="00B330E6" w:rsidRPr="00DB3FB0">
          <w:rPr>
            <w:rStyle w:val="Hyperlink"/>
            <w:lang w:val="en-GB"/>
          </w:rPr>
          <w:t>section 3.</w:t>
        </w:r>
        <w:r w:rsidR="00456C2E" w:rsidRPr="00DB3FB0">
          <w:rPr>
            <w:rStyle w:val="Hyperlink"/>
            <w:lang w:val="en-GB"/>
          </w:rPr>
          <w:t>18</w:t>
        </w:r>
      </w:hyperlink>
      <w:r w:rsidR="00B330E6">
        <w:rPr>
          <w:lang w:val="en-GB"/>
        </w:rPr>
        <w:t>)</w:t>
      </w:r>
      <w:r w:rsidR="00D618AD">
        <w:rPr>
          <w:lang w:val="en-GB"/>
        </w:rPr>
        <w:t xml:space="preserve"> and</w:t>
      </w:r>
      <w:r w:rsidR="00B330E6">
        <w:rPr>
          <w:lang w:val="en-GB"/>
        </w:rPr>
        <w:t xml:space="preserve"> modelling a high re</w:t>
      </w:r>
      <w:r w:rsidR="006924E6">
        <w:rPr>
          <w:lang w:val="en-GB"/>
        </w:rPr>
        <w:t>lapse and recurrence</w:t>
      </w:r>
      <w:r w:rsidR="00B330E6">
        <w:rPr>
          <w:lang w:val="en-GB"/>
        </w:rPr>
        <w:t xml:space="preserve"> rate (see </w:t>
      </w:r>
      <w:hyperlink w:anchor="_The_transitions_between" w:history="1">
        <w:r w:rsidR="00B330E6" w:rsidRPr="00DB3FB0">
          <w:rPr>
            <w:rStyle w:val="Hyperlink"/>
            <w:lang w:val="en-GB"/>
          </w:rPr>
          <w:t>section 3.</w:t>
        </w:r>
        <w:r w:rsidR="00456C2E" w:rsidRPr="00DB3FB0">
          <w:rPr>
            <w:rStyle w:val="Hyperlink"/>
            <w:lang w:val="en-GB"/>
          </w:rPr>
          <w:t>21</w:t>
        </w:r>
      </w:hyperlink>
      <w:r w:rsidR="00B330E6">
        <w:rPr>
          <w:lang w:val="en-GB"/>
        </w:rPr>
        <w:t xml:space="preserve">). </w:t>
      </w:r>
      <w:r w:rsidR="00A25446">
        <w:rPr>
          <w:lang w:val="en-GB"/>
        </w:rPr>
        <w:t>The committee a</w:t>
      </w:r>
      <w:r w:rsidR="00A25446" w:rsidRPr="00A25446">
        <w:rPr>
          <w:lang w:val="en-GB"/>
        </w:rPr>
        <w:t xml:space="preserve">lso considered that </w:t>
      </w:r>
      <w:r w:rsidR="00A25446" w:rsidRPr="00A25446">
        <w:rPr>
          <w:lang w:val="en-GB"/>
        </w:rPr>
        <w:lastRenderedPageBreak/>
        <w:t xml:space="preserve">the health states used in the model </w:t>
      </w:r>
      <w:r w:rsidR="005A28A0">
        <w:rPr>
          <w:lang w:val="en-GB"/>
        </w:rPr>
        <w:t>were not the most appropriate</w:t>
      </w:r>
      <w:r w:rsidR="00A25446" w:rsidRPr="00A25446">
        <w:rPr>
          <w:lang w:val="en-GB"/>
        </w:rPr>
        <w:t xml:space="preserve"> </w:t>
      </w:r>
      <w:r w:rsidR="005A28A0">
        <w:rPr>
          <w:lang w:val="en-GB"/>
        </w:rPr>
        <w:t xml:space="preserve">for the </w:t>
      </w:r>
      <w:r w:rsidR="00A25446" w:rsidRPr="00A25446">
        <w:rPr>
          <w:lang w:val="en-GB"/>
        </w:rPr>
        <w:t>economic modelling</w:t>
      </w:r>
      <w:r w:rsidR="003D5ACC">
        <w:rPr>
          <w:lang w:val="en-GB"/>
        </w:rPr>
        <w:t>. This was</w:t>
      </w:r>
      <w:r w:rsidR="003D5ACC" w:rsidRPr="00A25446">
        <w:rPr>
          <w:lang w:val="en-GB"/>
        </w:rPr>
        <w:t xml:space="preserve"> </w:t>
      </w:r>
      <w:r w:rsidR="00694DA6">
        <w:rPr>
          <w:lang w:val="en-GB"/>
        </w:rPr>
        <w:t>because</w:t>
      </w:r>
      <w:r w:rsidR="00694DA6" w:rsidRPr="00A25446">
        <w:rPr>
          <w:lang w:val="en-GB"/>
        </w:rPr>
        <w:t xml:space="preserve"> </w:t>
      </w:r>
      <w:r w:rsidR="003D5ACC">
        <w:rPr>
          <w:lang w:val="en-GB"/>
        </w:rPr>
        <w:t>it was likely</w:t>
      </w:r>
      <w:r w:rsidR="005A28A0">
        <w:rPr>
          <w:lang w:val="en-GB"/>
        </w:rPr>
        <w:t xml:space="preserve"> </w:t>
      </w:r>
      <w:r w:rsidR="003D5ACC">
        <w:rPr>
          <w:lang w:val="en-GB"/>
        </w:rPr>
        <w:t>there was</w:t>
      </w:r>
      <w:r w:rsidR="00A25446" w:rsidRPr="00A25446">
        <w:rPr>
          <w:lang w:val="en-GB"/>
        </w:rPr>
        <w:t xml:space="preserve"> heterogeneity of costs and utility within these health states. </w:t>
      </w:r>
      <w:r w:rsidR="00B330E6">
        <w:rPr>
          <w:lang w:val="en-GB"/>
        </w:rPr>
        <w:t xml:space="preserve">The committee concluded that the economic model did not reflect the </w:t>
      </w:r>
      <w:r w:rsidR="008F13E6">
        <w:rPr>
          <w:lang w:val="en-GB"/>
        </w:rPr>
        <w:t xml:space="preserve">course </w:t>
      </w:r>
      <w:r w:rsidR="00B330E6">
        <w:rPr>
          <w:lang w:val="en-GB"/>
        </w:rPr>
        <w:t>of the disease</w:t>
      </w:r>
      <w:r w:rsidR="00156651">
        <w:rPr>
          <w:lang w:val="en-GB"/>
        </w:rPr>
        <w:t xml:space="preserve"> and does not reflect the episodic nature of the condition</w:t>
      </w:r>
      <w:r w:rsidR="00A11242">
        <w:rPr>
          <w:lang w:val="en-GB"/>
        </w:rPr>
        <w:t>.</w:t>
      </w:r>
    </w:p>
    <w:p w14:paraId="2A131993" w14:textId="15374D00" w:rsidR="00E03A48" w:rsidRDefault="006676F0" w:rsidP="006676F0">
      <w:pPr>
        <w:pStyle w:val="Heading3"/>
      </w:pPr>
      <w:bookmarkStart w:id="15" w:name="_The_effect_of"/>
      <w:bookmarkEnd w:id="15"/>
      <w:r>
        <w:t>The effect of subsequent treatments is underestimated</w:t>
      </w:r>
      <w:r w:rsidR="007707CD">
        <w:t xml:space="preserve"> and the ERG</w:t>
      </w:r>
      <w:r w:rsidR="006B1378">
        <w:t>’s</w:t>
      </w:r>
      <w:r w:rsidR="007707CD">
        <w:t xml:space="preserve"> adjustment is more plausible</w:t>
      </w:r>
    </w:p>
    <w:p w14:paraId="50C3929E" w14:textId="4966D505" w:rsidR="00024EA3" w:rsidRPr="00024EA3" w:rsidRDefault="00D618AD" w:rsidP="00235E97">
      <w:pPr>
        <w:pStyle w:val="Numberedlevel2text"/>
      </w:pPr>
      <w:r>
        <w:rPr>
          <w:lang w:val="en-GB"/>
        </w:rPr>
        <w:t xml:space="preserve">The ERG noted that </w:t>
      </w:r>
      <w:r w:rsidR="00D16FED">
        <w:rPr>
          <w:lang w:val="en-GB"/>
        </w:rPr>
        <w:t>the response and remission rates of subsequent treatments were likely to be underestimated. The company stated that these rates were calculated by adjusting the STAR*D data for subsequent treatments to the SUSTAIN-1 population. The ERG w</w:t>
      </w:r>
      <w:r w:rsidR="00D24244">
        <w:rPr>
          <w:lang w:val="en-GB"/>
        </w:rPr>
        <w:t>as</w:t>
      </w:r>
      <w:r w:rsidR="00D16FED">
        <w:rPr>
          <w:lang w:val="en-GB"/>
        </w:rPr>
        <w:t xml:space="preserve"> unable to validate how the subsequent treatments were calculated but considered them to be considerably lower than the observed response and remission rates in STAR*D. </w:t>
      </w:r>
      <w:r w:rsidR="00CC04C4">
        <w:rPr>
          <w:lang w:val="en-GB"/>
        </w:rPr>
        <w:t>Also</w:t>
      </w:r>
      <w:r w:rsidR="00D16FED">
        <w:rPr>
          <w:lang w:val="en-GB"/>
        </w:rPr>
        <w:t xml:space="preserve">, the response and remission rates were calculated on a 4-weekly basis to be implemented per cycle in the model. The model structure </w:t>
      </w:r>
      <w:r w:rsidR="00235E97">
        <w:rPr>
          <w:lang w:val="en-GB"/>
        </w:rPr>
        <w:t xml:space="preserve">meant </w:t>
      </w:r>
      <w:r w:rsidR="00CC04C4">
        <w:rPr>
          <w:lang w:val="en-GB"/>
        </w:rPr>
        <w:t xml:space="preserve">symptoms </w:t>
      </w:r>
      <w:r w:rsidR="00235E97">
        <w:rPr>
          <w:lang w:val="en-GB"/>
        </w:rPr>
        <w:t xml:space="preserve">had </w:t>
      </w:r>
      <w:r w:rsidR="00D16FED">
        <w:rPr>
          <w:lang w:val="en-GB"/>
        </w:rPr>
        <w:t xml:space="preserve">to respond within </w:t>
      </w:r>
      <w:r w:rsidR="008F5EAA">
        <w:rPr>
          <w:lang w:val="en-GB"/>
        </w:rPr>
        <w:t>4 </w:t>
      </w:r>
      <w:r w:rsidR="00D16FED">
        <w:rPr>
          <w:lang w:val="en-GB"/>
        </w:rPr>
        <w:t xml:space="preserve">weeks or </w:t>
      </w:r>
      <w:r w:rsidR="00235E97">
        <w:rPr>
          <w:lang w:val="en-GB"/>
        </w:rPr>
        <w:t xml:space="preserve">people would have </w:t>
      </w:r>
      <w:r w:rsidR="00D16FED">
        <w:rPr>
          <w:lang w:val="en-GB"/>
        </w:rPr>
        <w:t xml:space="preserve">the next treatment. </w:t>
      </w:r>
      <w:r w:rsidR="00235E97">
        <w:rPr>
          <w:lang w:val="en-GB"/>
        </w:rPr>
        <w:t>T</w:t>
      </w:r>
      <w:r w:rsidR="00D16FED">
        <w:rPr>
          <w:lang w:val="en-GB"/>
        </w:rPr>
        <w:t xml:space="preserve">he extremely low response and remission rates of subsequent </w:t>
      </w:r>
      <w:r w:rsidR="00F62CBA">
        <w:rPr>
          <w:lang w:val="en-GB"/>
        </w:rPr>
        <w:t xml:space="preserve">treatments </w:t>
      </w:r>
      <w:r w:rsidR="00D16FED">
        <w:rPr>
          <w:lang w:val="en-GB"/>
        </w:rPr>
        <w:t>and th</w:t>
      </w:r>
      <w:r w:rsidR="00D24244">
        <w:rPr>
          <w:lang w:val="en-GB"/>
        </w:rPr>
        <w:t>e model structure</w:t>
      </w:r>
      <w:r w:rsidR="00235E97">
        <w:rPr>
          <w:lang w:val="en-GB"/>
        </w:rPr>
        <w:t xml:space="preserve"> meant that </w:t>
      </w:r>
      <w:r w:rsidR="00D24244">
        <w:rPr>
          <w:lang w:val="en-GB"/>
        </w:rPr>
        <w:t xml:space="preserve">most patients </w:t>
      </w:r>
      <w:r w:rsidR="00CC04C4">
        <w:rPr>
          <w:lang w:val="en-GB"/>
        </w:rPr>
        <w:t>whose symptoms did</w:t>
      </w:r>
      <w:r w:rsidR="00D24244">
        <w:rPr>
          <w:lang w:val="en-GB"/>
        </w:rPr>
        <w:t xml:space="preserve"> not respond to </w:t>
      </w:r>
      <w:r w:rsidR="00235E97">
        <w:rPr>
          <w:lang w:val="en-GB"/>
        </w:rPr>
        <w:t xml:space="preserve">the first </w:t>
      </w:r>
      <w:r w:rsidR="00D24244">
        <w:rPr>
          <w:lang w:val="en-GB"/>
        </w:rPr>
        <w:t xml:space="preserve">treatment </w:t>
      </w:r>
      <w:r w:rsidR="00235E97">
        <w:rPr>
          <w:lang w:val="en-GB"/>
        </w:rPr>
        <w:t>had</w:t>
      </w:r>
      <w:r w:rsidR="00CC04C4" w:rsidRPr="00235E97">
        <w:rPr>
          <w:lang w:val="en-GB"/>
        </w:rPr>
        <w:t xml:space="preserve"> </w:t>
      </w:r>
      <w:r w:rsidR="00D24244" w:rsidRPr="00235E97">
        <w:rPr>
          <w:lang w:val="en-GB"/>
        </w:rPr>
        <w:t xml:space="preserve">3 lines of subsequent treatment within </w:t>
      </w:r>
      <w:r w:rsidR="008F5EAA" w:rsidRPr="00235E97">
        <w:rPr>
          <w:lang w:val="en-GB"/>
        </w:rPr>
        <w:t>12</w:t>
      </w:r>
      <w:r w:rsidR="008F5EAA">
        <w:rPr>
          <w:lang w:val="en-GB"/>
        </w:rPr>
        <w:t> </w:t>
      </w:r>
      <w:r w:rsidR="00D24244" w:rsidRPr="00235E97">
        <w:rPr>
          <w:lang w:val="en-GB"/>
        </w:rPr>
        <w:t xml:space="preserve">weeks </w:t>
      </w:r>
      <w:r w:rsidR="00CC04C4" w:rsidRPr="00235E97">
        <w:rPr>
          <w:lang w:val="en-GB"/>
        </w:rPr>
        <w:t>that did not work. T</w:t>
      </w:r>
      <w:r w:rsidR="00D24244" w:rsidRPr="00235E97">
        <w:rPr>
          <w:lang w:val="en-GB"/>
        </w:rPr>
        <w:t xml:space="preserve">he committee considered </w:t>
      </w:r>
      <w:r w:rsidR="00CC04C4" w:rsidRPr="00235E97">
        <w:rPr>
          <w:lang w:val="en-GB"/>
        </w:rPr>
        <w:t xml:space="preserve">that this </w:t>
      </w:r>
      <w:r w:rsidR="00D24244" w:rsidRPr="00235E97">
        <w:rPr>
          <w:lang w:val="en-GB"/>
        </w:rPr>
        <w:t>would not reflect clinical practice. The ERG provided a scenario that reduced response and remission rates proportionally by each line of therapy, using the ratio measured in</w:t>
      </w:r>
      <w:r w:rsidR="00451295" w:rsidRPr="00235E97">
        <w:rPr>
          <w:lang w:val="en-GB"/>
        </w:rPr>
        <w:t xml:space="preserve"> the</w:t>
      </w:r>
      <w:r w:rsidR="00D24244" w:rsidRPr="00235E97">
        <w:rPr>
          <w:lang w:val="en-GB"/>
        </w:rPr>
        <w:t xml:space="preserve"> STAR*D trial between</w:t>
      </w:r>
      <w:r w:rsidR="00451295" w:rsidRPr="00235E97">
        <w:rPr>
          <w:lang w:val="en-GB"/>
        </w:rPr>
        <w:t xml:space="preserve"> the</w:t>
      </w:r>
      <w:r w:rsidR="00D24244" w:rsidRPr="00235E97">
        <w:rPr>
          <w:lang w:val="en-GB"/>
        </w:rPr>
        <w:t xml:space="preserve"> </w:t>
      </w:r>
      <w:r w:rsidR="00451295" w:rsidRPr="00235E97">
        <w:rPr>
          <w:lang w:val="en-GB"/>
        </w:rPr>
        <w:t xml:space="preserve">third </w:t>
      </w:r>
      <w:r w:rsidR="00D24244" w:rsidRPr="00235E97">
        <w:rPr>
          <w:lang w:val="en-GB"/>
        </w:rPr>
        <w:t xml:space="preserve">and </w:t>
      </w:r>
      <w:r w:rsidR="00451295" w:rsidRPr="00235E97">
        <w:rPr>
          <w:lang w:val="en-GB"/>
        </w:rPr>
        <w:t xml:space="preserve">fourth </w:t>
      </w:r>
      <w:r w:rsidR="00D24244" w:rsidRPr="00235E97">
        <w:rPr>
          <w:lang w:val="en-GB"/>
        </w:rPr>
        <w:t xml:space="preserve">line treatments. </w:t>
      </w:r>
      <w:r w:rsidR="001A6B5C" w:rsidRPr="00235E97">
        <w:rPr>
          <w:lang w:val="en-GB"/>
        </w:rPr>
        <w:t>The ERG noted that this was consistent with the committee preference for proportional reduction in</w:t>
      </w:r>
      <w:r w:rsidR="00F62CBA" w:rsidRPr="00235E97">
        <w:rPr>
          <w:lang w:val="en-GB"/>
        </w:rPr>
        <w:t xml:space="preserve"> the </w:t>
      </w:r>
      <w:hyperlink r:id="rId17" w:history="1">
        <w:r w:rsidR="00F62CBA" w:rsidRPr="00235E97">
          <w:rPr>
            <w:rStyle w:val="Hyperlink"/>
            <w:lang w:val="en-GB"/>
          </w:rPr>
          <w:t>NICE technology appraisal guidance on vortioxetine</w:t>
        </w:r>
      </w:hyperlink>
      <w:r w:rsidR="001A6B5C" w:rsidRPr="00235E97">
        <w:rPr>
          <w:lang w:val="en-GB"/>
        </w:rPr>
        <w:t xml:space="preserve">. </w:t>
      </w:r>
      <w:r w:rsidR="00D24244" w:rsidRPr="00235E97">
        <w:rPr>
          <w:lang w:val="en-GB"/>
        </w:rPr>
        <w:t xml:space="preserve">The committee concluded that the output of the </w:t>
      </w:r>
      <w:r w:rsidR="007707CD">
        <w:rPr>
          <w:lang w:val="en-GB"/>
        </w:rPr>
        <w:t xml:space="preserve">ERG </w:t>
      </w:r>
      <w:r w:rsidR="00D24244" w:rsidRPr="00235E97">
        <w:rPr>
          <w:lang w:val="en-GB"/>
        </w:rPr>
        <w:t>model was more clinically plausible than the company base case</w:t>
      </w:r>
      <w:r w:rsidR="00BD5BC5">
        <w:rPr>
          <w:lang w:val="en-GB"/>
        </w:rPr>
        <w:t>,</w:t>
      </w:r>
      <w:r w:rsidR="00D24244" w:rsidRPr="00235E97">
        <w:rPr>
          <w:lang w:val="en-GB"/>
        </w:rPr>
        <w:t xml:space="preserve"> but still did not accurately capture the </w:t>
      </w:r>
      <w:r w:rsidR="00A80570">
        <w:rPr>
          <w:lang w:val="en-GB"/>
        </w:rPr>
        <w:t>course</w:t>
      </w:r>
      <w:r w:rsidR="00D24244" w:rsidRPr="00235E97">
        <w:rPr>
          <w:lang w:val="en-GB"/>
        </w:rPr>
        <w:t xml:space="preserve"> of the disease</w:t>
      </w:r>
      <w:r w:rsidR="00FC11A3">
        <w:rPr>
          <w:lang w:val="en-GB"/>
        </w:rPr>
        <w:t>.</w:t>
      </w:r>
    </w:p>
    <w:p w14:paraId="2CA08D07" w14:textId="19533B04" w:rsidR="00137EBC" w:rsidRPr="00380F73" w:rsidRDefault="00571CAA" w:rsidP="00583044">
      <w:pPr>
        <w:pStyle w:val="Heading3"/>
      </w:pPr>
      <w:bookmarkStart w:id="16" w:name="_A_20-year_time"/>
      <w:bookmarkEnd w:id="16"/>
      <w:r w:rsidRPr="00380F73">
        <w:t xml:space="preserve">A </w:t>
      </w:r>
      <w:r w:rsidR="00F62CBA">
        <w:t>20-year</w:t>
      </w:r>
      <w:r w:rsidR="00F62CBA" w:rsidRPr="00380F73">
        <w:t xml:space="preserve"> </w:t>
      </w:r>
      <w:r w:rsidRPr="00380F73">
        <w:t xml:space="preserve">time horizon </w:t>
      </w:r>
      <w:r w:rsidR="001C266E" w:rsidRPr="00380F73">
        <w:t xml:space="preserve">for the economic model </w:t>
      </w:r>
      <w:r w:rsidRPr="00380F73">
        <w:t xml:space="preserve">is </w:t>
      </w:r>
      <w:r w:rsidR="001C266E" w:rsidRPr="00380F73">
        <w:t>preferred</w:t>
      </w:r>
    </w:p>
    <w:p w14:paraId="264F13D8" w14:textId="09070539" w:rsidR="00137EBC" w:rsidRPr="00380F73" w:rsidRDefault="00BD5BC5" w:rsidP="00C90218">
      <w:pPr>
        <w:pStyle w:val="Numberedlevel2text"/>
        <w:rPr>
          <w:lang w:val="en-GB"/>
        </w:rPr>
      </w:pPr>
      <w:r>
        <w:rPr>
          <w:lang w:val="en-GB"/>
        </w:rPr>
        <w:t>T</w:t>
      </w:r>
      <w:r w:rsidR="00CC3349" w:rsidRPr="00380F73">
        <w:rPr>
          <w:lang w:val="en-GB"/>
        </w:rPr>
        <w:t xml:space="preserve">reatment-resistant depression is an episodic condition and </w:t>
      </w:r>
      <w:r w:rsidR="00F62CBA">
        <w:rPr>
          <w:lang w:val="en-GB"/>
        </w:rPr>
        <w:t xml:space="preserve">the company </w:t>
      </w:r>
      <w:r w:rsidR="00C90218" w:rsidRPr="00380F73">
        <w:rPr>
          <w:lang w:val="en-GB"/>
        </w:rPr>
        <w:t>modelled a 5-year time horizon to</w:t>
      </w:r>
      <w:r w:rsidR="00CC3349" w:rsidRPr="00380F73">
        <w:rPr>
          <w:lang w:val="en-GB"/>
        </w:rPr>
        <w:t xml:space="preserve"> reflect this. The ERG </w:t>
      </w:r>
      <w:r w:rsidR="00C90218" w:rsidRPr="00380F73">
        <w:rPr>
          <w:lang w:val="en-GB"/>
        </w:rPr>
        <w:t xml:space="preserve">noted that </w:t>
      </w:r>
      <w:r w:rsidR="00C90218" w:rsidRPr="00380F73">
        <w:rPr>
          <w:lang w:val="en-GB"/>
        </w:rPr>
        <w:lastRenderedPageBreak/>
        <w:t xml:space="preserve">differences in the modelled costs and quality-adjusted life years (QALYs) between treatments continued for </w:t>
      </w:r>
      <w:r w:rsidR="008F5EAA" w:rsidRPr="00380F73">
        <w:rPr>
          <w:lang w:val="en-GB"/>
        </w:rPr>
        <w:t>20</w:t>
      </w:r>
      <w:r w:rsidR="008F5EAA">
        <w:rPr>
          <w:lang w:val="en-GB"/>
        </w:rPr>
        <w:t> </w:t>
      </w:r>
      <w:r w:rsidR="00C90218" w:rsidRPr="00380F73">
        <w:rPr>
          <w:lang w:val="en-GB"/>
        </w:rPr>
        <w:t xml:space="preserve">years, so </w:t>
      </w:r>
      <w:r>
        <w:rPr>
          <w:lang w:val="en-GB"/>
        </w:rPr>
        <w:t xml:space="preserve">it </w:t>
      </w:r>
      <w:r w:rsidR="00C90218" w:rsidRPr="00380F73">
        <w:rPr>
          <w:lang w:val="en-GB"/>
        </w:rPr>
        <w:t xml:space="preserve">preferred a 20-year time horizon. The committee considered whether treatment-resistant depression is an episodic or chronic condition. </w:t>
      </w:r>
      <w:r w:rsidR="00BB0FA8" w:rsidRPr="00380F73">
        <w:rPr>
          <w:lang w:val="en-GB"/>
        </w:rPr>
        <w:t xml:space="preserve">The clinical expert </w:t>
      </w:r>
      <w:r w:rsidR="003A17CB" w:rsidRPr="00380F73">
        <w:rPr>
          <w:lang w:val="en-GB"/>
        </w:rPr>
        <w:t>explained</w:t>
      </w:r>
      <w:r w:rsidR="00BB0FA8" w:rsidRPr="00380F73">
        <w:rPr>
          <w:lang w:val="en-GB"/>
        </w:rPr>
        <w:t xml:space="preserve"> that it is difficult to determine when an episode of depression begins or ends</w:t>
      </w:r>
      <w:r w:rsidR="00C90218" w:rsidRPr="00380F73">
        <w:rPr>
          <w:lang w:val="en-GB"/>
        </w:rPr>
        <w:t xml:space="preserve"> and characterised the ‘waxing and waning’ nature of the condition.</w:t>
      </w:r>
      <w:r w:rsidR="00BB0FA8" w:rsidRPr="00380F73">
        <w:rPr>
          <w:lang w:val="en-GB"/>
        </w:rPr>
        <w:t xml:space="preserve"> </w:t>
      </w:r>
      <w:r w:rsidR="00F90072" w:rsidRPr="00380F73">
        <w:rPr>
          <w:lang w:val="en-GB"/>
        </w:rPr>
        <w:t xml:space="preserve">On balance, the clinical experts </w:t>
      </w:r>
      <w:r w:rsidR="00BB0FA8" w:rsidRPr="00380F73">
        <w:rPr>
          <w:lang w:val="en-GB"/>
        </w:rPr>
        <w:t xml:space="preserve">considered </w:t>
      </w:r>
      <w:r w:rsidR="00F90072" w:rsidRPr="00380F73">
        <w:rPr>
          <w:lang w:val="en-GB"/>
        </w:rPr>
        <w:t xml:space="preserve">treatment-resistant </w:t>
      </w:r>
      <w:r w:rsidR="00BB0FA8" w:rsidRPr="00380F73">
        <w:rPr>
          <w:lang w:val="en-GB"/>
        </w:rPr>
        <w:t>depression to be a chronic condition</w:t>
      </w:r>
      <w:r w:rsidR="00BF2827">
        <w:rPr>
          <w:lang w:val="en-GB"/>
        </w:rPr>
        <w:t xml:space="preserve"> (</w:t>
      </w:r>
      <w:r w:rsidR="007707CD">
        <w:rPr>
          <w:lang w:val="en-GB"/>
        </w:rPr>
        <w:t xml:space="preserve">particularly </w:t>
      </w:r>
      <w:r w:rsidR="00BF2827">
        <w:rPr>
          <w:lang w:val="en-GB"/>
        </w:rPr>
        <w:t>for 20</w:t>
      </w:r>
      <w:r w:rsidR="00E2579B">
        <w:rPr>
          <w:lang w:val="en-GB"/>
        </w:rPr>
        <w:t xml:space="preserve">% to </w:t>
      </w:r>
      <w:r w:rsidR="00BF2827">
        <w:rPr>
          <w:lang w:val="en-GB"/>
        </w:rPr>
        <w:t>30% of people</w:t>
      </w:r>
      <w:r w:rsidR="007707CD">
        <w:rPr>
          <w:lang w:val="en-GB"/>
        </w:rPr>
        <w:t xml:space="preserve"> whose symptoms do not respond to any treatment currently</w:t>
      </w:r>
      <w:r w:rsidR="00BF2827">
        <w:rPr>
          <w:lang w:val="en-GB"/>
        </w:rPr>
        <w:t>)</w:t>
      </w:r>
      <w:r w:rsidR="00BB0FA8" w:rsidRPr="00380F73">
        <w:rPr>
          <w:lang w:val="en-GB"/>
        </w:rPr>
        <w:t xml:space="preserve"> </w:t>
      </w:r>
      <w:r w:rsidR="0090077A">
        <w:rPr>
          <w:lang w:val="en-GB"/>
        </w:rPr>
        <w:t xml:space="preserve">so </w:t>
      </w:r>
      <w:r w:rsidR="00BF2827">
        <w:rPr>
          <w:lang w:val="en-GB"/>
        </w:rPr>
        <w:t>a</w:t>
      </w:r>
      <w:r w:rsidR="00BB0FA8" w:rsidRPr="00380F73">
        <w:rPr>
          <w:lang w:val="en-GB"/>
        </w:rPr>
        <w:t xml:space="preserve"> longer time horizon</w:t>
      </w:r>
      <w:r w:rsidR="00BF2827">
        <w:rPr>
          <w:lang w:val="en-GB"/>
        </w:rPr>
        <w:t xml:space="preserve"> was appropriate</w:t>
      </w:r>
      <w:r w:rsidR="00BB0FA8" w:rsidRPr="00380F73">
        <w:rPr>
          <w:lang w:val="en-GB"/>
        </w:rPr>
        <w:t xml:space="preserve">. The expert </w:t>
      </w:r>
      <w:r w:rsidR="00E2579B">
        <w:rPr>
          <w:lang w:val="en-GB"/>
        </w:rPr>
        <w:t xml:space="preserve">from the </w:t>
      </w:r>
      <w:hyperlink r:id="rId18" w:history="1">
        <w:r w:rsidR="00E2579B" w:rsidRPr="00E2579B">
          <w:rPr>
            <w:rStyle w:val="Hyperlink"/>
            <w:lang w:val="en-GB"/>
          </w:rPr>
          <w:t>NICE guideline on depression</w:t>
        </w:r>
      </w:hyperlink>
      <w:r w:rsidR="00E2579B">
        <w:rPr>
          <w:lang w:val="en-GB"/>
        </w:rPr>
        <w:t xml:space="preserve"> </w:t>
      </w:r>
      <w:r w:rsidR="00BB0FA8" w:rsidRPr="00380F73">
        <w:rPr>
          <w:lang w:val="en-GB"/>
        </w:rPr>
        <w:t xml:space="preserve">agreed that a longer time horizon was </w:t>
      </w:r>
      <w:r w:rsidR="0090077A">
        <w:rPr>
          <w:lang w:val="en-GB"/>
        </w:rPr>
        <w:t>needed</w:t>
      </w:r>
      <w:r w:rsidR="0090077A" w:rsidRPr="00380F73">
        <w:rPr>
          <w:lang w:val="en-GB"/>
        </w:rPr>
        <w:t xml:space="preserve"> </w:t>
      </w:r>
      <w:r w:rsidR="00BB0FA8" w:rsidRPr="00380F73">
        <w:rPr>
          <w:lang w:val="en-GB"/>
        </w:rPr>
        <w:t xml:space="preserve">to account for the duration of the condition and </w:t>
      </w:r>
      <w:r w:rsidR="00053750" w:rsidRPr="00380F73">
        <w:rPr>
          <w:lang w:val="en-GB"/>
        </w:rPr>
        <w:t xml:space="preserve">the need </w:t>
      </w:r>
      <w:r w:rsidR="00BB0FA8" w:rsidRPr="00380F73">
        <w:rPr>
          <w:lang w:val="en-GB"/>
        </w:rPr>
        <w:t>for any subsequent treatments.</w:t>
      </w:r>
      <w:r w:rsidR="00BF2827">
        <w:rPr>
          <w:lang w:val="en-GB"/>
        </w:rPr>
        <w:t xml:space="preserve"> The committee </w:t>
      </w:r>
      <w:r w:rsidR="002073C9">
        <w:rPr>
          <w:lang w:val="en-GB"/>
        </w:rPr>
        <w:t>noted</w:t>
      </w:r>
      <w:r w:rsidR="00BF2827">
        <w:rPr>
          <w:lang w:val="en-GB"/>
        </w:rPr>
        <w:t xml:space="preserve"> uncertainty </w:t>
      </w:r>
      <w:r w:rsidR="0090077A">
        <w:rPr>
          <w:lang w:val="en-GB"/>
        </w:rPr>
        <w:t>about</w:t>
      </w:r>
      <w:r w:rsidR="00BF2827">
        <w:rPr>
          <w:lang w:val="en-GB"/>
        </w:rPr>
        <w:t xml:space="preserve"> long-term outcomes (see </w:t>
      </w:r>
      <w:hyperlink w:anchor="_The_company’s_economic" w:history="1">
        <w:r w:rsidR="00BF2827" w:rsidRPr="00063229">
          <w:rPr>
            <w:rStyle w:val="Hyperlink"/>
            <w:lang w:val="en-GB"/>
          </w:rPr>
          <w:t>section 3.</w:t>
        </w:r>
        <w:r w:rsidR="00456C2E" w:rsidRPr="00063229">
          <w:rPr>
            <w:rStyle w:val="Hyperlink"/>
            <w:lang w:val="en-GB"/>
          </w:rPr>
          <w:t>17</w:t>
        </w:r>
      </w:hyperlink>
      <w:r w:rsidR="00BF2827">
        <w:rPr>
          <w:lang w:val="en-GB"/>
        </w:rPr>
        <w:t>) but con</w:t>
      </w:r>
      <w:r w:rsidR="002073C9">
        <w:rPr>
          <w:lang w:val="en-GB"/>
        </w:rPr>
        <w:t>clud</w:t>
      </w:r>
      <w:r w:rsidR="00BF2827">
        <w:rPr>
          <w:lang w:val="en-GB"/>
        </w:rPr>
        <w:t xml:space="preserve">ed </w:t>
      </w:r>
      <w:r w:rsidR="0090077A">
        <w:rPr>
          <w:lang w:val="en-GB"/>
        </w:rPr>
        <w:t xml:space="preserve">that </w:t>
      </w:r>
      <w:r w:rsidR="00BF2827">
        <w:rPr>
          <w:lang w:val="en-GB"/>
        </w:rPr>
        <w:t xml:space="preserve">a shorter time horizon </w:t>
      </w:r>
      <w:r w:rsidR="00A11242">
        <w:rPr>
          <w:lang w:val="en-GB"/>
        </w:rPr>
        <w:t>m</w:t>
      </w:r>
      <w:r w:rsidR="002073C9">
        <w:rPr>
          <w:lang w:val="en-GB"/>
        </w:rPr>
        <w:t>ay</w:t>
      </w:r>
      <w:r w:rsidR="00A11242">
        <w:rPr>
          <w:lang w:val="en-GB"/>
        </w:rPr>
        <w:t xml:space="preserve"> </w:t>
      </w:r>
      <w:r w:rsidR="00BF2827">
        <w:rPr>
          <w:lang w:val="en-GB"/>
        </w:rPr>
        <w:t>not solve this issue</w:t>
      </w:r>
      <w:r w:rsidR="00571CAA" w:rsidRPr="00380F73">
        <w:rPr>
          <w:lang w:val="en-GB"/>
        </w:rPr>
        <w:t>.</w:t>
      </w:r>
    </w:p>
    <w:p w14:paraId="42B91831" w14:textId="69CD13EC" w:rsidR="00C90218" w:rsidRPr="00380F73" w:rsidRDefault="0086773D" w:rsidP="00C90218">
      <w:pPr>
        <w:pStyle w:val="Heading3"/>
      </w:pPr>
      <w:bookmarkStart w:id="17" w:name="_Including_repeat_treatment"/>
      <w:bookmarkEnd w:id="17"/>
      <w:r>
        <w:t>The company’s approach to i</w:t>
      </w:r>
      <w:r w:rsidR="006924E6">
        <w:t xml:space="preserve">ncluding </w:t>
      </w:r>
      <w:r w:rsidR="001367C0">
        <w:t xml:space="preserve">repeat </w:t>
      </w:r>
      <w:r w:rsidR="006924E6">
        <w:t>treatment with esketamine</w:t>
      </w:r>
      <w:r w:rsidR="00E43EC2">
        <w:t xml:space="preserve"> in the </w:t>
      </w:r>
      <w:r>
        <w:t xml:space="preserve">current </w:t>
      </w:r>
      <w:r w:rsidR="00E43EC2">
        <w:t>model</w:t>
      </w:r>
      <w:r w:rsidR="006924E6">
        <w:t xml:space="preserve"> is not appropriate</w:t>
      </w:r>
      <w:r w:rsidR="007707CD">
        <w:t xml:space="preserve"> </w:t>
      </w:r>
    </w:p>
    <w:p w14:paraId="51E1D7A8" w14:textId="1B7DB55E" w:rsidR="00912AFE" w:rsidRDefault="00F21DD7" w:rsidP="001F192B">
      <w:pPr>
        <w:pStyle w:val="Numberedlevel2text"/>
        <w:rPr>
          <w:lang w:val="en-GB"/>
        </w:rPr>
      </w:pPr>
      <w:r>
        <w:rPr>
          <w:lang w:val="en-GB"/>
        </w:rPr>
        <w:t>At the first committee meeting, t</w:t>
      </w:r>
      <w:r w:rsidR="00C90218" w:rsidRPr="00380F73">
        <w:rPr>
          <w:lang w:val="en-GB"/>
        </w:rPr>
        <w:t xml:space="preserve">he ERG </w:t>
      </w:r>
      <w:r w:rsidR="0015004E" w:rsidRPr="00380F73">
        <w:rPr>
          <w:lang w:val="en-GB"/>
        </w:rPr>
        <w:t>highlighted that the company’s model structure</w:t>
      </w:r>
      <w:r w:rsidR="00C90218" w:rsidRPr="00380F73">
        <w:rPr>
          <w:lang w:val="en-GB"/>
        </w:rPr>
        <w:t xml:space="preserve"> </w:t>
      </w:r>
      <w:r w:rsidR="001367C0">
        <w:rPr>
          <w:lang w:val="en-GB"/>
        </w:rPr>
        <w:t>did</w:t>
      </w:r>
      <w:r w:rsidR="001367C0" w:rsidRPr="00380F73">
        <w:rPr>
          <w:lang w:val="en-GB"/>
        </w:rPr>
        <w:t xml:space="preserve"> </w:t>
      </w:r>
      <w:r w:rsidR="00C90218" w:rsidRPr="00380F73">
        <w:rPr>
          <w:lang w:val="en-GB"/>
        </w:rPr>
        <w:t>not allow for any repeat courses of esketamine</w:t>
      </w:r>
      <w:r w:rsidR="0038184C" w:rsidRPr="00380F73">
        <w:rPr>
          <w:lang w:val="en-GB"/>
        </w:rPr>
        <w:t>.</w:t>
      </w:r>
      <w:r w:rsidR="00E57846" w:rsidRPr="00380F73">
        <w:rPr>
          <w:rStyle w:val="CommentReference"/>
          <w:rFonts w:ascii="Times New Roman" w:hAnsi="Times New Roman"/>
          <w:bCs w:val="0"/>
          <w:iCs w:val="0"/>
          <w:lang w:val="en-GB"/>
        </w:rPr>
        <w:t xml:space="preserve"> </w:t>
      </w:r>
      <w:r w:rsidR="0038184C" w:rsidRPr="00380F73">
        <w:rPr>
          <w:lang w:val="en-GB"/>
        </w:rPr>
        <w:t>B</w:t>
      </w:r>
      <w:r w:rsidR="00E57846" w:rsidRPr="00380F73">
        <w:rPr>
          <w:lang w:val="en-GB"/>
        </w:rPr>
        <w:t xml:space="preserve">ut </w:t>
      </w:r>
      <w:r w:rsidR="0038184C" w:rsidRPr="00380F73">
        <w:rPr>
          <w:lang w:val="en-GB"/>
        </w:rPr>
        <w:t xml:space="preserve">it </w:t>
      </w:r>
      <w:r w:rsidR="001367C0">
        <w:rPr>
          <w:lang w:val="en-GB"/>
        </w:rPr>
        <w:t>did</w:t>
      </w:r>
      <w:r w:rsidR="001367C0" w:rsidRPr="00380F73">
        <w:rPr>
          <w:lang w:val="en-GB"/>
        </w:rPr>
        <w:t xml:space="preserve"> </w:t>
      </w:r>
      <w:r w:rsidR="00053750" w:rsidRPr="00380F73">
        <w:rPr>
          <w:lang w:val="en-GB"/>
        </w:rPr>
        <w:t xml:space="preserve">allow for major depressive disorder </w:t>
      </w:r>
      <w:r w:rsidR="0038184C" w:rsidRPr="00380F73">
        <w:rPr>
          <w:lang w:val="en-GB"/>
        </w:rPr>
        <w:t>recurrence after</w:t>
      </w:r>
      <w:r w:rsidR="00053750" w:rsidRPr="00380F73">
        <w:rPr>
          <w:lang w:val="en-GB"/>
        </w:rPr>
        <w:t xml:space="preserve"> a specified period when </w:t>
      </w:r>
      <w:r w:rsidR="001367C0">
        <w:rPr>
          <w:lang w:val="en-GB"/>
        </w:rPr>
        <w:t>depression was</w:t>
      </w:r>
      <w:r w:rsidR="00053750" w:rsidRPr="00380F73">
        <w:rPr>
          <w:lang w:val="en-GB"/>
        </w:rPr>
        <w:t xml:space="preserve"> in stable remission.</w:t>
      </w:r>
      <w:r w:rsidR="00777252" w:rsidRPr="00380F73">
        <w:rPr>
          <w:lang w:val="en-GB"/>
        </w:rPr>
        <w:t xml:space="preserve"> </w:t>
      </w:r>
      <w:r w:rsidR="00C90218" w:rsidRPr="00380F73">
        <w:rPr>
          <w:lang w:val="en-GB"/>
        </w:rPr>
        <w:t xml:space="preserve">The patient expert </w:t>
      </w:r>
      <w:r w:rsidR="00A937AF" w:rsidRPr="00380F73">
        <w:rPr>
          <w:lang w:val="en-GB"/>
        </w:rPr>
        <w:t>suggested</w:t>
      </w:r>
      <w:r w:rsidR="00C90218" w:rsidRPr="00380F73">
        <w:rPr>
          <w:lang w:val="en-GB"/>
        </w:rPr>
        <w:t xml:space="preserve"> that if treatment with esketamine worked for </w:t>
      </w:r>
      <w:r w:rsidR="0045495B" w:rsidRPr="00380F73">
        <w:rPr>
          <w:lang w:val="en-GB"/>
        </w:rPr>
        <w:t>someone</w:t>
      </w:r>
      <w:r w:rsidR="00C90218" w:rsidRPr="00380F73">
        <w:rPr>
          <w:lang w:val="en-GB"/>
        </w:rPr>
        <w:t xml:space="preserve"> then they would consider having the treatment again when symptoms returned.</w:t>
      </w:r>
      <w:r>
        <w:rPr>
          <w:lang w:val="en-GB"/>
        </w:rPr>
        <w:t xml:space="preserve"> The clinical expert agreed that the best indicator for what treatment would work would be what </w:t>
      </w:r>
      <w:r w:rsidR="001367C0">
        <w:rPr>
          <w:lang w:val="en-GB"/>
        </w:rPr>
        <w:t>depression had</w:t>
      </w:r>
      <w:r>
        <w:rPr>
          <w:lang w:val="en-GB"/>
        </w:rPr>
        <w:t xml:space="preserve"> responded to previously.</w:t>
      </w:r>
      <w:r w:rsidR="009263A9">
        <w:rPr>
          <w:lang w:val="en-GB"/>
        </w:rPr>
        <w:t xml:space="preserve"> The committee had not seen any evidence for the repeated use of </w:t>
      </w:r>
      <w:r>
        <w:rPr>
          <w:lang w:val="en-GB"/>
        </w:rPr>
        <w:t>esketamine but</w:t>
      </w:r>
      <w:r w:rsidR="009263A9">
        <w:rPr>
          <w:lang w:val="en-GB"/>
        </w:rPr>
        <w:t xml:space="preserve"> considered it plausible and would like to explore</w:t>
      </w:r>
      <w:r w:rsidR="00E2579B">
        <w:rPr>
          <w:lang w:val="en-GB"/>
        </w:rPr>
        <w:t xml:space="preserve"> it</w:t>
      </w:r>
      <w:r w:rsidR="009263A9">
        <w:rPr>
          <w:lang w:val="en-GB"/>
        </w:rPr>
        <w:t xml:space="preserve"> further with scenario analysis.</w:t>
      </w:r>
      <w:r w:rsidR="00777252" w:rsidRPr="00380F73">
        <w:rPr>
          <w:lang w:val="en-GB"/>
        </w:rPr>
        <w:t xml:space="preserve"> </w:t>
      </w:r>
      <w:r>
        <w:rPr>
          <w:lang w:val="en-GB"/>
        </w:rPr>
        <w:t xml:space="preserve">After consultation, the company provided a model with an option for </w:t>
      </w:r>
      <w:r w:rsidR="001367C0">
        <w:rPr>
          <w:lang w:val="en-GB"/>
        </w:rPr>
        <w:t xml:space="preserve">repeat treatment </w:t>
      </w:r>
      <w:r>
        <w:rPr>
          <w:lang w:val="en-GB"/>
        </w:rPr>
        <w:t>that increased the cost</w:t>
      </w:r>
      <w:r w:rsidR="001367C0">
        <w:rPr>
          <w:lang w:val="en-GB"/>
        </w:rPr>
        <w:t xml:space="preserve"> </w:t>
      </w:r>
      <w:r>
        <w:rPr>
          <w:lang w:val="en-GB"/>
        </w:rPr>
        <w:t>effectiveness of esketamine</w:t>
      </w:r>
      <w:r w:rsidR="001367C0">
        <w:rPr>
          <w:lang w:val="en-GB"/>
        </w:rPr>
        <w:t>.</w:t>
      </w:r>
      <w:r>
        <w:rPr>
          <w:lang w:val="en-GB"/>
        </w:rPr>
        <w:t xml:space="preserve"> </w:t>
      </w:r>
      <w:r w:rsidR="001367C0">
        <w:rPr>
          <w:lang w:val="en-GB"/>
        </w:rPr>
        <w:t xml:space="preserve">But it </w:t>
      </w:r>
      <w:r>
        <w:rPr>
          <w:lang w:val="en-GB"/>
        </w:rPr>
        <w:t xml:space="preserve">noted that the assumptions about efficacy on further treatment increased the uncertainty of the results. </w:t>
      </w:r>
      <w:r w:rsidR="00777252" w:rsidRPr="00380F73">
        <w:rPr>
          <w:lang w:val="en-GB"/>
        </w:rPr>
        <w:t xml:space="preserve">The committee considered that the </w:t>
      </w:r>
      <w:r>
        <w:rPr>
          <w:lang w:val="en-GB"/>
        </w:rPr>
        <w:t xml:space="preserve">company’s model greatly </w:t>
      </w:r>
      <w:r w:rsidR="001367C0">
        <w:rPr>
          <w:lang w:val="en-GB"/>
        </w:rPr>
        <w:t xml:space="preserve">overestimated </w:t>
      </w:r>
      <w:r>
        <w:rPr>
          <w:lang w:val="en-GB"/>
        </w:rPr>
        <w:t xml:space="preserve">the number of </w:t>
      </w:r>
      <w:r>
        <w:rPr>
          <w:lang w:val="en-GB"/>
        </w:rPr>
        <w:lastRenderedPageBreak/>
        <w:t xml:space="preserve">people </w:t>
      </w:r>
      <w:r w:rsidR="001367C0">
        <w:rPr>
          <w:lang w:val="en-GB"/>
        </w:rPr>
        <w:t xml:space="preserve">whose depression would </w:t>
      </w:r>
      <w:r>
        <w:rPr>
          <w:lang w:val="en-GB"/>
        </w:rPr>
        <w:t xml:space="preserve">relapse and enter the MDE state (see </w:t>
      </w:r>
      <w:hyperlink w:anchor="_The_company’s_economic" w:history="1">
        <w:r w:rsidRPr="00063229">
          <w:rPr>
            <w:rStyle w:val="Hyperlink"/>
            <w:lang w:val="en-GB"/>
          </w:rPr>
          <w:t>section 3.</w:t>
        </w:r>
        <w:r w:rsidR="00456C2E" w:rsidRPr="00063229">
          <w:rPr>
            <w:rStyle w:val="Hyperlink"/>
            <w:lang w:val="en-GB"/>
          </w:rPr>
          <w:t>17</w:t>
        </w:r>
      </w:hyperlink>
      <w:r>
        <w:rPr>
          <w:lang w:val="en-GB"/>
        </w:rPr>
        <w:t xml:space="preserve">) </w:t>
      </w:r>
      <w:r w:rsidR="001367C0">
        <w:rPr>
          <w:lang w:val="en-GB"/>
        </w:rPr>
        <w:t>so</w:t>
      </w:r>
      <w:r>
        <w:rPr>
          <w:lang w:val="en-GB"/>
        </w:rPr>
        <w:t xml:space="preserve"> would need </w:t>
      </w:r>
      <w:r w:rsidR="001367C0">
        <w:rPr>
          <w:lang w:val="en-GB"/>
        </w:rPr>
        <w:t>repeat treatment</w:t>
      </w:r>
      <w:r w:rsidR="00777252" w:rsidRPr="00380F73">
        <w:rPr>
          <w:lang w:val="en-GB"/>
        </w:rPr>
        <w:t xml:space="preserve">. </w:t>
      </w:r>
      <w:r w:rsidR="001367C0">
        <w:rPr>
          <w:lang w:val="en-GB"/>
        </w:rPr>
        <w:t>So</w:t>
      </w:r>
      <w:r>
        <w:rPr>
          <w:lang w:val="en-GB"/>
        </w:rPr>
        <w:t xml:space="preserve">, the </w:t>
      </w:r>
      <w:r w:rsidR="00C90218" w:rsidRPr="00380F73">
        <w:rPr>
          <w:lang w:val="en-GB"/>
        </w:rPr>
        <w:t xml:space="preserve">committee </w:t>
      </w:r>
      <w:r w:rsidR="00777252" w:rsidRPr="00380F73">
        <w:rPr>
          <w:lang w:val="en-GB"/>
        </w:rPr>
        <w:t xml:space="preserve">concluded </w:t>
      </w:r>
      <w:r w:rsidR="00C90218" w:rsidRPr="00380F73">
        <w:rPr>
          <w:lang w:val="en-GB"/>
        </w:rPr>
        <w:t xml:space="preserve">that </w:t>
      </w:r>
      <w:r>
        <w:rPr>
          <w:lang w:val="en-GB"/>
        </w:rPr>
        <w:t xml:space="preserve">any </w:t>
      </w:r>
      <w:r w:rsidR="001367C0" w:rsidRPr="001367C0">
        <w:rPr>
          <w:lang w:val="en-GB"/>
        </w:rPr>
        <w:t>repeat treatment</w:t>
      </w:r>
      <w:r w:rsidR="001367C0" w:rsidRPr="001367C0" w:rsidDel="001367C0">
        <w:rPr>
          <w:lang w:val="en-GB"/>
        </w:rPr>
        <w:t xml:space="preserve"> </w:t>
      </w:r>
      <w:r>
        <w:rPr>
          <w:lang w:val="en-GB"/>
        </w:rPr>
        <w:t>analysis would be flawed</w:t>
      </w:r>
      <w:r w:rsidR="007707CD">
        <w:rPr>
          <w:lang w:val="en-GB"/>
        </w:rPr>
        <w:t xml:space="preserve"> with the current </w:t>
      </w:r>
      <w:r w:rsidR="00CD56F7">
        <w:rPr>
          <w:lang w:val="en-GB"/>
        </w:rPr>
        <w:t>model estimates</w:t>
      </w:r>
      <w:r>
        <w:rPr>
          <w:lang w:val="en-GB"/>
        </w:rPr>
        <w:t xml:space="preserve">. The committee also acknowledged that there </w:t>
      </w:r>
      <w:r w:rsidR="001367C0">
        <w:rPr>
          <w:lang w:val="en-GB"/>
        </w:rPr>
        <w:t xml:space="preserve">were </w:t>
      </w:r>
      <w:r>
        <w:rPr>
          <w:lang w:val="en-GB"/>
        </w:rPr>
        <w:t xml:space="preserve">no data to inform outcomes for people </w:t>
      </w:r>
      <w:r w:rsidR="001367C0">
        <w:rPr>
          <w:lang w:val="en-GB"/>
        </w:rPr>
        <w:t>who have repeat treatment. It</w:t>
      </w:r>
      <w:r>
        <w:rPr>
          <w:lang w:val="en-GB"/>
        </w:rPr>
        <w:t xml:space="preserve"> recognised</w:t>
      </w:r>
      <w:r w:rsidR="00B71521">
        <w:rPr>
          <w:lang w:val="en-GB"/>
        </w:rPr>
        <w:t xml:space="preserve"> that</w:t>
      </w:r>
      <w:r>
        <w:rPr>
          <w:lang w:val="en-GB"/>
        </w:rPr>
        <w:t xml:space="preserve"> the company’s preference to model </w:t>
      </w:r>
      <w:r w:rsidR="00B71521">
        <w:rPr>
          <w:lang w:val="en-GB"/>
        </w:rPr>
        <w:t xml:space="preserve">1 </w:t>
      </w:r>
      <w:r>
        <w:rPr>
          <w:lang w:val="en-GB"/>
        </w:rPr>
        <w:t>line</w:t>
      </w:r>
      <w:r w:rsidR="00F008F1">
        <w:rPr>
          <w:lang w:val="en-GB"/>
        </w:rPr>
        <w:t xml:space="preserve"> of esketamine treatment</w:t>
      </w:r>
      <w:r>
        <w:rPr>
          <w:lang w:val="en-GB"/>
        </w:rPr>
        <w:t xml:space="preserve"> may be the most informative</w:t>
      </w:r>
      <w:r w:rsidR="00D45719">
        <w:rPr>
          <w:lang w:val="en-GB"/>
        </w:rPr>
        <w:t>, despite the committee’s preference for a longer time horizon.</w:t>
      </w:r>
      <w:r w:rsidR="00C90218" w:rsidRPr="00380F73">
        <w:rPr>
          <w:lang w:val="en-GB"/>
        </w:rPr>
        <w:t xml:space="preserve"> </w:t>
      </w:r>
      <w:r w:rsidR="001367C0">
        <w:rPr>
          <w:lang w:val="en-GB"/>
        </w:rPr>
        <w:t xml:space="preserve">The committee concluded that </w:t>
      </w:r>
      <w:r w:rsidR="0086773D">
        <w:rPr>
          <w:lang w:val="en-GB"/>
        </w:rPr>
        <w:t xml:space="preserve">the company’s approach of modelling </w:t>
      </w:r>
      <w:r w:rsidR="001367C0">
        <w:rPr>
          <w:lang w:val="en-GB"/>
        </w:rPr>
        <w:t xml:space="preserve">repeat treatment </w:t>
      </w:r>
      <w:r w:rsidR="009D1927">
        <w:rPr>
          <w:lang w:val="en-GB"/>
        </w:rPr>
        <w:t>was not appropriate</w:t>
      </w:r>
      <w:r w:rsidR="007707CD">
        <w:rPr>
          <w:lang w:val="en-GB"/>
        </w:rPr>
        <w:t xml:space="preserve"> with the current evidence</w:t>
      </w:r>
      <w:r w:rsidR="009D1927">
        <w:rPr>
          <w:lang w:val="en-GB"/>
        </w:rPr>
        <w:t xml:space="preserve">. </w:t>
      </w:r>
    </w:p>
    <w:p w14:paraId="1BD01400" w14:textId="6EC159F1" w:rsidR="00000C40" w:rsidRDefault="00ED0E15" w:rsidP="00000C40">
      <w:pPr>
        <w:pStyle w:val="Heading3"/>
      </w:pPr>
      <w:bookmarkStart w:id="18" w:name="_The_transitions_between"/>
      <w:bookmarkEnd w:id="18"/>
      <w:r>
        <w:t>The transitions between different health states</w:t>
      </w:r>
      <w:r w:rsidR="004B1D61">
        <w:t xml:space="preserve"> contribute to the model’s uncertainty </w:t>
      </w:r>
    </w:p>
    <w:p w14:paraId="4CE1A3D3" w14:textId="5D10325C" w:rsidR="002370AE" w:rsidRDefault="002370AE" w:rsidP="002370AE">
      <w:pPr>
        <w:pStyle w:val="Numberedlevel2text"/>
      </w:pPr>
      <w:r>
        <w:rPr>
          <w:lang w:val="en-US"/>
        </w:rPr>
        <w:t xml:space="preserve">The committee highlighted that the transitions between some health states </w:t>
      </w:r>
      <w:r w:rsidR="005D37B1">
        <w:rPr>
          <w:lang w:val="en-US"/>
        </w:rPr>
        <w:t>were uncertain</w:t>
      </w:r>
      <w:r>
        <w:rPr>
          <w:lang w:val="en-US"/>
        </w:rPr>
        <w:t xml:space="preserve"> because of the trial design and </w:t>
      </w:r>
      <w:r w:rsidR="005D37B1">
        <w:rPr>
          <w:lang w:val="en-US"/>
        </w:rPr>
        <w:t xml:space="preserve">the </w:t>
      </w:r>
      <w:r>
        <w:rPr>
          <w:lang w:val="en-US"/>
        </w:rPr>
        <w:t>effects of including other trial data</w:t>
      </w:r>
      <w:r w:rsidR="005D37B1">
        <w:rPr>
          <w:lang w:val="en-US"/>
        </w:rPr>
        <w:t xml:space="preserve">. </w:t>
      </w:r>
      <w:r w:rsidR="004B1D61">
        <w:rPr>
          <w:lang w:val="en-US"/>
        </w:rPr>
        <w:t>This was because</w:t>
      </w:r>
      <w:r w:rsidR="005D37B1">
        <w:rPr>
          <w:lang w:val="en-US"/>
        </w:rPr>
        <w:t>:</w:t>
      </w:r>
    </w:p>
    <w:p w14:paraId="080E2533" w14:textId="7C872465" w:rsidR="0060019C" w:rsidRPr="0060019C" w:rsidRDefault="002370AE" w:rsidP="005D37B1">
      <w:pPr>
        <w:pStyle w:val="Bulletindent1"/>
      </w:pPr>
      <w:r>
        <w:rPr>
          <w:lang w:val="en-US"/>
        </w:rPr>
        <w:t>The transition between remission or response to MDE may have been overestimated</w:t>
      </w:r>
      <w:r w:rsidR="005D37B1">
        <w:rPr>
          <w:lang w:val="en-US"/>
        </w:rPr>
        <w:t>. This is</w:t>
      </w:r>
      <w:r>
        <w:rPr>
          <w:lang w:val="en-US"/>
        </w:rPr>
        <w:t xml:space="preserve"> because the relapse and loss of response rates </w:t>
      </w:r>
      <w:r w:rsidR="00002CA7">
        <w:rPr>
          <w:lang w:val="en-US"/>
        </w:rPr>
        <w:t>for</w:t>
      </w:r>
      <w:r>
        <w:rPr>
          <w:lang w:val="en-US"/>
        </w:rPr>
        <w:t xml:space="preserve"> esketamine </w:t>
      </w:r>
      <w:r w:rsidR="005D37B1">
        <w:rPr>
          <w:lang w:val="en-US"/>
        </w:rPr>
        <w:t xml:space="preserve">with </w:t>
      </w:r>
      <w:r>
        <w:rPr>
          <w:lang w:val="en-US"/>
        </w:rPr>
        <w:t xml:space="preserve">oral antidepressant are based on a MADRS score of </w:t>
      </w:r>
      <w:r w:rsidR="006A7AB0">
        <w:rPr>
          <w:lang w:val="en-US"/>
        </w:rPr>
        <w:t xml:space="preserve">more </w:t>
      </w:r>
      <w:r w:rsidR="00B2444B">
        <w:rPr>
          <w:lang w:val="en-US"/>
        </w:rPr>
        <w:t xml:space="preserve">than </w:t>
      </w:r>
      <w:r>
        <w:rPr>
          <w:lang w:val="en-US"/>
        </w:rPr>
        <w:t>22</w:t>
      </w:r>
      <w:r w:rsidR="005D37B1">
        <w:rPr>
          <w:lang w:val="en-US"/>
        </w:rPr>
        <w:t>.</w:t>
      </w:r>
      <w:r>
        <w:rPr>
          <w:lang w:val="en-US"/>
        </w:rPr>
        <w:t xml:space="preserve"> </w:t>
      </w:r>
      <w:r w:rsidR="005D37B1">
        <w:rPr>
          <w:lang w:val="en-US"/>
        </w:rPr>
        <w:t>Bu</w:t>
      </w:r>
      <w:r>
        <w:rPr>
          <w:lang w:val="en-US"/>
        </w:rPr>
        <w:t>t</w:t>
      </w:r>
      <w:r w:rsidR="005D37B1">
        <w:rPr>
          <w:lang w:val="en-US"/>
        </w:rPr>
        <w:t>,</w:t>
      </w:r>
      <w:r>
        <w:rPr>
          <w:lang w:val="en-US"/>
        </w:rPr>
        <w:t xml:space="preserve"> the MDE health state is </w:t>
      </w:r>
      <w:r w:rsidR="00002CA7">
        <w:rPr>
          <w:lang w:val="en-US"/>
        </w:rPr>
        <w:t xml:space="preserve">based on a MADRS score </w:t>
      </w:r>
      <w:r w:rsidR="00063229">
        <w:rPr>
          <w:lang w:val="en-US"/>
        </w:rPr>
        <w:t xml:space="preserve">of </w:t>
      </w:r>
      <w:r w:rsidR="00002CA7">
        <w:rPr>
          <w:lang w:val="en-US"/>
        </w:rPr>
        <w:t>28</w:t>
      </w:r>
      <w:r w:rsidR="00063229">
        <w:rPr>
          <w:lang w:val="en-US"/>
        </w:rPr>
        <w:t xml:space="preserve"> of more</w:t>
      </w:r>
      <w:r w:rsidR="00002CA7">
        <w:rPr>
          <w:lang w:val="en-US"/>
        </w:rPr>
        <w:t xml:space="preserve"> (see </w:t>
      </w:r>
      <w:hyperlink w:anchor="_The_MADRS_scale" w:history="1">
        <w:r w:rsidR="00002CA7" w:rsidRPr="00063229">
          <w:rPr>
            <w:rStyle w:val="Hyperlink"/>
            <w:lang w:val="en-US"/>
          </w:rPr>
          <w:t>section 3.</w:t>
        </w:r>
        <w:r w:rsidR="00456C2E" w:rsidRPr="00063229">
          <w:rPr>
            <w:rStyle w:val="Hyperlink"/>
            <w:lang w:val="en-US"/>
          </w:rPr>
          <w:t>8</w:t>
        </w:r>
      </w:hyperlink>
      <w:r w:rsidR="00002CA7">
        <w:rPr>
          <w:lang w:val="en-US"/>
        </w:rPr>
        <w:t xml:space="preserve">). </w:t>
      </w:r>
    </w:p>
    <w:p w14:paraId="47C6FE6F" w14:textId="5E50E242" w:rsidR="002370AE" w:rsidRPr="00002CA7" w:rsidRDefault="0060019C" w:rsidP="005D37B1">
      <w:pPr>
        <w:pStyle w:val="Bulletindent1"/>
      </w:pPr>
      <w:r>
        <w:rPr>
          <w:lang w:val="en-US"/>
        </w:rPr>
        <w:t>T</w:t>
      </w:r>
      <w:r w:rsidR="00002CA7">
        <w:rPr>
          <w:lang w:val="en-US"/>
        </w:rPr>
        <w:t>he relapse and loss of response rates for the oral antidepressant arm were sourced from the STAR*D trial</w:t>
      </w:r>
      <w:r w:rsidR="00B2444B">
        <w:rPr>
          <w:lang w:val="en-US"/>
        </w:rPr>
        <w:t>. The STAR*D trial used different relapse criteria</w:t>
      </w:r>
      <w:r>
        <w:rPr>
          <w:lang w:val="en-US"/>
        </w:rPr>
        <w:t xml:space="preserve">. Also, it </w:t>
      </w:r>
      <w:r w:rsidR="00BF2A4F">
        <w:rPr>
          <w:lang w:val="en-US"/>
        </w:rPr>
        <w:t>wa</w:t>
      </w:r>
      <w:r>
        <w:rPr>
          <w:lang w:val="en-US"/>
        </w:rPr>
        <w:t xml:space="preserve">s unclear if the </w:t>
      </w:r>
      <w:r w:rsidR="004B1D61">
        <w:rPr>
          <w:lang w:val="en-US"/>
        </w:rPr>
        <w:t>population</w:t>
      </w:r>
      <w:r>
        <w:rPr>
          <w:lang w:val="en-US"/>
        </w:rPr>
        <w:t xml:space="preserve"> from</w:t>
      </w:r>
      <w:r w:rsidR="004B1D61">
        <w:rPr>
          <w:lang w:val="en-US"/>
        </w:rPr>
        <w:t xml:space="preserve"> </w:t>
      </w:r>
      <w:r>
        <w:rPr>
          <w:lang w:val="en-US"/>
        </w:rPr>
        <w:t>STAR*D</w:t>
      </w:r>
      <w:r w:rsidR="004B1D61">
        <w:rPr>
          <w:lang w:val="en-US"/>
        </w:rPr>
        <w:t xml:space="preserve"> is generalisable to the NHS. </w:t>
      </w:r>
    </w:p>
    <w:p w14:paraId="1DDAFF03" w14:textId="678C32FF" w:rsidR="00002CA7" w:rsidRPr="00002CA7" w:rsidRDefault="00002CA7" w:rsidP="0060019C">
      <w:pPr>
        <w:pStyle w:val="Bulletindent1"/>
      </w:pPr>
      <w:r>
        <w:rPr>
          <w:lang w:val="en-US"/>
        </w:rPr>
        <w:t>The transitions between response and remission</w:t>
      </w:r>
      <w:r w:rsidR="00A45E99">
        <w:rPr>
          <w:lang w:val="en-US"/>
        </w:rPr>
        <w:t xml:space="preserve"> states</w:t>
      </w:r>
      <w:r>
        <w:rPr>
          <w:lang w:val="en-US"/>
        </w:rPr>
        <w:t xml:space="preserve"> were also sourced from STAR*D for both arms, although this assumption was not fully explored by the company</w:t>
      </w:r>
      <w:r w:rsidR="00F20002">
        <w:rPr>
          <w:lang w:val="en-US"/>
        </w:rPr>
        <w:t>. T</w:t>
      </w:r>
      <w:r>
        <w:rPr>
          <w:lang w:val="en-US"/>
        </w:rPr>
        <w:t xml:space="preserve">he criteria for these transitions are unclear because response </w:t>
      </w:r>
      <w:r w:rsidR="0060019C">
        <w:rPr>
          <w:lang w:val="en-US"/>
        </w:rPr>
        <w:t xml:space="preserve">is </w:t>
      </w:r>
      <w:r w:rsidR="00EC4F48">
        <w:rPr>
          <w:lang w:val="en-US"/>
        </w:rPr>
        <w:t>calculated</w:t>
      </w:r>
      <w:r w:rsidR="0060019C">
        <w:rPr>
          <w:lang w:val="en-US"/>
        </w:rPr>
        <w:t xml:space="preserve"> as a</w:t>
      </w:r>
      <w:r>
        <w:rPr>
          <w:lang w:val="en-US"/>
        </w:rPr>
        <w:t xml:space="preserve"> change from baseline </w:t>
      </w:r>
      <w:r w:rsidR="0060019C">
        <w:rPr>
          <w:lang w:val="en-US"/>
        </w:rPr>
        <w:t xml:space="preserve">rather than measured using </w:t>
      </w:r>
      <w:r w:rsidR="00A45E99">
        <w:rPr>
          <w:lang w:val="en-US"/>
        </w:rPr>
        <w:t xml:space="preserve">a specific </w:t>
      </w:r>
      <w:r w:rsidR="0060019C">
        <w:rPr>
          <w:lang w:val="en-US"/>
        </w:rPr>
        <w:t>MADRS</w:t>
      </w:r>
      <w:r w:rsidR="00A45E99">
        <w:rPr>
          <w:lang w:val="en-US"/>
        </w:rPr>
        <w:t xml:space="preserve"> range</w:t>
      </w:r>
      <w:r w:rsidR="0060019C">
        <w:rPr>
          <w:lang w:val="en-US"/>
        </w:rPr>
        <w:t xml:space="preserve"> </w:t>
      </w:r>
      <w:r>
        <w:rPr>
          <w:lang w:val="en-US"/>
        </w:rPr>
        <w:t>(see section 3.</w:t>
      </w:r>
      <w:r w:rsidR="00456C2E">
        <w:rPr>
          <w:lang w:val="en-US"/>
        </w:rPr>
        <w:t>8</w:t>
      </w:r>
      <w:r>
        <w:rPr>
          <w:lang w:val="en-US"/>
        </w:rPr>
        <w:t>)</w:t>
      </w:r>
      <w:r w:rsidR="00A45E99">
        <w:rPr>
          <w:lang w:val="en-US"/>
        </w:rPr>
        <w:t xml:space="preserve"> and STAR*D used different criteria to measure both response and remission.</w:t>
      </w:r>
    </w:p>
    <w:p w14:paraId="795CDC47" w14:textId="1BF51021" w:rsidR="00002CA7" w:rsidRPr="00877A9B" w:rsidRDefault="00002CA7" w:rsidP="00282D93">
      <w:pPr>
        <w:pStyle w:val="Bulletindent1last"/>
      </w:pPr>
      <w:r w:rsidRPr="00282D93">
        <w:rPr>
          <w:lang w:val="en-US"/>
        </w:rPr>
        <w:lastRenderedPageBreak/>
        <w:t xml:space="preserve">The recurrence rate is modelled as a flat rate for both treatments based on the number of people in both arms </w:t>
      </w:r>
      <w:r w:rsidR="00EC4F48" w:rsidRPr="00282D93">
        <w:rPr>
          <w:lang w:val="en-US"/>
        </w:rPr>
        <w:t xml:space="preserve">whose depression </w:t>
      </w:r>
      <w:r w:rsidR="00A20E6C" w:rsidRPr="00282D93">
        <w:rPr>
          <w:lang w:val="en-US"/>
        </w:rPr>
        <w:t xml:space="preserve">relapsed after </w:t>
      </w:r>
      <w:r w:rsidR="00D75F11" w:rsidRPr="00282D93">
        <w:rPr>
          <w:lang w:val="en-US"/>
        </w:rPr>
        <w:t>9</w:t>
      </w:r>
      <w:r w:rsidR="00D75F11">
        <w:rPr>
          <w:lang w:val="en-US"/>
        </w:rPr>
        <w:t> </w:t>
      </w:r>
      <w:r w:rsidR="00A20E6C" w:rsidRPr="00282D93">
        <w:rPr>
          <w:lang w:val="en-US"/>
        </w:rPr>
        <w:t xml:space="preserve">months of successful treatment. The committee </w:t>
      </w:r>
      <w:r w:rsidR="006750C4" w:rsidRPr="00282D93">
        <w:rPr>
          <w:lang w:val="en-US"/>
        </w:rPr>
        <w:t xml:space="preserve">considered </w:t>
      </w:r>
      <w:r w:rsidR="00A20E6C" w:rsidRPr="00282D93">
        <w:rPr>
          <w:lang w:val="en-US"/>
        </w:rPr>
        <w:t xml:space="preserve">this </w:t>
      </w:r>
      <w:r w:rsidR="006750C4" w:rsidRPr="00282D93">
        <w:rPr>
          <w:lang w:val="en-US"/>
        </w:rPr>
        <w:t xml:space="preserve">to </w:t>
      </w:r>
      <w:r w:rsidR="00A20E6C" w:rsidRPr="00282D93">
        <w:rPr>
          <w:lang w:val="en-US"/>
        </w:rPr>
        <w:t>overestimate recurrence</w:t>
      </w:r>
      <w:r w:rsidR="004B7612" w:rsidRPr="00282D93">
        <w:rPr>
          <w:lang w:val="en-US"/>
        </w:rPr>
        <w:t xml:space="preserve"> (see section 3.</w:t>
      </w:r>
      <w:r w:rsidR="00456C2E" w:rsidRPr="00282D93">
        <w:rPr>
          <w:lang w:val="en-US"/>
        </w:rPr>
        <w:t>8</w:t>
      </w:r>
      <w:r w:rsidR="004B7612" w:rsidRPr="00282D93">
        <w:rPr>
          <w:lang w:val="en-US"/>
        </w:rPr>
        <w:t>)</w:t>
      </w:r>
      <w:r w:rsidR="00A20E6C" w:rsidRPr="00282D93">
        <w:rPr>
          <w:lang w:val="en-US"/>
        </w:rPr>
        <w:t>.</w:t>
      </w:r>
      <w:r w:rsidR="00282D93">
        <w:rPr>
          <w:lang w:val="en-US"/>
        </w:rPr>
        <w:t xml:space="preserve"> </w:t>
      </w:r>
      <w:r w:rsidR="006750C4" w:rsidRPr="00282D93">
        <w:rPr>
          <w:lang w:val="en-US"/>
        </w:rPr>
        <w:t xml:space="preserve">Recurrence </w:t>
      </w:r>
      <w:r w:rsidR="00A20E6C" w:rsidRPr="00282D93">
        <w:rPr>
          <w:lang w:val="en-US"/>
        </w:rPr>
        <w:t xml:space="preserve">was </w:t>
      </w:r>
      <w:r w:rsidR="00A45E99" w:rsidRPr="00282D93">
        <w:rPr>
          <w:lang w:val="en-US"/>
        </w:rPr>
        <w:t xml:space="preserve">also </w:t>
      </w:r>
      <w:r w:rsidR="00A20E6C" w:rsidRPr="00282D93">
        <w:rPr>
          <w:lang w:val="en-US"/>
        </w:rPr>
        <w:t>applied per cycle throughout the model time horizon</w:t>
      </w:r>
      <w:r w:rsidR="00A45E99" w:rsidRPr="00282D93">
        <w:rPr>
          <w:lang w:val="en-US"/>
        </w:rPr>
        <w:t>,</w:t>
      </w:r>
      <w:r w:rsidR="006750C4" w:rsidRPr="00282D93">
        <w:rPr>
          <w:lang w:val="en-US"/>
        </w:rPr>
        <w:t xml:space="preserve"> so there was</w:t>
      </w:r>
      <w:r w:rsidR="00A20E6C" w:rsidRPr="00282D93">
        <w:rPr>
          <w:lang w:val="en-US"/>
        </w:rPr>
        <w:t xml:space="preserve"> </w:t>
      </w:r>
      <w:r w:rsidR="00F20002" w:rsidRPr="00282D93">
        <w:rPr>
          <w:lang w:val="en-US"/>
        </w:rPr>
        <w:t>no option of permanent recovery</w:t>
      </w:r>
      <w:r w:rsidR="00A20E6C" w:rsidRPr="00282D93">
        <w:rPr>
          <w:lang w:val="en-US"/>
        </w:rPr>
        <w:t>.</w:t>
      </w:r>
    </w:p>
    <w:p w14:paraId="2E70941E" w14:textId="265E2216" w:rsidR="00877A9B" w:rsidRDefault="00877A9B" w:rsidP="00877A9B">
      <w:pPr>
        <w:pStyle w:val="Numberedlevel2text"/>
        <w:numPr>
          <w:ilvl w:val="0"/>
          <w:numId w:val="0"/>
        </w:numPr>
        <w:ind w:left="1134"/>
        <w:rPr>
          <w:lang w:val="en-US"/>
        </w:rPr>
      </w:pPr>
      <w:r w:rsidRPr="00877A9B">
        <w:t>The committee con</w:t>
      </w:r>
      <w:r>
        <w:rPr>
          <w:lang w:val="en-US"/>
        </w:rPr>
        <w:t>cluded</w:t>
      </w:r>
      <w:r w:rsidRPr="00877A9B">
        <w:t xml:space="preserve"> these transitions may have contributed to the </w:t>
      </w:r>
      <w:r>
        <w:rPr>
          <w:lang w:val="en-US"/>
        </w:rPr>
        <w:t>high number of people in the MDE state</w:t>
      </w:r>
      <w:r w:rsidR="004B1D61">
        <w:rPr>
          <w:lang w:val="en-US"/>
        </w:rPr>
        <w:t>, which</w:t>
      </w:r>
      <w:r>
        <w:rPr>
          <w:lang w:val="en-US"/>
        </w:rPr>
        <w:t xml:space="preserve"> </w:t>
      </w:r>
      <w:r w:rsidR="004B1D61">
        <w:rPr>
          <w:lang w:val="en-US"/>
        </w:rPr>
        <w:t xml:space="preserve">contributed to the </w:t>
      </w:r>
      <w:r>
        <w:rPr>
          <w:lang w:val="en-US"/>
        </w:rPr>
        <w:t xml:space="preserve">uncertainty of the model. </w:t>
      </w:r>
    </w:p>
    <w:p w14:paraId="50E5D4A5" w14:textId="23321DDA" w:rsidR="009E6E7A" w:rsidRPr="00380F73" w:rsidRDefault="009E6E7A" w:rsidP="009E6E7A">
      <w:pPr>
        <w:pStyle w:val="Heading3"/>
      </w:pPr>
      <w:r w:rsidRPr="00380F73">
        <w:t xml:space="preserve">It is not appropriate to include an effect </w:t>
      </w:r>
      <w:r>
        <w:t xml:space="preserve">of esketamine </w:t>
      </w:r>
      <w:r w:rsidRPr="00380F73">
        <w:t>on mortality</w:t>
      </w:r>
      <w:r w:rsidR="00203229">
        <w:t xml:space="preserve"> in the model</w:t>
      </w:r>
    </w:p>
    <w:p w14:paraId="1E17D928" w14:textId="2452556C" w:rsidR="009E6E7A" w:rsidRPr="00203229" w:rsidRDefault="009E6E7A" w:rsidP="00203229">
      <w:pPr>
        <w:pStyle w:val="Numberedlevel2text"/>
        <w:rPr>
          <w:lang w:val="en-US"/>
        </w:rPr>
      </w:pPr>
      <w:r w:rsidRPr="00380F73">
        <w:t>In its economic model, the company assumed there were 2 risk</w:t>
      </w:r>
      <w:r w:rsidR="00203229">
        <w:rPr>
          <w:lang w:val="en-GB"/>
        </w:rPr>
        <w:t>s</w:t>
      </w:r>
      <w:r w:rsidRPr="00380F73">
        <w:t xml:space="preserve"> </w:t>
      </w:r>
      <w:r w:rsidR="00A43D82">
        <w:rPr>
          <w:lang w:val="en-US"/>
        </w:rPr>
        <w:t>for dying</w:t>
      </w:r>
      <w:r w:rsidRPr="00380F73">
        <w:t>: all-cause mortality risk (specific to age and gender) and an excess annual mortality for treatment-resistant depression associated with suicide. The company modelled a</w:t>
      </w:r>
      <w:r>
        <w:t xml:space="preserve"> reduction in treatment-resistant depression (which is associated with excess mortality</w:t>
      </w:r>
      <w:r w:rsidR="00203229">
        <w:t>)</w:t>
      </w:r>
      <w:r w:rsidR="00203229">
        <w:rPr>
          <w:lang w:val="en-GB"/>
        </w:rPr>
        <w:t xml:space="preserve">. This </w:t>
      </w:r>
      <w:r>
        <w:t>indirectly</w:t>
      </w:r>
      <w:r w:rsidRPr="00380F73">
        <w:t xml:space="preserve"> </w:t>
      </w:r>
      <w:r w:rsidR="00203229" w:rsidRPr="00380F73">
        <w:t>decreas</w:t>
      </w:r>
      <w:r w:rsidR="00203229">
        <w:rPr>
          <w:lang w:val="en-GB"/>
        </w:rPr>
        <w:t>ed</w:t>
      </w:r>
      <w:r w:rsidR="00203229" w:rsidRPr="00380F73">
        <w:t xml:space="preserve"> </w:t>
      </w:r>
      <w:r w:rsidRPr="00380F73">
        <w:t>the risk of excess mortality with esketamine.</w:t>
      </w:r>
      <w:r>
        <w:t xml:space="preserve"> The committee considered it plausible that esketamine could affect mortality. It considered that excess mortality was only applied in the MDE health state</w:t>
      </w:r>
      <w:r w:rsidR="00203229">
        <w:rPr>
          <w:lang w:val="en-GB"/>
        </w:rPr>
        <w:t>,</w:t>
      </w:r>
      <w:r>
        <w:t xml:space="preserve"> which was overpopulated in the economic model (see </w:t>
      </w:r>
      <w:hyperlink w:anchor="_The_company’s_economic" w:history="1">
        <w:r w:rsidRPr="00063229">
          <w:rPr>
            <w:rStyle w:val="Hyperlink"/>
          </w:rPr>
          <w:t>section 3.</w:t>
        </w:r>
        <w:r w:rsidR="00456C2E" w:rsidRPr="00063229">
          <w:rPr>
            <w:rStyle w:val="Hyperlink"/>
            <w:lang w:val="en-US"/>
          </w:rPr>
          <w:t>17</w:t>
        </w:r>
      </w:hyperlink>
      <w:r>
        <w:t xml:space="preserve">). Because </w:t>
      </w:r>
      <w:r w:rsidRPr="00203229">
        <w:t>of</w:t>
      </w:r>
      <w:r>
        <w:t xml:space="preserve"> this, issues </w:t>
      </w:r>
      <w:r w:rsidRPr="00380F73">
        <w:t>with generalisability</w:t>
      </w:r>
      <w:r>
        <w:t xml:space="preserve">, </w:t>
      </w:r>
      <w:r w:rsidR="004F07A2">
        <w:rPr>
          <w:lang w:val="en-GB"/>
        </w:rPr>
        <w:t>excluding</w:t>
      </w:r>
      <w:r w:rsidRPr="00380F73">
        <w:t xml:space="preserve"> people with an acute suicide risk (see </w:t>
      </w:r>
      <w:hyperlink w:anchor="_The_evidence_for" w:history="1">
        <w:r w:rsidRPr="00063229">
          <w:rPr>
            <w:rStyle w:val="Hyperlink"/>
          </w:rPr>
          <w:t>section 3.</w:t>
        </w:r>
        <w:r w:rsidR="00456C2E" w:rsidRPr="00063229">
          <w:rPr>
            <w:rStyle w:val="Hyperlink"/>
            <w:lang w:val="en-US"/>
          </w:rPr>
          <w:t>14</w:t>
        </w:r>
      </w:hyperlink>
      <w:r w:rsidRPr="00380F73">
        <w:t>)</w:t>
      </w:r>
      <w:r>
        <w:t xml:space="preserve"> and the lack of data</w:t>
      </w:r>
      <w:r w:rsidRPr="00380F73">
        <w:t xml:space="preserve">, </w:t>
      </w:r>
      <w:r>
        <w:t xml:space="preserve">the committee concluded </w:t>
      </w:r>
      <w:r w:rsidRPr="00380F73">
        <w:t>it could not accept a reduced suicide</w:t>
      </w:r>
      <w:r w:rsidR="00203229">
        <w:rPr>
          <w:lang w:val="en-GB"/>
        </w:rPr>
        <w:t>, or mortality,</w:t>
      </w:r>
      <w:r w:rsidRPr="00380F73">
        <w:t xml:space="preserve"> risk.</w:t>
      </w:r>
    </w:p>
    <w:p w14:paraId="65759C95" w14:textId="0B26C1A8" w:rsidR="009E6E7A" w:rsidRDefault="009E6E7A" w:rsidP="009E6E7A">
      <w:pPr>
        <w:pStyle w:val="Heading2"/>
      </w:pPr>
      <w:r>
        <w:t>Utility values</w:t>
      </w:r>
    </w:p>
    <w:p w14:paraId="3680C302" w14:textId="237878D6" w:rsidR="00024EA3" w:rsidRDefault="00EE2FC4" w:rsidP="00024EA3">
      <w:pPr>
        <w:pStyle w:val="Heading3"/>
      </w:pPr>
      <w:bookmarkStart w:id="19" w:name="_The_utility_values"/>
      <w:bookmarkEnd w:id="19"/>
      <w:r>
        <w:t>The</w:t>
      </w:r>
      <w:r w:rsidR="00A43D82">
        <w:t xml:space="preserve"> difference in</w:t>
      </w:r>
      <w:r>
        <w:t xml:space="preserve"> utility values</w:t>
      </w:r>
      <w:r w:rsidR="00A43D82">
        <w:t xml:space="preserve"> between health states</w:t>
      </w:r>
      <w:r>
        <w:t xml:space="preserve"> </w:t>
      </w:r>
      <w:r w:rsidR="00D75F11">
        <w:t xml:space="preserve">is </w:t>
      </w:r>
      <w:r>
        <w:t>likely overestimated</w:t>
      </w:r>
    </w:p>
    <w:p w14:paraId="5FCEE332" w14:textId="0DD9BE4E" w:rsidR="00024EA3" w:rsidRPr="00024EA3" w:rsidRDefault="000D3684" w:rsidP="00024EA3">
      <w:pPr>
        <w:pStyle w:val="Numberedlevel2text"/>
      </w:pPr>
      <w:r>
        <w:rPr>
          <w:lang w:val="en-GB"/>
        </w:rPr>
        <w:t xml:space="preserve">The company measured utility in the TRANSFORM-2 and SUSTAIN-1 trials as EQ-5D-5L measurements and mapped these to EQ-5D-3L utility values as in the NICE reference case. These utility values were applied to the modelled health states (see </w:t>
      </w:r>
      <w:hyperlink w:anchor="_The_company’s_economic" w:history="1">
        <w:r w:rsidRPr="00C27D8A">
          <w:rPr>
            <w:rStyle w:val="Hyperlink"/>
            <w:lang w:val="en-GB"/>
          </w:rPr>
          <w:t>section 3.</w:t>
        </w:r>
        <w:r w:rsidR="00456C2E" w:rsidRPr="00C27D8A">
          <w:rPr>
            <w:rStyle w:val="Hyperlink"/>
            <w:lang w:val="en-GB"/>
          </w:rPr>
          <w:t>17</w:t>
        </w:r>
      </w:hyperlink>
      <w:r>
        <w:rPr>
          <w:lang w:val="en-GB"/>
        </w:rPr>
        <w:t xml:space="preserve">). The committee noted that the utility value for MDE of 0.417 was measured from the baseline utility </w:t>
      </w:r>
      <w:r>
        <w:rPr>
          <w:lang w:val="en-GB"/>
        </w:rPr>
        <w:lastRenderedPageBreak/>
        <w:t>scores in TRANSFORM-1 at a mean MADRS score of 37. However, the t</w:t>
      </w:r>
      <w:r w:rsidR="001808CC">
        <w:rPr>
          <w:lang w:val="en-GB"/>
        </w:rPr>
        <w:t xml:space="preserve">ransition from relapse or remission to the MDE state </w:t>
      </w:r>
      <w:r w:rsidR="007D718D">
        <w:rPr>
          <w:lang w:val="en-GB"/>
        </w:rPr>
        <w:t xml:space="preserve">needed </w:t>
      </w:r>
      <w:r w:rsidR="001808CC">
        <w:rPr>
          <w:lang w:val="en-GB"/>
        </w:rPr>
        <w:t xml:space="preserve">a MADRS score of 22 or </w:t>
      </w:r>
      <w:r w:rsidR="00C27D8A">
        <w:rPr>
          <w:lang w:val="en-GB"/>
        </w:rPr>
        <w:t xml:space="preserve">more </w:t>
      </w:r>
      <w:r w:rsidR="001808CC">
        <w:rPr>
          <w:lang w:val="en-GB"/>
        </w:rPr>
        <w:t xml:space="preserve">for 2 consecutive measurements (see </w:t>
      </w:r>
      <w:hyperlink w:anchor="_MADRS_is_used" w:history="1">
        <w:r w:rsidR="001808CC" w:rsidRPr="00C27D8A">
          <w:rPr>
            <w:rStyle w:val="Hyperlink"/>
            <w:lang w:val="en-GB"/>
          </w:rPr>
          <w:t>section 3.</w:t>
        </w:r>
        <w:r w:rsidR="00456C2E" w:rsidRPr="00C27D8A">
          <w:rPr>
            <w:rStyle w:val="Hyperlink"/>
            <w:lang w:val="en-GB"/>
          </w:rPr>
          <w:t>8</w:t>
        </w:r>
      </w:hyperlink>
      <w:r w:rsidR="001808CC">
        <w:rPr>
          <w:lang w:val="en-GB"/>
        </w:rPr>
        <w:t>). The committee noted that the mean EQ-5D-5L health score index was consistently higher than 0.8 for all participants at the end of maintenance for SUSTAIN-1</w:t>
      </w:r>
      <w:r w:rsidR="007D718D">
        <w:rPr>
          <w:lang w:val="en-GB"/>
        </w:rPr>
        <w:t xml:space="preserve">. </w:t>
      </w:r>
      <w:r w:rsidR="00A43D82">
        <w:rPr>
          <w:lang w:val="en-GB"/>
        </w:rPr>
        <w:t xml:space="preserve">In participants who were randomised to withdraw from esketamine, </w:t>
      </w:r>
      <w:r w:rsidR="00F20002">
        <w:rPr>
          <w:lang w:val="en-GB"/>
        </w:rPr>
        <w:t xml:space="preserve">45% of </w:t>
      </w:r>
      <w:r w:rsidR="007D718D">
        <w:rPr>
          <w:lang w:val="en-GB"/>
        </w:rPr>
        <w:t xml:space="preserve">people whose depression was in stable remission </w:t>
      </w:r>
      <w:r w:rsidR="00F20002">
        <w:rPr>
          <w:lang w:val="en-GB"/>
        </w:rPr>
        <w:t>and 58% of</w:t>
      </w:r>
      <w:r w:rsidR="007D718D">
        <w:rPr>
          <w:lang w:val="en-GB"/>
        </w:rPr>
        <w:t xml:space="preserve"> people whose depression was in</w:t>
      </w:r>
      <w:r w:rsidR="00F20002">
        <w:rPr>
          <w:lang w:val="en-GB"/>
        </w:rPr>
        <w:t xml:space="preserve"> stable respons</w:t>
      </w:r>
      <w:r w:rsidR="007D718D">
        <w:rPr>
          <w:lang w:val="en-GB"/>
        </w:rPr>
        <w:t>e</w:t>
      </w:r>
      <w:r w:rsidR="001808CC">
        <w:rPr>
          <w:lang w:val="en-GB"/>
        </w:rPr>
        <w:t xml:space="preserve"> relapsed</w:t>
      </w:r>
      <w:r w:rsidR="00A43D82">
        <w:rPr>
          <w:lang w:val="en-GB"/>
        </w:rPr>
        <w:t>. The committee considered that this would not correspond to the relatively high</w:t>
      </w:r>
      <w:r w:rsidR="00725E7B">
        <w:rPr>
          <w:lang w:val="en-GB"/>
        </w:rPr>
        <w:t xml:space="preserve"> </w:t>
      </w:r>
      <w:r w:rsidR="00725E7B" w:rsidRPr="00725E7B">
        <w:rPr>
          <w:lang w:val="en-GB"/>
        </w:rPr>
        <w:t>EQ-5D-5L</w:t>
      </w:r>
      <w:r w:rsidR="00A43D82">
        <w:rPr>
          <w:lang w:val="en-GB"/>
        </w:rPr>
        <w:t xml:space="preserve"> health score index above 0.8</w:t>
      </w:r>
      <w:r w:rsidR="00FC11A3">
        <w:rPr>
          <w:lang w:val="en-GB"/>
        </w:rPr>
        <w:t xml:space="preserve"> if this represented a true transition to the MDE health state.</w:t>
      </w:r>
      <w:r w:rsidR="001808CC">
        <w:rPr>
          <w:lang w:val="en-GB"/>
        </w:rPr>
        <w:t xml:space="preserve"> </w:t>
      </w:r>
      <w:r w:rsidR="004F0729">
        <w:rPr>
          <w:lang w:val="en-GB"/>
        </w:rPr>
        <w:t>The committee also noted that response criteria were not fixed to absolute MADRS values</w:t>
      </w:r>
      <w:r w:rsidR="00554C30">
        <w:rPr>
          <w:lang w:val="en-GB"/>
        </w:rPr>
        <w:t>. This</w:t>
      </w:r>
      <w:r w:rsidR="004F0729">
        <w:rPr>
          <w:lang w:val="en-GB"/>
        </w:rPr>
        <w:t xml:space="preserve"> made interpret</w:t>
      </w:r>
      <w:r w:rsidR="00C27D8A">
        <w:rPr>
          <w:lang w:val="en-GB"/>
        </w:rPr>
        <w:t>ing</w:t>
      </w:r>
      <w:r w:rsidR="004F0729">
        <w:rPr>
          <w:lang w:val="en-GB"/>
        </w:rPr>
        <w:t xml:space="preserve"> the utility value</w:t>
      </w:r>
      <w:r w:rsidR="00554C30">
        <w:rPr>
          <w:lang w:val="en-GB"/>
        </w:rPr>
        <w:t>s</w:t>
      </w:r>
      <w:r w:rsidR="004F0729">
        <w:rPr>
          <w:lang w:val="en-GB"/>
        </w:rPr>
        <w:t xml:space="preserve"> difficult because these values could have come from people with MADRS scores of between 13 and a maximum value above the threshold for relapse</w:t>
      </w:r>
      <w:r w:rsidR="00A43D82">
        <w:rPr>
          <w:lang w:val="en-GB"/>
        </w:rPr>
        <w:t xml:space="preserve"> of 22 or more</w:t>
      </w:r>
      <w:r w:rsidR="004F0729">
        <w:rPr>
          <w:lang w:val="en-GB"/>
        </w:rPr>
        <w:t xml:space="preserve">. </w:t>
      </w:r>
      <w:r w:rsidR="001808CC">
        <w:rPr>
          <w:lang w:val="en-GB"/>
        </w:rPr>
        <w:t>The committee concluded that the transition from response or remission to relapse was not modelled appropriately and likely</w:t>
      </w:r>
      <w:r w:rsidR="004F0729">
        <w:rPr>
          <w:lang w:val="en-GB"/>
        </w:rPr>
        <w:t xml:space="preserve"> </w:t>
      </w:r>
      <w:r w:rsidR="00EE2FC4">
        <w:rPr>
          <w:lang w:val="en-GB"/>
        </w:rPr>
        <w:t xml:space="preserve">overestimated </w:t>
      </w:r>
      <w:r w:rsidR="004F0729">
        <w:rPr>
          <w:lang w:val="en-GB"/>
        </w:rPr>
        <w:t>the difference in utility value for</w:t>
      </w:r>
      <w:r w:rsidR="001808CC">
        <w:rPr>
          <w:lang w:val="en-GB"/>
        </w:rPr>
        <w:t xml:space="preserve"> people </w:t>
      </w:r>
      <w:r w:rsidR="00EE2FC4">
        <w:rPr>
          <w:lang w:val="en-GB"/>
        </w:rPr>
        <w:t xml:space="preserve">whose depression </w:t>
      </w:r>
      <w:r w:rsidR="001808CC">
        <w:rPr>
          <w:lang w:val="en-GB"/>
        </w:rPr>
        <w:t xml:space="preserve">relapsed. </w:t>
      </w:r>
    </w:p>
    <w:p w14:paraId="0C79F6CF" w14:textId="7079AC5E" w:rsidR="009567B7" w:rsidRPr="00380F73" w:rsidRDefault="009567B7" w:rsidP="009567B7">
      <w:pPr>
        <w:pStyle w:val="Heading3"/>
      </w:pPr>
      <w:bookmarkStart w:id="20" w:name="_It_is_appropriate"/>
      <w:bookmarkEnd w:id="20"/>
      <w:r>
        <w:t>It is appropriate to consider a</w:t>
      </w:r>
      <w:r w:rsidRPr="00380F73">
        <w:t xml:space="preserve">pplying a carer disutility in the model </w:t>
      </w:r>
      <w:r>
        <w:t>and to consider the effect without it</w:t>
      </w:r>
    </w:p>
    <w:p w14:paraId="3DFE0FC8" w14:textId="774B3F62" w:rsidR="009567B7" w:rsidRPr="00380F73" w:rsidRDefault="009567B7" w:rsidP="007A59E2">
      <w:pPr>
        <w:pStyle w:val="Numberedlevel2text"/>
      </w:pPr>
      <w:r w:rsidRPr="00380F73">
        <w:t xml:space="preserve">The company submission included a disutility value applied to the model </w:t>
      </w:r>
      <w:r w:rsidR="00EE2FC4">
        <w:rPr>
          <w:lang w:val="en-GB"/>
        </w:rPr>
        <w:t>for the effect</w:t>
      </w:r>
      <w:r w:rsidRPr="00380F73">
        <w:t xml:space="preserve"> </w:t>
      </w:r>
      <w:r w:rsidR="00EE2FC4">
        <w:rPr>
          <w:lang w:val="en-GB"/>
        </w:rPr>
        <w:t xml:space="preserve">of </w:t>
      </w:r>
      <w:r w:rsidRPr="00380F73">
        <w:t>treatment-resistant depression</w:t>
      </w:r>
      <w:r w:rsidR="00EE2FC4">
        <w:rPr>
          <w:lang w:val="en-GB"/>
        </w:rPr>
        <w:t xml:space="preserve"> on carers and families</w:t>
      </w:r>
      <w:r>
        <w:t xml:space="preserve">. This was done </w:t>
      </w:r>
      <w:r w:rsidRPr="00902CF6">
        <w:t xml:space="preserve">by applying a disutility to the </w:t>
      </w:r>
      <w:r>
        <w:t>MDE health</w:t>
      </w:r>
      <w:r w:rsidRPr="00902CF6">
        <w:t xml:space="preserve"> state</w:t>
      </w:r>
      <w:r w:rsidR="00EE2FC4">
        <w:rPr>
          <w:lang w:val="en-GB"/>
        </w:rPr>
        <w:t>. This was</w:t>
      </w:r>
      <w:r w:rsidRPr="00902CF6">
        <w:t xml:space="preserve"> the difference in utility between carers of </w:t>
      </w:r>
      <w:r w:rsidR="00EE2FC4">
        <w:rPr>
          <w:lang w:val="en-GB"/>
        </w:rPr>
        <w:t>people</w:t>
      </w:r>
      <w:r w:rsidR="00EE2FC4" w:rsidRPr="00902CF6">
        <w:t xml:space="preserve"> </w:t>
      </w:r>
      <w:r w:rsidRPr="00902CF6">
        <w:t xml:space="preserve">with symptomatic </w:t>
      </w:r>
      <w:r>
        <w:t>treatment-resistant depression</w:t>
      </w:r>
      <w:r w:rsidRPr="00902CF6">
        <w:t xml:space="preserve"> and carers of </w:t>
      </w:r>
      <w:r w:rsidR="00EE2FC4">
        <w:rPr>
          <w:lang w:val="en-GB"/>
        </w:rPr>
        <w:t>people</w:t>
      </w:r>
      <w:r w:rsidR="00EE2FC4" w:rsidRPr="00902CF6">
        <w:t xml:space="preserve"> </w:t>
      </w:r>
      <w:r w:rsidRPr="00902CF6">
        <w:t xml:space="preserve">with </w:t>
      </w:r>
      <w:r>
        <w:t>treatment-resistant depression</w:t>
      </w:r>
      <w:r w:rsidRPr="00902CF6">
        <w:t xml:space="preserve"> </w:t>
      </w:r>
      <w:r w:rsidR="00EE2FC4">
        <w:rPr>
          <w:lang w:val="en-GB"/>
        </w:rPr>
        <w:t>that was in</w:t>
      </w:r>
      <w:r w:rsidR="00EE2FC4" w:rsidRPr="00902CF6">
        <w:t xml:space="preserve"> </w:t>
      </w:r>
      <w:r w:rsidRPr="00902CF6">
        <w:t>remission</w:t>
      </w:r>
      <w:r>
        <w:t xml:space="preserve">. The ERG noted that this </w:t>
      </w:r>
      <w:r w:rsidRPr="002D36EA">
        <w:t>impl</w:t>
      </w:r>
      <w:r>
        <w:t>ied</w:t>
      </w:r>
      <w:r w:rsidRPr="002D36EA">
        <w:t xml:space="preserve"> that carers of all </w:t>
      </w:r>
      <w:r w:rsidR="0081280D">
        <w:rPr>
          <w:lang w:val="en-GB"/>
        </w:rPr>
        <w:t>people</w:t>
      </w:r>
      <w:r w:rsidR="0081280D" w:rsidRPr="002D36EA">
        <w:t xml:space="preserve"> </w:t>
      </w:r>
      <w:r w:rsidRPr="002D36EA">
        <w:t xml:space="preserve">in the </w:t>
      </w:r>
      <w:r w:rsidR="00EE2FC4">
        <w:rPr>
          <w:lang w:val="en-GB"/>
        </w:rPr>
        <w:t>MDE</w:t>
      </w:r>
      <w:r>
        <w:t xml:space="preserve"> health</w:t>
      </w:r>
      <w:r w:rsidRPr="002D36EA">
        <w:t xml:space="preserve"> state would </w:t>
      </w:r>
      <w:r w:rsidR="00EE2FC4">
        <w:rPr>
          <w:lang w:val="en-GB"/>
        </w:rPr>
        <w:t>have a utility value</w:t>
      </w:r>
      <w:r w:rsidRPr="002D36EA">
        <w:t xml:space="preserve"> associated with being in remission</w:t>
      </w:r>
      <w:r>
        <w:t xml:space="preserve">. The ERG argued that a methodologically better way to estimate disutility </w:t>
      </w:r>
      <w:r w:rsidR="007A59E2">
        <w:rPr>
          <w:lang w:val="en-GB"/>
        </w:rPr>
        <w:t>for</w:t>
      </w:r>
      <w:r>
        <w:t xml:space="preserve"> a </w:t>
      </w:r>
      <w:r w:rsidR="007A59E2">
        <w:rPr>
          <w:lang w:val="en-GB"/>
        </w:rPr>
        <w:t>specific</w:t>
      </w:r>
      <w:r w:rsidR="007A59E2">
        <w:t xml:space="preserve"> </w:t>
      </w:r>
      <w:r>
        <w:t xml:space="preserve">state is to subtract the utility of that state from the utility </w:t>
      </w:r>
      <w:r w:rsidR="007A59E2">
        <w:rPr>
          <w:lang w:val="en-GB"/>
        </w:rPr>
        <w:t>for</w:t>
      </w:r>
      <w:r>
        <w:t xml:space="preserve"> full health</w:t>
      </w:r>
      <w:r w:rsidRPr="00380F73">
        <w:t xml:space="preserve">. The ERG applied a lower value to the disutility by using </w:t>
      </w:r>
      <w:r>
        <w:t>this</w:t>
      </w:r>
      <w:r w:rsidRPr="00380F73">
        <w:t xml:space="preserve"> method to calculate the utility values. The committee acknowledged treatment-resistant </w:t>
      </w:r>
      <w:r w:rsidRPr="00380F73">
        <w:lastRenderedPageBreak/>
        <w:t xml:space="preserve">depression </w:t>
      </w:r>
      <w:r w:rsidR="007A59E2">
        <w:rPr>
          <w:lang w:val="en-GB"/>
        </w:rPr>
        <w:t xml:space="preserve">has an effect on carers and families </w:t>
      </w:r>
      <w:r w:rsidRPr="00380F73">
        <w:t xml:space="preserve">and considered the </w:t>
      </w:r>
      <w:r>
        <w:t>ERG scenario to be most appropriate</w:t>
      </w:r>
      <w:r w:rsidRPr="00380F73">
        <w:t xml:space="preserve">. </w:t>
      </w:r>
      <w:r w:rsidR="007A59E2">
        <w:rPr>
          <w:lang w:val="en-GB"/>
        </w:rPr>
        <w:t>But it</w:t>
      </w:r>
      <w:r w:rsidRPr="00380F73">
        <w:t xml:space="preserve"> </w:t>
      </w:r>
      <w:r>
        <w:t xml:space="preserve">considered that there was uncertainty about </w:t>
      </w:r>
      <w:r w:rsidR="007A59E2">
        <w:rPr>
          <w:lang w:val="en-GB"/>
        </w:rPr>
        <w:t>how appropriate</w:t>
      </w:r>
      <w:r>
        <w:t xml:space="preserve"> including a carer disutility </w:t>
      </w:r>
      <w:r w:rsidR="007A59E2">
        <w:rPr>
          <w:lang w:val="en-GB"/>
        </w:rPr>
        <w:t xml:space="preserve">was. This was </w:t>
      </w:r>
      <w:r>
        <w:t>because of the lack of data on the direct effect treatment-resistant depression</w:t>
      </w:r>
      <w:r w:rsidR="007A59E2">
        <w:rPr>
          <w:lang w:val="en-GB"/>
        </w:rPr>
        <w:t xml:space="preserve"> had on carers</w:t>
      </w:r>
      <w:r>
        <w:t xml:space="preserve">. </w:t>
      </w:r>
      <w:r w:rsidR="007A59E2">
        <w:rPr>
          <w:lang w:val="en-GB"/>
        </w:rPr>
        <w:t>The committee</w:t>
      </w:r>
      <w:r>
        <w:t xml:space="preserve"> noted the lack of evidence on any direct benefit to carers after treatment with esketamine</w:t>
      </w:r>
      <w:r w:rsidR="007A59E2">
        <w:rPr>
          <w:lang w:val="en-GB"/>
        </w:rPr>
        <w:t>. It also noted the</w:t>
      </w:r>
      <w:r>
        <w:t xml:space="preserve"> potential for an increased treatment burden for carers as well as </w:t>
      </w:r>
      <w:r w:rsidR="007A59E2">
        <w:rPr>
          <w:lang w:val="en-GB"/>
        </w:rPr>
        <w:t>people with depression</w:t>
      </w:r>
      <w:r w:rsidR="007A59E2">
        <w:t xml:space="preserve"> </w:t>
      </w:r>
      <w:r>
        <w:t xml:space="preserve">(see </w:t>
      </w:r>
      <w:hyperlink w:anchor="_There_is_an" w:history="1">
        <w:r w:rsidRPr="00C27D8A">
          <w:rPr>
            <w:rStyle w:val="Hyperlink"/>
          </w:rPr>
          <w:t>section 3.</w:t>
        </w:r>
        <w:r w:rsidR="00456C2E" w:rsidRPr="00C27D8A">
          <w:rPr>
            <w:rStyle w:val="Hyperlink"/>
            <w:lang w:val="en-US"/>
          </w:rPr>
          <w:t>2</w:t>
        </w:r>
      </w:hyperlink>
      <w:r>
        <w:t>)</w:t>
      </w:r>
      <w:r w:rsidRPr="00380F73">
        <w:t>.</w:t>
      </w:r>
      <w:r>
        <w:t xml:space="preserve"> </w:t>
      </w:r>
      <w:r w:rsidR="007A59E2">
        <w:rPr>
          <w:lang w:val="en-GB"/>
        </w:rPr>
        <w:t>The committee</w:t>
      </w:r>
      <w:r w:rsidR="007A59E2">
        <w:t xml:space="preserve"> </w:t>
      </w:r>
      <w:r>
        <w:t>considered that carer utility is only applied in the MDE health state</w:t>
      </w:r>
      <w:r w:rsidR="007A59E2">
        <w:rPr>
          <w:lang w:val="en-GB"/>
        </w:rPr>
        <w:t>,</w:t>
      </w:r>
      <w:r>
        <w:t xml:space="preserve"> which is overpopulated in the economic model (see </w:t>
      </w:r>
      <w:hyperlink w:anchor="_The_company’s_economic" w:history="1">
        <w:r w:rsidRPr="00C27D8A">
          <w:rPr>
            <w:rStyle w:val="Hyperlink"/>
          </w:rPr>
          <w:t>section 3.</w:t>
        </w:r>
        <w:r w:rsidR="004C3537" w:rsidRPr="00C27D8A">
          <w:rPr>
            <w:rStyle w:val="Hyperlink"/>
            <w:lang w:val="en-US"/>
          </w:rPr>
          <w:t>17</w:t>
        </w:r>
      </w:hyperlink>
      <w:r>
        <w:t>).</w:t>
      </w:r>
      <w:r w:rsidRPr="00380F73">
        <w:t xml:space="preserve"> </w:t>
      </w:r>
      <w:r w:rsidR="007408D9">
        <w:rPr>
          <w:lang w:val="en-GB"/>
        </w:rPr>
        <w:t>It</w:t>
      </w:r>
      <w:r w:rsidR="00B97859">
        <w:rPr>
          <w:lang w:val="en-GB"/>
        </w:rPr>
        <w:t xml:space="preserve"> noted that carer disutility was </w:t>
      </w:r>
      <w:r w:rsidR="00B772F2">
        <w:rPr>
          <w:lang w:val="en-GB"/>
        </w:rPr>
        <w:t xml:space="preserve">not considered </w:t>
      </w:r>
      <w:r w:rsidR="00B97859">
        <w:rPr>
          <w:lang w:val="en-GB"/>
        </w:rPr>
        <w:t xml:space="preserve">in </w:t>
      </w:r>
      <w:hyperlink r:id="rId19" w:history="1">
        <w:r w:rsidR="00B97859" w:rsidRPr="007A59E2">
          <w:rPr>
            <w:rStyle w:val="Hyperlink"/>
            <w:lang w:val="en-GB"/>
          </w:rPr>
          <w:t>NICE technology appraisal guidance on vortioxetine</w:t>
        </w:r>
      </w:hyperlink>
      <w:r w:rsidR="00B97859">
        <w:rPr>
          <w:lang w:val="en-GB"/>
        </w:rPr>
        <w:t xml:space="preserve">. </w:t>
      </w:r>
      <w:r>
        <w:t xml:space="preserve">The committee </w:t>
      </w:r>
      <w:r w:rsidR="007A59E2">
        <w:rPr>
          <w:lang w:val="en-GB"/>
        </w:rPr>
        <w:t>concluded</w:t>
      </w:r>
      <w:r w:rsidR="007A59E2">
        <w:t xml:space="preserve"> </w:t>
      </w:r>
      <w:r>
        <w:t>that it was appropriate to consider scenarios with both the ERG carer disutility scenario and no carer disutility</w:t>
      </w:r>
      <w:r w:rsidR="007A59E2">
        <w:rPr>
          <w:lang w:val="en-GB"/>
        </w:rPr>
        <w:t xml:space="preserve"> because the effect was uncertain</w:t>
      </w:r>
      <w:r>
        <w:t>.</w:t>
      </w:r>
    </w:p>
    <w:p w14:paraId="213610E9" w14:textId="3190F72D" w:rsidR="009567B7" w:rsidRDefault="009567B7" w:rsidP="009567B7">
      <w:pPr>
        <w:pStyle w:val="Heading2"/>
      </w:pPr>
      <w:r>
        <w:t>Stopping treatment</w:t>
      </w:r>
    </w:p>
    <w:p w14:paraId="601B2949" w14:textId="31F56E6D" w:rsidR="00710ED4" w:rsidRDefault="00710ED4" w:rsidP="001F192B">
      <w:pPr>
        <w:pStyle w:val="Heading3"/>
      </w:pPr>
      <w:bookmarkStart w:id="21" w:name="_A_stopping_rate"/>
      <w:bookmarkEnd w:id="21"/>
      <w:r w:rsidRPr="00380F73">
        <w:t xml:space="preserve">There is no evidence on the effect of </w:t>
      </w:r>
      <w:r w:rsidR="00F706F4" w:rsidRPr="00380F73">
        <w:t xml:space="preserve">stopping </w:t>
      </w:r>
      <w:r w:rsidR="00BA6D24" w:rsidRPr="00380F73">
        <w:t xml:space="preserve">esketamine </w:t>
      </w:r>
      <w:r w:rsidR="004D20D0" w:rsidRPr="00380F73">
        <w:t>for reasons other than lack of efficacy</w:t>
      </w:r>
    </w:p>
    <w:p w14:paraId="6C7B657F" w14:textId="6E40287B" w:rsidR="00256B33" w:rsidRPr="00256B33" w:rsidRDefault="00256B33" w:rsidP="005F1F10">
      <w:pPr>
        <w:pStyle w:val="Numberedlevel2text"/>
      </w:pPr>
      <w:r w:rsidRPr="00380F73">
        <w:rPr>
          <w:lang w:val="en-GB"/>
        </w:rPr>
        <w:t xml:space="preserve">The company assumed that </w:t>
      </w:r>
      <w:r>
        <w:rPr>
          <w:lang w:val="en-GB"/>
        </w:rPr>
        <w:t>some people would stop</w:t>
      </w:r>
      <w:r w:rsidR="005F1F10">
        <w:rPr>
          <w:lang w:val="en-GB"/>
        </w:rPr>
        <w:t xml:space="preserve"> taking</w:t>
      </w:r>
      <w:r>
        <w:rPr>
          <w:lang w:val="en-GB"/>
        </w:rPr>
        <w:t xml:space="preserve"> </w:t>
      </w:r>
      <w:r w:rsidRPr="00380F73">
        <w:rPr>
          <w:lang w:val="en-GB"/>
        </w:rPr>
        <w:t xml:space="preserve">esketamine </w:t>
      </w:r>
      <w:r>
        <w:rPr>
          <w:lang w:val="en-GB"/>
        </w:rPr>
        <w:t xml:space="preserve">for reasons other than </w:t>
      </w:r>
      <w:r w:rsidR="005F1F10">
        <w:rPr>
          <w:lang w:val="en-GB"/>
        </w:rPr>
        <w:t>lack of efficacy</w:t>
      </w:r>
      <w:r w:rsidRPr="005F1F10">
        <w:rPr>
          <w:lang w:val="en-GB"/>
        </w:rPr>
        <w:t>, in line with the criteria in the SPC and additional guidance</w:t>
      </w:r>
      <w:r w:rsidR="005F1F10">
        <w:rPr>
          <w:lang w:val="en-GB"/>
        </w:rPr>
        <w:t xml:space="preserve"> on stopping treatment</w:t>
      </w:r>
      <w:r w:rsidRPr="005F1F10">
        <w:rPr>
          <w:lang w:val="en-GB"/>
        </w:rPr>
        <w:t xml:space="preserve">. In the company model, </w:t>
      </w:r>
      <w:r w:rsidR="005F1F10">
        <w:rPr>
          <w:lang w:val="en-GB"/>
        </w:rPr>
        <w:t>stopping rates</w:t>
      </w:r>
      <w:r w:rsidRPr="005F1F10">
        <w:rPr>
          <w:lang w:val="en-GB"/>
        </w:rPr>
        <w:t xml:space="preserve"> (for reasons other than lack of </w:t>
      </w:r>
      <w:r w:rsidR="005F1F10">
        <w:rPr>
          <w:lang w:val="en-GB"/>
        </w:rPr>
        <w:t>efficacy</w:t>
      </w:r>
      <w:r w:rsidRPr="005F1F10">
        <w:rPr>
          <w:lang w:val="en-GB"/>
        </w:rPr>
        <w:t xml:space="preserve">) for esketamine varied by treatment phase. Based on </w:t>
      </w:r>
      <w:r w:rsidR="00F20002" w:rsidRPr="005F1F10">
        <w:rPr>
          <w:lang w:val="en-GB"/>
        </w:rPr>
        <w:t>research questionnaires</w:t>
      </w:r>
      <w:r w:rsidRPr="005F1F10">
        <w:rPr>
          <w:lang w:val="en-GB"/>
        </w:rPr>
        <w:t xml:space="preserve"> from clinicians, the company modelled that 52% of people </w:t>
      </w:r>
      <w:r w:rsidR="005F1F10">
        <w:rPr>
          <w:lang w:val="en-GB"/>
        </w:rPr>
        <w:t>whose depression was in</w:t>
      </w:r>
      <w:r w:rsidR="005F1F10" w:rsidRPr="005F1F10">
        <w:rPr>
          <w:lang w:val="en-GB"/>
        </w:rPr>
        <w:t xml:space="preserve"> </w:t>
      </w:r>
      <w:r w:rsidRPr="005F1F10">
        <w:rPr>
          <w:lang w:val="en-GB"/>
        </w:rPr>
        <w:t xml:space="preserve">stable remission would immediately stop treatment after </w:t>
      </w:r>
      <w:r w:rsidR="00D75F11" w:rsidRPr="005F1F10">
        <w:rPr>
          <w:lang w:val="en-GB"/>
        </w:rPr>
        <w:t>9</w:t>
      </w:r>
      <w:r w:rsidR="00D75F11">
        <w:rPr>
          <w:lang w:val="en-GB"/>
        </w:rPr>
        <w:t> </w:t>
      </w:r>
      <w:r w:rsidRPr="005F1F10">
        <w:rPr>
          <w:lang w:val="en-GB"/>
        </w:rPr>
        <w:t xml:space="preserve">months, with 16% expected to continue treatment for more than </w:t>
      </w:r>
      <w:r w:rsidR="00D75F11" w:rsidRPr="005F1F10">
        <w:rPr>
          <w:lang w:val="en-GB"/>
        </w:rPr>
        <w:t>2</w:t>
      </w:r>
      <w:r w:rsidR="00D75F11">
        <w:rPr>
          <w:lang w:val="en-GB"/>
        </w:rPr>
        <w:t> </w:t>
      </w:r>
      <w:r w:rsidRPr="005F1F10">
        <w:rPr>
          <w:lang w:val="en-GB"/>
        </w:rPr>
        <w:t xml:space="preserve">years. Stopping treatment was assumed to stop </w:t>
      </w:r>
      <w:r w:rsidR="005F1F10">
        <w:rPr>
          <w:lang w:val="en-GB"/>
        </w:rPr>
        <w:t xml:space="preserve">costs for esketamine incurring, </w:t>
      </w:r>
      <w:r w:rsidRPr="005F1F10">
        <w:rPr>
          <w:lang w:val="en-GB"/>
        </w:rPr>
        <w:t xml:space="preserve">but have no effect on QALYs. The ERG </w:t>
      </w:r>
      <w:r w:rsidR="00F90708" w:rsidRPr="005F1F10">
        <w:rPr>
          <w:lang w:val="en-GB"/>
        </w:rPr>
        <w:t xml:space="preserve">preferred to assume no immediate </w:t>
      </w:r>
      <w:r w:rsidR="005F1F10">
        <w:rPr>
          <w:lang w:val="en-GB"/>
        </w:rPr>
        <w:t>stopping</w:t>
      </w:r>
      <w:r w:rsidR="005F1F10" w:rsidRPr="005F1F10">
        <w:rPr>
          <w:lang w:val="en-GB"/>
        </w:rPr>
        <w:t xml:space="preserve"> </w:t>
      </w:r>
      <w:r w:rsidR="00F90708" w:rsidRPr="005F1F10">
        <w:rPr>
          <w:lang w:val="en-GB"/>
        </w:rPr>
        <w:t xml:space="preserve">and instead modelled a continued exponential reduction based on </w:t>
      </w:r>
      <w:r w:rsidR="00610D0B">
        <w:rPr>
          <w:lang w:val="en-GB"/>
        </w:rPr>
        <w:t xml:space="preserve">extrapolation of </w:t>
      </w:r>
      <w:r w:rsidR="00F90708" w:rsidRPr="005F1F10">
        <w:rPr>
          <w:lang w:val="en-GB"/>
        </w:rPr>
        <w:t>the trial data.</w:t>
      </w:r>
      <w:r w:rsidRPr="005F1F10">
        <w:rPr>
          <w:lang w:val="en-GB"/>
        </w:rPr>
        <w:t xml:space="preserve"> </w:t>
      </w:r>
      <w:r w:rsidR="00F90708" w:rsidRPr="005F1F10">
        <w:rPr>
          <w:lang w:val="en-GB"/>
        </w:rPr>
        <w:t xml:space="preserve">This was because </w:t>
      </w:r>
      <w:r w:rsidRPr="005F1F10">
        <w:rPr>
          <w:lang w:val="en-GB"/>
        </w:rPr>
        <w:t xml:space="preserve">no evidence was submitted </w:t>
      </w:r>
      <w:r w:rsidR="005F1F10">
        <w:rPr>
          <w:lang w:val="en-GB"/>
        </w:rPr>
        <w:t>that showed the effect of stopping</w:t>
      </w:r>
      <w:r w:rsidRPr="005F1F10">
        <w:rPr>
          <w:lang w:val="en-GB"/>
        </w:rPr>
        <w:t xml:space="preserve"> on symptoms or quality of life. The ERG and clinical experts also highlighted that there were no data </w:t>
      </w:r>
      <w:r w:rsidRPr="005F1F10">
        <w:rPr>
          <w:lang w:val="en-GB"/>
        </w:rPr>
        <w:lastRenderedPageBreak/>
        <w:t xml:space="preserve">to accurately determine </w:t>
      </w:r>
      <w:r w:rsidR="005F1F10">
        <w:rPr>
          <w:lang w:val="en-GB"/>
        </w:rPr>
        <w:t>stopping</w:t>
      </w:r>
      <w:r w:rsidR="005F1F10" w:rsidRPr="005F1F10">
        <w:rPr>
          <w:lang w:val="en-GB"/>
        </w:rPr>
        <w:t xml:space="preserve"> </w:t>
      </w:r>
      <w:r w:rsidRPr="005F1F10">
        <w:rPr>
          <w:lang w:val="en-GB"/>
        </w:rPr>
        <w:t>rates</w:t>
      </w:r>
      <w:r w:rsidR="00F90708" w:rsidRPr="005F1F10">
        <w:rPr>
          <w:lang w:val="en-GB"/>
        </w:rPr>
        <w:t xml:space="preserve"> in clinical practice. The ERG noted that no data was collected for people </w:t>
      </w:r>
      <w:r w:rsidR="00441CF1">
        <w:rPr>
          <w:lang w:val="en-GB"/>
        </w:rPr>
        <w:t>who</w:t>
      </w:r>
      <w:r w:rsidR="00441CF1" w:rsidRPr="005F1F10">
        <w:rPr>
          <w:lang w:val="en-GB"/>
        </w:rPr>
        <w:t xml:space="preserve"> </w:t>
      </w:r>
      <w:r w:rsidR="005F1F10">
        <w:rPr>
          <w:lang w:val="en-GB"/>
        </w:rPr>
        <w:t>stopped</w:t>
      </w:r>
      <w:r w:rsidR="005F1F10" w:rsidRPr="005F1F10">
        <w:rPr>
          <w:lang w:val="en-GB"/>
        </w:rPr>
        <w:t xml:space="preserve"> </w:t>
      </w:r>
      <w:r w:rsidR="00F90708" w:rsidRPr="005F1F10">
        <w:rPr>
          <w:lang w:val="en-GB"/>
        </w:rPr>
        <w:t>treatment for reasons other than lack of efficacy</w:t>
      </w:r>
      <w:r w:rsidR="005F1F10">
        <w:rPr>
          <w:lang w:val="en-GB"/>
        </w:rPr>
        <w:t>,</w:t>
      </w:r>
      <w:r w:rsidR="00F90708" w:rsidRPr="005F1F10">
        <w:rPr>
          <w:lang w:val="en-GB"/>
        </w:rPr>
        <w:t xml:space="preserve"> and the reasons why they </w:t>
      </w:r>
      <w:r w:rsidR="005F1F10">
        <w:rPr>
          <w:lang w:val="en-GB"/>
        </w:rPr>
        <w:t>stopped</w:t>
      </w:r>
      <w:r w:rsidR="005F1F10" w:rsidRPr="005F1F10">
        <w:rPr>
          <w:lang w:val="en-GB"/>
        </w:rPr>
        <w:t xml:space="preserve"> </w:t>
      </w:r>
      <w:r w:rsidR="00F90708" w:rsidRPr="005F1F10">
        <w:rPr>
          <w:lang w:val="en-GB"/>
        </w:rPr>
        <w:t>were not explored</w:t>
      </w:r>
      <w:r w:rsidRPr="005F1F10">
        <w:rPr>
          <w:lang w:val="en-GB"/>
        </w:rPr>
        <w:t>.</w:t>
      </w:r>
      <w:r w:rsidR="00F90708" w:rsidRPr="005F1F10">
        <w:rPr>
          <w:lang w:val="en-GB"/>
        </w:rPr>
        <w:t xml:space="preserve"> In response to consultation, the company provided further scenarios for </w:t>
      </w:r>
      <w:r w:rsidR="005F1F10">
        <w:rPr>
          <w:lang w:val="en-GB"/>
        </w:rPr>
        <w:t>stopping treatment</w:t>
      </w:r>
      <w:r w:rsidR="005F1F10" w:rsidRPr="005F1F10">
        <w:rPr>
          <w:lang w:val="en-GB"/>
        </w:rPr>
        <w:t xml:space="preserve"> </w:t>
      </w:r>
      <w:r w:rsidR="000102D5" w:rsidRPr="005F1F10">
        <w:rPr>
          <w:lang w:val="en-GB"/>
        </w:rPr>
        <w:t>including one</w:t>
      </w:r>
      <w:r w:rsidR="00610D0B">
        <w:rPr>
          <w:lang w:val="en-GB"/>
        </w:rPr>
        <w:t xml:space="preserve"> where people stopped taking esketamine at a faster rate</w:t>
      </w:r>
      <w:r w:rsidR="000102D5" w:rsidRPr="005F1F10">
        <w:rPr>
          <w:lang w:val="en-GB"/>
        </w:rPr>
        <w:t xml:space="preserve"> after </w:t>
      </w:r>
      <w:r w:rsidR="00D75F11" w:rsidRPr="005F1F10">
        <w:rPr>
          <w:lang w:val="en-GB"/>
        </w:rPr>
        <w:t>9</w:t>
      </w:r>
      <w:r w:rsidR="00D75F11">
        <w:rPr>
          <w:lang w:val="en-GB"/>
        </w:rPr>
        <w:t> </w:t>
      </w:r>
      <w:r w:rsidR="000102D5" w:rsidRPr="005F1F10">
        <w:rPr>
          <w:lang w:val="en-GB"/>
        </w:rPr>
        <w:t>months</w:t>
      </w:r>
      <w:r w:rsidR="005F1F10">
        <w:rPr>
          <w:lang w:val="en-GB"/>
        </w:rPr>
        <w:t>,</w:t>
      </w:r>
      <w:r w:rsidR="000102D5" w:rsidRPr="005F1F10">
        <w:rPr>
          <w:lang w:val="en-GB"/>
        </w:rPr>
        <w:t xml:space="preserve"> but no immediate </w:t>
      </w:r>
      <w:r w:rsidR="005F1F10">
        <w:rPr>
          <w:lang w:val="en-GB"/>
        </w:rPr>
        <w:t>stopping</w:t>
      </w:r>
      <w:r w:rsidR="005F1F10" w:rsidRPr="005F1F10">
        <w:rPr>
          <w:lang w:val="en-GB"/>
        </w:rPr>
        <w:t xml:space="preserve"> </w:t>
      </w:r>
      <w:r w:rsidR="00F20002" w:rsidRPr="005F1F10">
        <w:rPr>
          <w:lang w:val="en-GB"/>
        </w:rPr>
        <w:t xml:space="preserve">(scenario C in the </w:t>
      </w:r>
      <w:r w:rsidR="004C3537" w:rsidRPr="005F1F10">
        <w:rPr>
          <w:lang w:val="en-GB"/>
        </w:rPr>
        <w:t xml:space="preserve">company </w:t>
      </w:r>
      <w:r w:rsidR="00F20002" w:rsidRPr="005F1F10">
        <w:rPr>
          <w:lang w:val="en-GB"/>
        </w:rPr>
        <w:t xml:space="preserve">response to </w:t>
      </w:r>
      <w:r w:rsidR="005F1F10">
        <w:rPr>
          <w:lang w:val="en-GB"/>
        </w:rPr>
        <w:t xml:space="preserve">the first </w:t>
      </w:r>
      <w:r w:rsidR="001F2B94">
        <w:rPr>
          <w:lang w:val="en-GB"/>
        </w:rPr>
        <w:t>appraisal</w:t>
      </w:r>
      <w:r w:rsidR="005F1F10">
        <w:rPr>
          <w:lang w:val="en-GB"/>
        </w:rPr>
        <w:t xml:space="preserve"> consultation document</w:t>
      </w:r>
      <w:r w:rsidR="00F20002" w:rsidRPr="005F1F10">
        <w:rPr>
          <w:lang w:val="en-GB"/>
        </w:rPr>
        <w:t>)</w:t>
      </w:r>
      <w:r w:rsidR="001F2B94">
        <w:rPr>
          <w:lang w:val="en-GB"/>
        </w:rPr>
        <w:t>. It also provided</w:t>
      </w:r>
      <w:r w:rsidR="00F90708" w:rsidRPr="005F1F10">
        <w:rPr>
          <w:lang w:val="en-GB"/>
        </w:rPr>
        <w:t xml:space="preserve"> some</w:t>
      </w:r>
      <w:r w:rsidR="00670414" w:rsidRPr="005F1F10">
        <w:rPr>
          <w:lang w:val="en-GB"/>
        </w:rPr>
        <w:t xml:space="preserve"> scenarios </w:t>
      </w:r>
      <w:r w:rsidR="001F2B94">
        <w:rPr>
          <w:lang w:val="en-GB"/>
        </w:rPr>
        <w:t>that explored</w:t>
      </w:r>
      <w:r w:rsidR="001F2B94" w:rsidRPr="005F1F10">
        <w:rPr>
          <w:lang w:val="en-GB"/>
        </w:rPr>
        <w:t xml:space="preserve"> </w:t>
      </w:r>
      <w:r w:rsidR="00670414" w:rsidRPr="005F1F10">
        <w:rPr>
          <w:lang w:val="en-GB"/>
        </w:rPr>
        <w:t>a</w:t>
      </w:r>
      <w:r w:rsidR="00F90708" w:rsidRPr="005F1F10">
        <w:rPr>
          <w:lang w:val="en-GB"/>
        </w:rPr>
        <w:t xml:space="preserve"> utility decrement after stopping treatment. The committee considered </w:t>
      </w:r>
      <w:r w:rsidR="001F2B94">
        <w:rPr>
          <w:lang w:val="en-GB"/>
        </w:rPr>
        <w:t xml:space="preserve">that </w:t>
      </w:r>
      <w:r w:rsidR="00F90708" w:rsidRPr="005F1F10">
        <w:rPr>
          <w:lang w:val="en-GB"/>
        </w:rPr>
        <w:t xml:space="preserve">the research data </w:t>
      </w:r>
      <w:r w:rsidR="001F2B94">
        <w:rPr>
          <w:lang w:val="en-GB"/>
        </w:rPr>
        <w:t>informing</w:t>
      </w:r>
      <w:r w:rsidR="00F90708" w:rsidRPr="005F1F10">
        <w:rPr>
          <w:lang w:val="en-GB"/>
        </w:rPr>
        <w:t xml:space="preserve"> the company </w:t>
      </w:r>
      <w:r w:rsidR="00F20002" w:rsidRPr="005F1F10">
        <w:rPr>
          <w:lang w:val="en-GB"/>
        </w:rPr>
        <w:t xml:space="preserve">revised </w:t>
      </w:r>
      <w:r w:rsidR="00F90708" w:rsidRPr="005F1F10">
        <w:rPr>
          <w:lang w:val="en-GB"/>
        </w:rPr>
        <w:t xml:space="preserve">base case may not be generalisable to </w:t>
      </w:r>
      <w:r w:rsidR="00DF020C">
        <w:rPr>
          <w:lang w:val="en-GB"/>
        </w:rPr>
        <w:t>NHS</w:t>
      </w:r>
      <w:r w:rsidR="00DF020C" w:rsidRPr="005F1F10">
        <w:rPr>
          <w:lang w:val="en-GB"/>
        </w:rPr>
        <w:t xml:space="preserve"> </w:t>
      </w:r>
      <w:r w:rsidR="00F90708" w:rsidRPr="005F1F10">
        <w:rPr>
          <w:lang w:val="en-GB"/>
        </w:rPr>
        <w:t xml:space="preserve">practice because it </w:t>
      </w:r>
      <w:r w:rsidR="001F2B94">
        <w:rPr>
          <w:lang w:val="en-GB"/>
        </w:rPr>
        <w:t>classified</w:t>
      </w:r>
      <w:r w:rsidR="00F20002" w:rsidRPr="005F1F10">
        <w:rPr>
          <w:lang w:val="en-GB"/>
        </w:rPr>
        <w:t xml:space="preserve"> patients into risk levels and appl</w:t>
      </w:r>
      <w:r w:rsidR="001F2B94">
        <w:rPr>
          <w:lang w:val="en-GB"/>
        </w:rPr>
        <w:t>ied</w:t>
      </w:r>
      <w:r w:rsidR="00F20002" w:rsidRPr="005F1F10">
        <w:rPr>
          <w:lang w:val="en-GB"/>
        </w:rPr>
        <w:t xml:space="preserve"> these to the population in SUSTAIN-1</w:t>
      </w:r>
      <w:r w:rsidR="00670414" w:rsidRPr="005F1F10">
        <w:rPr>
          <w:lang w:val="en-GB"/>
        </w:rPr>
        <w:t xml:space="preserve">. In NHS clinical practice, people would likely be at higher risk than in SUSTAIN-1 and circumstances for stopping treatment are very different in people </w:t>
      </w:r>
      <w:r w:rsidR="004C3537" w:rsidRPr="005F1F10">
        <w:rPr>
          <w:lang w:val="en-GB"/>
        </w:rPr>
        <w:t>who were not included in the trials</w:t>
      </w:r>
      <w:r w:rsidR="00670414" w:rsidRPr="005F1F10">
        <w:rPr>
          <w:lang w:val="en-GB"/>
        </w:rPr>
        <w:t xml:space="preserve"> (see </w:t>
      </w:r>
      <w:hyperlink w:anchor="_Esketamine_is_likely" w:history="1">
        <w:r w:rsidR="00670414" w:rsidRPr="00C27D8A">
          <w:rPr>
            <w:rStyle w:val="Hyperlink"/>
            <w:lang w:val="en-GB"/>
          </w:rPr>
          <w:t>section 3</w:t>
        </w:r>
        <w:r w:rsidR="004C3537" w:rsidRPr="00C27D8A">
          <w:rPr>
            <w:rStyle w:val="Hyperlink"/>
            <w:lang w:val="en-GB"/>
          </w:rPr>
          <w:t>.4</w:t>
        </w:r>
      </w:hyperlink>
      <w:r w:rsidR="00D85261" w:rsidRPr="005F1F10">
        <w:rPr>
          <w:lang w:val="en-GB"/>
        </w:rPr>
        <w:t xml:space="preserve"> and </w:t>
      </w:r>
      <w:hyperlink w:anchor="_The_evidence_for" w:history="1">
        <w:r w:rsidR="00C27D8A" w:rsidRPr="00C27D8A">
          <w:rPr>
            <w:rStyle w:val="Hyperlink"/>
            <w:lang w:val="en-GB"/>
          </w:rPr>
          <w:t xml:space="preserve">section </w:t>
        </w:r>
        <w:r w:rsidR="00D85261" w:rsidRPr="00C27D8A">
          <w:rPr>
            <w:rStyle w:val="Hyperlink"/>
            <w:lang w:val="en-GB"/>
          </w:rPr>
          <w:t>3.</w:t>
        </w:r>
        <w:r w:rsidR="004C3537" w:rsidRPr="00C27D8A">
          <w:rPr>
            <w:rStyle w:val="Hyperlink"/>
            <w:lang w:val="en-GB"/>
          </w:rPr>
          <w:t>14</w:t>
        </w:r>
      </w:hyperlink>
      <w:r w:rsidR="00670414" w:rsidRPr="005F1F10">
        <w:rPr>
          <w:lang w:val="en-GB"/>
        </w:rPr>
        <w:t xml:space="preserve">). </w:t>
      </w:r>
      <w:r w:rsidR="000102D5" w:rsidRPr="005F1F10">
        <w:rPr>
          <w:lang w:val="en-GB"/>
        </w:rPr>
        <w:t xml:space="preserve">The committee also considered that it is possible more </w:t>
      </w:r>
      <w:r w:rsidR="00441CF1" w:rsidRPr="005F1F10">
        <w:rPr>
          <w:lang w:val="en-GB"/>
        </w:rPr>
        <w:t>p</w:t>
      </w:r>
      <w:r w:rsidR="00441CF1">
        <w:rPr>
          <w:lang w:val="en-GB"/>
        </w:rPr>
        <w:t>eople’s</w:t>
      </w:r>
      <w:r w:rsidR="00441CF1" w:rsidRPr="005F1F10">
        <w:rPr>
          <w:lang w:val="en-GB"/>
        </w:rPr>
        <w:t xml:space="preserve"> </w:t>
      </w:r>
      <w:r w:rsidR="002A5F42">
        <w:rPr>
          <w:lang w:val="en-GB"/>
        </w:rPr>
        <w:t xml:space="preserve">depression </w:t>
      </w:r>
      <w:r w:rsidR="000102D5" w:rsidRPr="005F1F10">
        <w:rPr>
          <w:lang w:val="en-GB"/>
        </w:rPr>
        <w:t xml:space="preserve">would respond </w:t>
      </w:r>
      <w:r w:rsidR="002A5F42">
        <w:rPr>
          <w:lang w:val="en-GB"/>
        </w:rPr>
        <w:t xml:space="preserve">to treatment, </w:t>
      </w:r>
      <w:r w:rsidR="000102D5" w:rsidRPr="005F1F10">
        <w:rPr>
          <w:lang w:val="en-GB"/>
        </w:rPr>
        <w:t xml:space="preserve">but not </w:t>
      </w:r>
      <w:r w:rsidR="002A5F42">
        <w:rPr>
          <w:lang w:val="en-GB"/>
        </w:rPr>
        <w:t>all of them would be in</w:t>
      </w:r>
      <w:r w:rsidR="002A5F42" w:rsidRPr="005F1F10">
        <w:rPr>
          <w:lang w:val="en-GB"/>
        </w:rPr>
        <w:t xml:space="preserve"> </w:t>
      </w:r>
      <w:r w:rsidR="000102D5" w:rsidRPr="005F1F10">
        <w:rPr>
          <w:lang w:val="en-GB"/>
        </w:rPr>
        <w:t>remission if the</w:t>
      </w:r>
      <w:r w:rsidR="002A5F42">
        <w:rPr>
          <w:lang w:val="en-GB"/>
        </w:rPr>
        <w:t xml:space="preserve">ir depression was </w:t>
      </w:r>
      <w:r w:rsidR="000102D5" w:rsidRPr="005F1F10">
        <w:rPr>
          <w:lang w:val="en-GB"/>
        </w:rPr>
        <w:t>more treatment resistant</w:t>
      </w:r>
      <w:r w:rsidR="00610D0B">
        <w:rPr>
          <w:lang w:val="en-GB"/>
        </w:rPr>
        <w:t>.</w:t>
      </w:r>
      <w:r w:rsidR="000102D5" w:rsidRPr="005F1F10">
        <w:rPr>
          <w:lang w:val="en-GB"/>
        </w:rPr>
        <w:t xml:space="preserve"> </w:t>
      </w:r>
      <w:r w:rsidR="00610D0B">
        <w:rPr>
          <w:lang w:val="en-GB"/>
        </w:rPr>
        <w:t>T</w:t>
      </w:r>
      <w:r w:rsidR="000102D5" w:rsidRPr="005F1F10">
        <w:rPr>
          <w:lang w:val="en-GB"/>
        </w:rPr>
        <w:t xml:space="preserve">hese people would not </w:t>
      </w:r>
      <w:r w:rsidR="002A5F42">
        <w:rPr>
          <w:lang w:val="en-GB"/>
        </w:rPr>
        <w:t>stop treatment</w:t>
      </w:r>
      <w:r w:rsidR="002A5F42" w:rsidRPr="005F1F10">
        <w:rPr>
          <w:lang w:val="en-GB"/>
        </w:rPr>
        <w:t xml:space="preserve"> </w:t>
      </w:r>
      <w:r w:rsidR="000102D5" w:rsidRPr="005F1F10">
        <w:rPr>
          <w:lang w:val="en-GB"/>
        </w:rPr>
        <w:t xml:space="preserve">immediately at </w:t>
      </w:r>
      <w:r w:rsidR="00D75F11" w:rsidRPr="005F1F10">
        <w:rPr>
          <w:lang w:val="en-GB"/>
        </w:rPr>
        <w:t>9</w:t>
      </w:r>
      <w:r w:rsidR="00D75F11">
        <w:rPr>
          <w:lang w:val="en-GB"/>
        </w:rPr>
        <w:t> </w:t>
      </w:r>
      <w:r w:rsidR="000102D5" w:rsidRPr="005F1F10">
        <w:rPr>
          <w:lang w:val="en-GB"/>
        </w:rPr>
        <w:t xml:space="preserve">months using the company’s stopping criteria. </w:t>
      </w:r>
      <w:r w:rsidR="008F6720" w:rsidRPr="005F1F10">
        <w:rPr>
          <w:lang w:val="en-GB"/>
        </w:rPr>
        <w:t xml:space="preserve">The committee also noted that the data for the utility decrement came from the SUSTAIN-2 study and had limited use in the model because of the high proportion in the MDE state (see </w:t>
      </w:r>
      <w:hyperlink w:anchor="_The_company’s_economic" w:history="1">
        <w:r w:rsidR="008F6720" w:rsidRPr="00FD25BA">
          <w:rPr>
            <w:rStyle w:val="Hyperlink"/>
            <w:lang w:val="en-GB"/>
          </w:rPr>
          <w:t>section 3.</w:t>
        </w:r>
        <w:r w:rsidR="004C3537" w:rsidRPr="00FD25BA">
          <w:rPr>
            <w:rStyle w:val="Hyperlink"/>
            <w:lang w:val="en-GB"/>
          </w:rPr>
          <w:t>17</w:t>
        </w:r>
      </w:hyperlink>
      <w:r w:rsidR="008F6720" w:rsidRPr="005F1F10">
        <w:rPr>
          <w:lang w:val="en-GB"/>
        </w:rPr>
        <w:t xml:space="preserve">), so did not explore this scenario further. </w:t>
      </w:r>
      <w:r w:rsidR="000102D5" w:rsidRPr="005F1F10">
        <w:rPr>
          <w:lang w:val="en-GB"/>
        </w:rPr>
        <w:t xml:space="preserve">The committee concluded that the scenario with a faster </w:t>
      </w:r>
      <w:r w:rsidR="00E71E4B">
        <w:rPr>
          <w:lang w:val="en-GB"/>
        </w:rPr>
        <w:t>stopping rate</w:t>
      </w:r>
      <w:r w:rsidR="000102D5" w:rsidRPr="005F1F10">
        <w:rPr>
          <w:lang w:val="en-GB"/>
        </w:rPr>
        <w:t xml:space="preserve"> after </w:t>
      </w:r>
      <w:r w:rsidR="00D75F11" w:rsidRPr="005F1F10">
        <w:rPr>
          <w:lang w:val="en-GB"/>
        </w:rPr>
        <w:t>9</w:t>
      </w:r>
      <w:r w:rsidR="00D75F11">
        <w:rPr>
          <w:lang w:val="en-GB"/>
        </w:rPr>
        <w:t> </w:t>
      </w:r>
      <w:r w:rsidR="000102D5" w:rsidRPr="005F1F10">
        <w:rPr>
          <w:lang w:val="en-GB"/>
        </w:rPr>
        <w:t xml:space="preserve">months was </w:t>
      </w:r>
      <w:r w:rsidR="00B97859">
        <w:rPr>
          <w:lang w:val="en-GB"/>
        </w:rPr>
        <w:t xml:space="preserve">the </w:t>
      </w:r>
      <w:r w:rsidR="000102D5" w:rsidRPr="005F1F10">
        <w:rPr>
          <w:lang w:val="en-GB"/>
        </w:rPr>
        <w:t>most clinically plausible, given the expected population</w:t>
      </w:r>
      <w:r w:rsidR="00E71E4B">
        <w:rPr>
          <w:lang w:val="en-GB"/>
        </w:rPr>
        <w:t>.</w:t>
      </w:r>
      <w:r w:rsidR="00E71E4B" w:rsidRPr="005F1F10">
        <w:rPr>
          <w:lang w:val="en-GB"/>
        </w:rPr>
        <w:t xml:space="preserve"> </w:t>
      </w:r>
      <w:r w:rsidR="00E71E4B">
        <w:rPr>
          <w:lang w:val="en-GB"/>
        </w:rPr>
        <w:t>But</w:t>
      </w:r>
      <w:r w:rsidR="000102D5" w:rsidRPr="005F1F10">
        <w:rPr>
          <w:lang w:val="en-GB"/>
        </w:rPr>
        <w:t xml:space="preserve"> </w:t>
      </w:r>
      <w:r w:rsidR="00E71E4B">
        <w:rPr>
          <w:lang w:val="en-GB"/>
        </w:rPr>
        <w:t>estimating</w:t>
      </w:r>
      <w:r w:rsidR="00E71E4B" w:rsidRPr="005F1F10">
        <w:rPr>
          <w:lang w:val="en-GB"/>
        </w:rPr>
        <w:t xml:space="preserve"> </w:t>
      </w:r>
      <w:r w:rsidR="000102D5" w:rsidRPr="005F1F10">
        <w:rPr>
          <w:lang w:val="en-GB"/>
        </w:rPr>
        <w:t xml:space="preserve">when people would stop treatment is highly uncertain </w:t>
      </w:r>
      <w:r w:rsidR="000A618D" w:rsidRPr="005F1F10">
        <w:rPr>
          <w:lang w:val="en-GB"/>
        </w:rPr>
        <w:t xml:space="preserve">without any </w:t>
      </w:r>
      <w:r w:rsidR="009E6E7A" w:rsidRPr="005F1F10">
        <w:rPr>
          <w:lang w:val="en-GB"/>
        </w:rPr>
        <w:t>data</w:t>
      </w:r>
      <w:r w:rsidR="000A618D" w:rsidRPr="005F1F10">
        <w:rPr>
          <w:lang w:val="en-GB"/>
        </w:rPr>
        <w:t xml:space="preserve">. </w:t>
      </w:r>
    </w:p>
    <w:p w14:paraId="5E5E90EF" w14:textId="5EFD0D10" w:rsidR="00A20E6C" w:rsidRPr="00A20E6C" w:rsidRDefault="00E71E4B" w:rsidP="00A20E6C">
      <w:pPr>
        <w:pStyle w:val="Heading3"/>
      </w:pPr>
      <w:r>
        <w:t>S</w:t>
      </w:r>
      <w:r w:rsidR="00A20E6C">
        <w:t>topping treatment in clinical practice</w:t>
      </w:r>
      <w:r w:rsidR="009E6E7A">
        <w:t xml:space="preserve"> </w:t>
      </w:r>
      <w:r w:rsidR="009567B7">
        <w:t>would be</w:t>
      </w:r>
      <w:r w:rsidR="009E6E7A">
        <w:t xml:space="preserve"> </w:t>
      </w:r>
      <w:r>
        <w:t xml:space="preserve">based on </w:t>
      </w:r>
      <w:r w:rsidR="00D40831">
        <w:t>people’s individual circumstances</w:t>
      </w:r>
    </w:p>
    <w:p w14:paraId="2232AE48" w14:textId="60E46D1D" w:rsidR="00B856E7" w:rsidRPr="00380F73" w:rsidRDefault="007363AF" w:rsidP="00E42300">
      <w:pPr>
        <w:pStyle w:val="Numberedlevel2text"/>
        <w:rPr>
          <w:lang w:val="en-GB"/>
        </w:rPr>
      </w:pPr>
      <w:r>
        <w:rPr>
          <w:lang w:val="en-GB"/>
        </w:rPr>
        <w:t xml:space="preserve">The clinical expert explained that stopping treatment is </w:t>
      </w:r>
      <w:r w:rsidR="009E6E7A">
        <w:rPr>
          <w:lang w:val="en-GB"/>
        </w:rPr>
        <w:t>variable</w:t>
      </w:r>
      <w:r>
        <w:rPr>
          <w:lang w:val="en-GB"/>
        </w:rPr>
        <w:t xml:space="preserve"> in clinical practice. They would expect tha</w:t>
      </w:r>
      <w:r w:rsidR="008469C4" w:rsidRPr="00380F73">
        <w:rPr>
          <w:lang w:val="en-GB"/>
        </w:rPr>
        <w:t xml:space="preserve">t the decision to stop treatment would be </w:t>
      </w:r>
      <w:r w:rsidR="00E71E4B">
        <w:rPr>
          <w:lang w:val="en-GB"/>
        </w:rPr>
        <w:t>made</w:t>
      </w:r>
      <w:r w:rsidR="00E71E4B" w:rsidRPr="00380F73">
        <w:rPr>
          <w:lang w:val="en-GB"/>
        </w:rPr>
        <w:t xml:space="preserve"> </w:t>
      </w:r>
      <w:r w:rsidR="008469C4" w:rsidRPr="00380F73">
        <w:rPr>
          <w:lang w:val="en-GB"/>
        </w:rPr>
        <w:t xml:space="preserve">after </w:t>
      </w:r>
      <w:r w:rsidR="00F706F4" w:rsidRPr="00380F73">
        <w:rPr>
          <w:lang w:val="en-GB"/>
        </w:rPr>
        <w:t xml:space="preserve">a </w:t>
      </w:r>
      <w:r w:rsidR="008469C4" w:rsidRPr="00380F73">
        <w:rPr>
          <w:lang w:val="en-GB"/>
        </w:rPr>
        <w:t xml:space="preserve">discussion of the </w:t>
      </w:r>
      <w:r w:rsidR="00E71E4B">
        <w:rPr>
          <w:lang w:val="en-GB"/>
        </w:rPr>
        <w:t xml:space="preserve">person’s individual </w:t>
      </w:r>
      <w:r w:rsidR="008469C4" w:rsidRPr="00380F73">
        <w:rPr>
          <w:lang w:val="en-GB"/>
        </w:rPr>
        <w:t>circumstances.</w:t>
      </w:r>
      <w:r>
        <w:rPr>
          <w:lang w:val="en-GB"/>
        </w:rPr>
        <w:t xml:space="preserve"> The clinical expert also considered that this could involve treatment pauses to </w:t>
      </w:r>
      <w:r>
        <w:rPr>
          <w:lang w:val="en-GB"/>
        </w:rPr>
        <w:lastRenderedPageBreak/>
        <w:t xml:space="preserve">assess how </w:t>
      </w:r>
      <w:r w:rsidR="00E71E4B">
        <w:rPr>
          <w:lang w:val="en-GB"/>
        </w:rPr>
        <w:t xml:space="preserve">a person </w:t>
      </w:r>
      <w:r>
        <w:rPr>
          <w:lang w:val="en-GB"/>
        </w:rPr>
        <w:t>feels without esketamine.</w:t>
      </w:r>
      <w:r w:rsidR="008469C4" w:rsidRPr="00380F73">
        <w:rPr>
          <w:lang w:val="en-GB"/>
        </w:rPr>
        <w:t xml:space="preserve"> The patient expert noted that </w:t>
      </w:r>
      <w:r w:rsidR="0045495B" w:rsidRPr="00380F73">
        <w:rPr>
          <w:lang w:val="en-GB"/>
        </w:rPr>
        <w:t>people</w:t>
      </w:r>
      <w:r w:rsidR="008469C4" w:rsidRPr="00380F73">
        <w:rPr>
          <w:lang w:val="en-GB"/>
        </w:rPr>
        <w:t xml:space="preserve"> would be concerned and worried about relapse. The committee recognised that </w:t>
      </w:r>
      <w:r w:rsidR="0045495B" w:rsidRPr="00380F73">
        <w:rPr>
          <w:lang w:val="en-GB"/>
        </w:rPr>
        <w:t>people</w:t>
      </w:r>
      <w:r w:rsidR="008469C4" w:rsidRPr="00380F73">
        <w:rPr>
          <w:lang w:val="en-GB"/>
        </w:rPr>
        <w:t xml:space="preserve"> would be fully involved in the decisions around </w:t>
      </w:r>
      <w:r w:rsidR="00F706F4" w:rsidRPr="00380F73">
        <w:rPr>
          <w:lang w:val="en-GB"/>
        </w:rPr>
        <w:t>continuing</w:t>
      </w:r>
      <w:r w:rsidR="008469C4" w:rsidRPr="00380F73">
        <w:rPr>
          <w:lang w:val="en-GB"/>
        </w:rPr>
        <w:t xml:space="preserve"> treatment</w:t>
      </w:r>
      <w:r w:rsidR="00F706F4" w:rsidRPr="00380F73">
        <w:rPr>
          <w:lang w:val="en-GB"/>
        </w:rPr>
        <w:t>,</w:t>
      </w:r>
      <w:r w:rsidR="008469C4" w:rsidRPr="00380F73">
        <w:rPr>
          <w:lang w:val="en-GB"/>
        </w:rPr>
        <w:t xml:space="preserve"> and that decisions </w:t>
      </w:r>
      <w:r w:rsidR="00F706F4" w:rsidRPr="00380F73">
        <w:rPr>
          <w:lang w:val="en-GB"/>
        </w:rPr>
        <w:t>about how long treatment lasts</w:t>
      </w:r>
      <w:r w:rsidR="008469C4" w:rsidRPr="00380F73">
        <w:rPr>
          <w:lang w:val="en-GB"/>
        </w:rPr>
        <w:t xml:space="preserve"> and reasons for stopping </w:t>
      </w:r>
      <w:r w:rsidR="00F706F4" w:rsidRPr="00380F73">
        <w:rPr>
          <w:lang w:val="en-GB"/>
        </w:rPr>
        <w:t>it</w:t>
      </w:r>
      <w:r w:rsidR="008469C4" w:rsidRPr="00380F73">
        <w:rPr>
          <w:lang w:val="en-GB"/>
        </w:rPr>
        <w:t xml:space="preserve"> vary based on individual circumstances.</w:t>
      </w:r>
      <w:r w:rsidR="00CC764A">
        <w:rPr>
          <w:lang w:val="en-GB"/>
        </w:rPr>
        <w:t xml:space="preserve"> </w:t>
      </w:r>
      <w:r w:rsidR="004D20D0" w:rsidRPr="00380F73">
        <w:rPr>
          <w:lang w:val="en-GB"/>
        </w:rPr>
        <w:t xml:space="preserve">The committee considered </w:t>
      </w:r>
      <w:r w:rsidR="00441CF1" w:rsidRPr="00380F73">
        <w:rPr>
          <w:lang w:val="en-GB"/>
        </w:rPr>
        <w:t>it</w:t>
      </w:r>
      <w:r w:rsidR="00243528" w:rsidRPr="00380F73">
        <w:rPr>
          <w:lang w:val="en-GB"/>
        </w:rPr>
        <w:t xml:space="preserve"> likely that people would stop </w:t>
      </w:r>
      <w:r w:rsidR="004D20D0" w:rsidRPr="00380F73">
        <w:rPr>
          <w:lang w:val="en-GB"/>
        </w:rPr>
        <w:t xml:space="preserve">esketamine for </w:t>
      </w:r>
      <w:r w:rsidR="00243528" w:rsidRPr="00380F73">
        <w:rPr>
          <w:lang w:val="en-GB"/>
        </w:rPr>
        <w:t xml:space="preserve">other </w:t>
      </w:r>
      <w:r w:rsidR="004D20D0" w:rsidRPr="00380F73">
        <w:rPr>
          <w:lang w:val="en-GB"/>
        </w:rPr>
        <w:t>reasons</w:t>
      </w:r>
      <w:r w:rsidR="00243528" w:rsidRPr="00380F73">
        <w:rPr>
          <w:lang w:val="en-GB"/>
        </w:rPr>
        <w:t xml:space="preserve"> </w:t>
      </w:r>
      <w:r w:rsidR="004D20D0" w:rsidRPr="00380F73">
        <w:rPr>
          <w:lang w:val="en-GB"/>
        </w:rPr>
        <w:t>over a 2-year period</w:t>
      </w:r>
      <w:r w:rsidR="009E6E7A">
        <w:rPr>
          <w:lang w:val="en-GB"/>
        </w:rPr>
        <w:t>.</w:t>
      </w:r>
      <w:r w:rsidR="00CC764A">
        <w:rPr>
          <w:lang w:val="en-GB"/>
        </w:rPr>
        <w:t xml:space="preserve"> This could include recovery, although </w:t>
      </w:r>
      <w:r w:rsidR="00D40831">
        <w:rPr>
          <w:lang w:val="en-GB"/>
        </w:rPr>
        <w:t xml:space="preserve">there was no </w:t>
      </w:r>
      <w:r w:rsidR="00FC11A3">
        <w:rPr>
          <w:lang w:val="en-GB"/>
        </w:rPr>
        <w:t>option for longer term</w:t>
      </w:r>
      <w:r w:rsidR="00CC764A">
        <w:rPr>
          <w:lang w:val="en-GB"/>
        </w:rPr>
        <w:t xml:space="preserve"> recover</w:t>
      </w:r>
      <w:r w:rsidR="00D40831">
        <w:rPr>
          <w:lang w:val="en-GB"/>
        </w:rPr>
        <w:t>y</w:t>
      </w:r>
      <w:r w:rsidR="00CC764A">
        <w:rPr>
          <w:lang w:val="en-GB"/>
        </w:rPr>
        <w:t xml:space="preserve"> </w:t>
      </w:r>
      <w:r w:rsidR="00D40831">
        <w:rPr>
          <w:lang w:val="en-GB"/>
        </w:rPr>
        <w:t>in</w:t>
      </w:r>
      <w:r w:rsidR="00CC764A">
        <w:rPr>
          <w:lang w:val="en-GB"/>
        </w:rPr>
        <w:t xml:space="preserve"> the company model</w:t>
      </w:r>
      <w:r w:rsidR="00D40831">
        <w:rPr>
          <w:lang w:val="en-GB"/>
        </w:rPr>
        <w:t xml:space="preserve"> (see </w:t>
      </w:r>
      <w:hyperlink w:anchor="_The_transitions_between" w:history="1">
        <w:r w:rsidR="00D40831" w:rsidRPr="00C27D8A">
          <w:rPr>
            <w:rStyle w:val="Hyperlink"/>
            <w:lang w:val="en-GB"/>
          </w:rPr>
          <w:t>section 3.21</w:t>
        </w:r>
      </w:hyperlink>
      <w:r w:rsidR="00D40831">
        <w:rPr>
          <w:lang w:val="en-GB"/>
        </w:rPr>
        <w:t>)</w:t>
      </w:r>
      <w:r w:rsidR="00CC764A">
        <w:rPr>
          <w:lang w:val="en-GB"/>
        </w:rPr>
        <w:t xml:space="preserve">. </w:t>
      </w:r>
      <w:r w:rsidR="00441CF1">
        <w:rPr>
          <w:lang w:val="en-GB"/>
        </w:rPr>
        <w:t>People</w:t>
      </w:r>
      <w:r w:rsidR="00D40831">
        <w:rPr>
          <w:lang w:val="en-GB"/>
        </w:rPr>
        <w:t xml:space="preserve"> could also </w:t>
      </w:r>
      <w:r w:rsidR="00441CF1">
        <w:rPr>
          <w:lang w:val="en-GB"/>
        </w:rPr>
        <w:t>stop esketamine</w:t>
      </w:r>
      <w:r w:rsidR="00D40831">
        <w:rPr>
          <w:lang w:val="en-GB"/>
        </w:rPr>
        <w:t xml:space="preserve"> because of </w:t>
      </w:r>
      <w:r w:rsidR="00CC764A">
        <w:rPr>
          <w:lang w:val="en-GB"/>
        </w:rPr>
        <w:t xml:space="preserve">the high treatment burden associated with </w:t>
      </w:r>
      <w:r w:rsidR="00441CF1">
        <w:rPr>
          <w:lang w:val="en-GB"/>
        </w:rPr>
        <w:t xml:space="preserve">it </w:t>
      </w:r>
      <w:r w:rsidR="00CC764A">
        <w:rPr>
          <w:lang w:val="en-GB"/>
        </w:rPr>
        <w:t xml:space="preserve">(see </w:t>
      </w:r>
      <w:hyperlink w:anchor="_Esketamine_is_likely" w:history="1">
        <w:r w:rsidR="00CC764A" w:rsidRPr="00C27D8A">
          <w:rPr>
            <w:rStyle w:val="Hyperlink"/>
            <w:lang w:val="en-GB"/>
          </w:rPr>
          <w:t>section 3.</w:t>
        </w:r>
        <w:r w:rsidR="004C3537" w:rsidRPr="00C27D8A">
          <w:rPr>
            <w:rStyle w:val="Hyperlink"/>
            <w:lang w:val="en-GB"/>
          </w:rPr>
          <w:t>4</w:t>
        </w:r>
      </w:hyperlink>
      <w:r w:rsidR="00CC764A">
        <w:rPr>
          <w:lang w:val="en-GB"/>
        </w:rPr>
        <w:t>).</w:t>
      </w:r>
      <w:r w:rsidR="00CD56F7">
        <w:rPr>
          <w:lang w:val="en-GB"/>
        </w:rPr>
        <w:t xml:space="preserve"> However, people </w:t>
      </w:r>
      <w:r w:rsidR="008676D7">
        <w:rPr>
          <w:lang w:val="en-GB"/>
        </w:rPr>
        <w:t xml:space="preserve">who </w:t>
      </w:r>
      <w:r w:rsidR="00CD56F7">
        <w:rPr>
          <w:lang w:val="en-GB"/>
        </w:rPr>
        <w:t>consider esketamine to be effective may also want to carry on taking the drug.</w:t>
      </w:r>
      <w:r w:rsidR="00085108" w:rsidRPr="00380F73">
        <w:rPr>
          <w:lang w:val="en-GB"/>
        </w:rPr>
        <w:t xml:space="preserve"> The committee recognised that, in practice, </w:t>
      </w:r>
      <w:r w:rsidR="0045495B" w:rsidRPr="00380F73">
        <w:rPr>
          <w:lang w:val="en-GB"/>
        </w:rPr>
        <w:t>people</w:t>
      </w:r>
      <w:r w:rsidR="00085108" w:rsidRPr="00380F73">
        <w:rPr>
          <w:lang w:val="en-GB"/>
        </w:rPr>
        <w:t xml:space="preserve"> </w:t>
      </w:r>
      <w:r w:rsidR="00CC764A">
        <w:rPr>
          <w:lang w:val="en-GB"/>
        </w:rPr>
        <w:t>may have repeat courses of esketamine</w:t>
      </w:r>
      <w:r w:rsidR="00D40831">
        <w:rPr>
          <w:lang w:val="en-GB"/>
        </w:rPr>
        <w:t>,</w:t>
      </w:r>
      <w:r w:rsidR="00CC764A">
        <w:rPr>
          <w:lang w:val="en-GB"/>
        </w:rPr>
        <w:t xml:space="preserve"> but</w:t>
      </w:r>
      <w:r w:rsidR="00085108" w:rsidRPr="00380F73">
        <w:rPr>
          <w:lang w:val="en-GB"/>
        </w:rPr>
        <w:t xml:space="preserve"> </w:t>
      </w:r>
      <w:r w:rsidR="009E6E7A">
        <w:rPr>
          <w:lang w:val="en-GB"/>
        </w:rPr>
        <w:t xml:space="preserve">it increased uncertainty when </w:t>
      </w:r>
      <w:r w:rsidR="00085108" w:rsidRPr="00380F73">
        <w:rPr>
          <w:lang w:val="en-GB"/>
        </w:rPr>
        <w:t xml:space="preserve">this was </w:t>
      </w:r>
      <w:r w:rsidR="009E6E7A">
        <w:rPr>
          <w:lang w:val="en-GB"/>
        </w:rPr>
        <w:t>included</w:t>
      </w:r>
      <w:r w:rsidR="00085108" w:rsidRPr="00380F73">
        <w:rPr>
          <w:lang w:val="en-GB"/>
        </w:rPr>
        <w:t xml:space="preserve"> in the model (see </w:t>
      </w:r>
      <w:hyperlink w:anchor="_Including_repeat_treatment" w:history="1">
        <w:r w:rsidR="00C566A1" w:rsidRPr="00C27D8A">
          <w:rPr>
            <w:rStyle w:val="Hyperlink"/>
            <w:lang w:val="en-GB"/>
          </w:rPr>
          <w:t>s</w:t>
        </w:r>
        <w:r w:rsidR="00085108" w:rsidRPr="00C27D8A">
          <w:rPr>
            <w:rStyle w:val="Hyperlink"/>
            <w:lang w:val="en-GB"/>
          </w:rPr>
          <w:t>ection 3.</w:t>
        </w:r>
        <w:r w:rsidR="004C3537" w:rsidRPr="00C27D8A">
          <w:rPr>
            <w:rStyle w:val="Hyperlink"/>
            <w:lang w:val="en-GB"/>
          </w:rPr>
          <w:t>20</w:t>
        </w:r>
      </w:hyperlink>
      <w:r w:rsidR="00085108" w:rsidRPr="00380F73">
        <w:rPr>
          <w:lang w:val="en-GB"/>
        </w:rPr>
        <w:t>).</w:t>
      </w:r>
      <w:r w:rsidR="004D20D0" w:rsidRPr="00380F73">
        <w:rPr>
          <w:lang w:val="en-GB"/>
        </w:rPr>
        <w:t xml:space="preserve"> </w:t>
      </w:r>
      <w:r w:rsidR="00986931">
        <w:rPr>
          <w:lang w:val="en-GB"/>
        </w:rPr>
        <w:t xml:space="preserve">The committee </w:t>
      </w:r>
      <w:r w:rsidR="00D40831">
        <w:rPr>
          <w:lang w:val="en-GB"/>
        </w:rPr>
        <w:t xml:space="preserve">considered </w:t>
      </w:r>
      <w:r w:rsidR="00986931">
        <w:rPr>
          <w:lang w:val="en-GB"/>
        </w:rPr>
        <w:t>the additional stopping criteria introduced by the company</w:t>
      </w:r>
      <w:r w:rsidR="00D40831">
        <w:rPr>
          <w:lang w:val="en-GB"/>
        </w:rPr>
        <w:t>.</w:t>
      </w:r>
      <w:r w:rsidR="00986931">
        <w:rPr>
          <w:lang w:val="en-GB"/>
        </w:rPr>
        <w:t xml:space="preserve"> </w:t>
      </w:r>
      <w:r w:rsidR="00D40831">
        <w:rPr>
          <w:lang w:val="en-GB"/>
        </w:rPr>
        <w:t>But it</w:t>
      </w:r>
      <w:r w:rsidR="00986931">
        <w:rPr>
          <w:lang w:val="en-GB"/>
        </w:rPr>
        <w:t xml:space="preserve"> </w:t>
      </w:r>
      <w:r w:rsidR="00D40831">
        <w:rPr>
          <w:lang w:val="en-GB"/>
        </w:rPr>
        <w:t xml:space="preserve">concluded </w:t>
      </w:r>
      <w:r w:rsidR="00986931">
        <w:rPr>
          <w:lang w:val="en-GB"/>
        </w:rPr>
        <w:t xml:space="preserve">that </w:t>
      </w:r>
      <w:r w:rsidR="00D40831">
        <w:rPr>
          <w:lang w:val="en-GB"/>
        </w:rPr>
        <w:t>because of people’s individual circumstances</w:t>
      </w:r>
      <w:r w:rsidR="00986931">
        <w:rPr>
          <w:lang w:val="en-GB"/>
        </w:rPr>
        <w:t xml:space="preserve"> and preferences, stopping treatment </w:t>
      </w:r>
      <w:r w:rsidR="000102D5">
        <w:rPr>
          <w:lang w:val="en-GB"/>
        </w:rPr>
        <w:t>would rarely be guided by these criteria. This would particularly be the case for the expected population in NHS clinical practice (see section 3.</w:t>
      </w:r>
      <w:r w:rsidR="004C3537">
        <w:rPr>
          <w:lang w:val="en-GB"/>
        </w:rPr>
        <w:t>4</w:t>
      </w:r>
      <w:r w:rsidR="000102D5">
        <w:rPr>
          <w:lang w:val="en-GB"/>
        </w:rPr>
        <w:t xml:space="preserve">). </w:t>
      </w:r>
    </w:p>
    <w:p w14:paraId="6777F430" w14:textId="25EAD18C" w:rsidR="00896FDC" w:rsidRPr="00380F73" w:rsidRDefault="00896FDC" w:rsidP="00896FDC">
      <w:pPr>
        <w:pStyle w:val="Heading2"/>
      </w:pPr>
      <w:r w:rsidRPr="00380F73">
        <w:t>Resource use</w:t>
      </w:r>
    </w:p>
    <w:p w14:paraId="7FDFD650" w14:textId="77777777" w:rsidR="004514BF" w:rsidRPr="00380F73" w:rsidRDefault="00197B2D" w:rsidP="004514BF">
      <w:pPr>
        <w:pStyle w:val="Heading3"/>
      </w:pPr>
      <w:bookmarkStart w:id="22" w:name="_The_cost_of"/>
      <w:bookmarkEnd w:id="22"/>
      <w:r w:rsidRPr="00380F73">
        <w:t xml:space="preserve">The cost of </w:t>
      </w:r>
      <w:r w:rsidR="004872DA" w:rsidRPr="00380F73">
        <w:t xml:space="preserve">a course of </w:t>
      </w:r>
      <w:r w:rsidRPr="00380F73">
        <w:t xml:space="preserve">esketamine </w:t>
      </w:r>
      <w:r w:rsidR="004872DA" w:rsidRPr="00380F73">
        <w:t xml:space="preserve">treatment </w:t>
      </w:r>
      <w:r w:rsidRPr="00380F73">
        <w:t>may be underestimated</w:t>
      </w:r>
    </w:p>
    <w:p w14:paraId="65B8E4A1" w14:textId="48C251E7" w:rsidR="003329B2" w:rsidRDefault="00197B2D" w:rsidP="00E42300">
      <w:pPr>
        <w:pStyle w:val="Numberedlevel2text"/>
        <w:rPr>
          <w:lang w:val="en-GB"/>
        </w:rPr>
      </w:pPr>
      <w:r w:rsidRPr="00380F73">
        <w:rPr>
          <w:lang w:val="en-GB"/>
        </w:rPr>
        <w:t xml:space="preserve">The </w:t>
      </w:r>
      <w:r w:rsidR="00CD7509">
        <w:rPr>
          <w:lang w:val="en-GB"/>
        </w:rPr>
        <w:t>company</w:t>
      </w:r>
      <w:r w:rsidR="00CD7509" w:rsidRPr="00380F73">
        <w:rPr>
          <w:lang w:val="en-GB"/>
        </w:rPr>
        <w:t xml:space="preserve"> </w:t>
      </w:r>
      <w:r w:rsidRPr="00380F73">
        <w:rPr>
          <w:lang w:val="en-GB"/>
        </w:rPr>
        <w:t>confirmed that the dose of esketamine used in the model was an average from the trial evidence</w:t>
      </w:r>
      <w:r w:rsidR="00CD7509">
        <w:rPr>
          <w:lang w:val="en-GB"/>
        </w:rPr>
        <w:t xml:space="preserve"> although the costs in the optimisation phase were still unclear</w:t>
      </w:r>
      <w:r w:rsidR="009567B7">
        <w:rPr>
          <w:lang w:val="en-GB"/>
        </w:rPr>
        <w:t xml:space="preserve">. </w:t>
      </w:r>
      <w:r w:rsidRPr="00380F73">
        <w:rPr>
          <w:lang w:val="en-GB"/>
        </w:rPr>
        <w:t>The committee was concerned that</w:t>
      </w:r>
      <w:r w:rsidR="003329B2">
        <w:rPr>
          <w:lang w:val="en-GB"/>
        </w:rPr>
        <w:t xml:space="preserve"> no </w:t>
      </w:r>
      <w:r w:rsidR="003329B2" w:rsidRPr="003329B2">
        <w:rPr>
          <w:lang w:val="en-GB"/>
        </w:rPr>
        <w:t>dose response curve was presented</w:t>
      </w:r>
      <w:r w:rsidR="003329B2">
        <w:rPr>
          <w:lang w:val="en-GB"/>
        </w:rPr>
        <w:t xml:space="preserve">. It </w:t>
      </w:r>
      <w:r w:rsidR="00441CF1">
        <w:rPr>
          <w:lang w:val="en-GB"/>
        </w:rPr>
        <w:t xml:space="preserve">also </w:t>
      </w:r>
      <w:r w:rsidR="003329B2">
        <w:rPr>
          <w:lang w:val="en-GB"/>
        </w:rPr>
        <w:t xml:space="preserve">considered </w:t>
      </w:r>
      <w:r w:rsidR="00441CF1">
        <w:rPr>
          <w:lang w:val="en-GB"/>
        </w:rPr>
        <w:t>the following</w:t>
      </w:r>
      <w:r w:rsidR="003329B2" w:rsidRPr="003329B2">
        <w:rPr>
          <w:lang w:val="en-GB"/>
        </w:rPr>
        <w:t xml:space="preserve"> </w:t>
      </w:r>
      <w:r w:rsidR="003329B2">
        <w:rPr>
          <w:lang w:val="en-GB"/>
        </w:rPr>
        <w:t>unclear:</w:t>
      </w:r>
    </w:p>
    <w:p w14:paraId="3798F85C" w14:textId="6FF31472" w:rsidR="003329B2" w:rsidRDefault="00197B2D" w:rsidP="003329B2">
      <w:pPr>
        <w:pStyle w:val="Bulletindent1"/>
      </w:pPr>
      <w:r w:rsidRPr="00380F73">
        <w:t xml:space="preserve">what proportion of </w:t>
      </w:r>
      <w:r w:rsidR="0045495B" w:rsidRPr="00380F73">
        <w:t>people</w:t>
      </w:r>
      <w:r w:rsidRPr="00380F73">
        <w:t xml:space="preserve"> </w:t>
      </w:r>
      <w:r w:rsidR="003329B2">
        <w:t>had</w:t>
      </w:r>
      <w:r w:rsidR="003329B2" w:rsidRPr="00380F73">
        <w:t xml:space="preserve"> </w:t>
      </w:r>
      <w:r w:rsidRPr="00380F73">
        <w:t>the 56</w:t>
      </w:r>
      <w:r w:rsidR="00A878C2" w:rsidRPr="00380F73">
        <w:t> </w:t>
      </w:r>
      <w:r w:rsidRPr="00380F73">
        <w:t>mg or the 84</w:t>
      </w:r>
      <w:r w:rsidR="00A878C2" w:rsidRPr="00380F73">
        <w:t> </w:t>
      </w:r>
      <w:r w:rsidRPr="00380F73">
        <w:t>mg doses</w:t>
      </w:r>
    </w:p>
    <w:p w14:paraId="3AD5169B" w14:textId="7E1A58DD" w:rsidR="003329B2" w:rsidRDefault="003329B2" w:rsidP="006B7C8E">
      <w:pPr>
        <w:pStyle w:val="Bulletindent1"/>
      </w:pPr>
      <w:r>
        <w:t>what proportion had treatment</w:t>
      </w:r>
      <w:r w:rsidR="003625AA">
        <w:t xml:space="preserve"> </w:t>
      </w:r>
      <w:r w:rsidR="00CD7509">
        <w:t xml:space="preserve">once weekly </w:t>
      </w:r>
      <w:r>
        <w:t xml:space="preserve">or </w:t>
      </w:r>
      <w:r w:rsidR="00CD7509">
        <w:t xml:space="preserve">every </w:t>
      </w:r>
      <w:r w:rsidR="00D75F11">
        <w:t>2 </w:t>
      </w:r>
      <w:r w:rsidR="00CD7509">
        <w:t>weeks</w:t>
      </w:r>
    </w:p>
    <w:p w14:paraId="556ED1BF" w14:textId="77777777" w:rsidR="003329B2" w:rsidRDefault="003329B2" w:rsidP="003329B2">
      <w:pPr>
        <w:pStyle w:val="Bulletindent1last"/>
      </w:pPr>
      <w:r>
        <w:t xml:space="preserve">if </w:t>
      </w:r>
      <w:r w:rsidR="009567B7" w:rsidRPr="00380F73">
        <w:t xml:space="preserve">people develop a tolerance to esketamine and need increased doses to achieve the same therapeutic effect. </w:t>
      </w:r>
      <w:r w:rsidR="00CD7509">
        <w:t xml:space="preserve"> </w:t>
      </w:r>
    </w:p>
    <w:p w14:paraId="2B65E406" w14:textId="30710DC5" w:rsidR="003460C8" w:rsidRPr="003460C8" w:rsidRDefault="00CD7509" w:rsidP="004646B4">
      <w:pPr>
        <w:pStyle w:val="Numberedlevel2text"/>
        <w:numPr>
          <w:ilvl w:val="0"/>
          <w:numId w:val="0"/>
        </w:numPr>
        <w:ind w:left="1134"/>
      </w:pPr>
      <w:r>
        <w:lastRenderedPageBreak/>
        <w:t xml:space="preserve">The committee noted that </w:t>
      </w:r>
      <w:r w:rsidR="003329B2">
        <w:rPr>
          <w:lang w:val="en-GB"/>
        </w:rPr>
        <w:t>a</w:t>
      </w:r>
      <w:r>
        <w:t xml:space="preserve"> weekly dose</w:t>
      </w:r>
      <w:r w:rsidR="004872DA" w:rsidRPr="00380F73">
        <w:t xml:space="preserve"> </w:t>
      </w:r>
      <w:r>
        <w:t xml:space="preserve">compared with </w:t>
      </w:r>
      <w:r w:rsidR="00AA3347">
        <w:rPr>
          <w:lang w:val="en-US"/>
        </w:rPr>
        <w:t xml:space="preserve">every </w:t>
      </w:r>
      <w:r w:rsidR="008676D7">
        <w:rPr>
          <w:lang w:val="en-US"/>
        </w:rPr>
        <w:t>2</w:t>
      </w:r>
      <w:r w:rsidR="00D75F11">
        <w:rPr>
          <w:lang w:val="en-US"/>
        </w:rPr>
        <w:t> </w:t>
      </w:r>
      <w:r w:rsidR="00AA3347">
        <w:rPr>
          <w:lang w:val="en-US"/>
        </w:rPr>
        <w:t>weeks</w:t>
      </w:r>
      <w:r>
        <w:t xml:space="preserve"> </w:t>
      </w:r>
      <w:r w:rsidR="00085059">
        <w:rPr>
          <w:lang w:val="en-GB"/>
        </w:rPr>
        <w:t xml:space="preserve">relied on </w:t>
      </w:r>
      <w:r w:rsidR="003329B2">
        <w:rPr>
          <w:lang w:val="en-GB"/>
        </w:rPr>
        <w:t>what was considered response to treatment</w:t>
      </w:r>
      <w:r>
        <w:t xml:space="preserve"> </w:t>
      </w:r>
      <w:r w:rsidR="003329B2">
        <w:rPr>
          <w:lang w:val="en-GB"/>
        </w:rPr>
        <w:t>(</w:t>
      </w:r>
      <w:r>
        <w:t xml:space="preserve">MADRS score of 12 </w:t>
      </w:r>
      <w:r w:rsidR="00C27D8A">
        <w:rPr>
          <w:lang w:val="en-GB"/>
        </w:rPr>
        <w:t xml:space="preserve">or less </w:t>
      </w:r>
      <w:r w:rsidR="00085059">
        <w:rPr>
          <w:lang w:val="en-GB"/>
        </w:rPr>
        <w:t>or</w:t>
      </w:r>
      <w:r w:rsidR="003329B2">
        <w:rPr>
          <w:lang w:val="en-GB"/>
        </w:rPr>
        <w:t xml:space="preserve"> </w:t>
      </w:r>
      <w:r w:rsidR="00C27D8A">
        <w:rPr>
          <w:lang w:val="en-GB"/>
        </w:rPr>
        <w:t xml:space="preserve">more than </w:t>
      </w:r>
      <w:r>
        <w:t>12</w:t>
      </w:r>
      <w:r w:rsidR="009567B7">
        <w:t xml:space="preserve">, see </w:t>
      </w:r>
      <w:hyperlink w:anchor="_MADRS_is_used" w:history="1">
        <w:r w:rsidR="009567B7" w:rsidRPr="005056CD">
          <w:rPr>
            <w:rStyle w:val="Hyperlink"/>
          </w:rPr>
          <w:t>section 3.</w:t>
        </w:r>
        <w:r w:rsidR="0006687E" w:rsidRPr="005056CD">
          <w:rPr>
            <w:rStyle w:val="Hyperlink"/>
          </w:rPr>
          <w:t>8</w:t>
        </w:r>
      </w:hyperlink>
      <w:r>
        <w:t>). The committee considered that a change in what is considered response, for example a MADRS score of 10</w:t>
      </w:r>
      <w:r w:rsidR="00F008F1">
        <w:t xml:space="preserve"> </w:t>
      </w:r>
      <w:r w:rsidR="00C27D8A">
        <w:rPr>
          <w:lang w:val="en-GB"/>
        </w:rPr>
        <w:t xml:space="preserve">or less </w:t>
      </w:r>
      <w:r w:rsidR="00F008F1">
        <w:t xml:space="preserve">(as in </w:t>
      </w:r>
      <w:hyperlink r:id="rId20" w:history="1">
        <w:r w:rsidR="003329B2" w:rsidRPr="007A59E2">
          <w:rPr>
            <w:rStyle w:val="Hyperlink"/>
            <w:lang w:val="en-GB"/>
          </w:rPr>
          <w:t>NICE’s technology appraisal guidance on vortioxetine</w:t>
        </w:r>
      </w:hyperlink>
      <w:r w:rsidR="00F008F1">
        <w:t>)</w:t>
      </w:r>
      <w:r w:rsidR="003329B2">
        <w:rPr>
          <w:lang w:val="en-GB"/>
        </w:rPr>
        <w:t>,</w:t>
      </w:r>
      <w:r>
        <w:t xml:space="preserve"> could affect the costs of treatment. </w:t>
      </w:r>
      <w:r w:rsidR="003329B2">
        <w:rPr>
          <w:lang w:val="en-GB"/>
        </w:rPr>
        <w:t>Also</w:t>
      </w:r>
      <w:r>
        <w:t xml:space="preserve">, </w:t>
      </w:r>
      <w:r w:rsidR="00ED0949">
        <w:t>issues with generalisability of the trial evidence</w:t>
      </w:r>
      <w:r w:rsidR="00F008F1">
        <w:t xml:space="preserve"> and </w:t>
      </w:r>
      <w:r w:rsidR="003329B2">
        <w:rPr>
          <w:lang w:val="en-GB"/>
        </w:rPr>
        <w:t xml:space="preserve">esketamine’s </w:t>
      </w:r>
      <w:r w:rsidR="00F008F1">
        <w:t>position in the treatment pathway</w:t>
      </w:r>
      <w:r w:rsidR="00ED0949">
        <w:t xml:space="preserve"> (see </w:t>
      </w:r>
      <w:hyperlink w:anchor="_Esketamine_is_likely" w:history="1">
        <w:r w:rsidR="00ED0949" w:rsidRPr="005056CD">
          <w:rPr>
            <w:rStyle w:val="Hyperlink"/>
          </w:rPr>
          <w:t>section</w:t>
        </w:r>
        <w:r w:rsidR="00F008F1" w:rsidRPr="005056CD">
          <w:rPr>
            <w:rStyle w:val="Hyperlink"/>
          </w:rPr>
          <w:t>s</w:t>
        </w:r>
        <w:r w:rsidR="00ED0949" w:rsidRPr="005056CD">
          <w:rPr>
            <w:rStyle w:val="Hyperlink"/>
          </w:rPr>
          <w:t xml:space="preserve"> 3.</w:t>
        </w:r>
        <w:r w:rsidR="004C3537" w:rsidRPr="005056CD">
          <w:rPr>
            <w:rStyle w:val="Hyperlink"/>
          </w:rPr>
          <w:t>4</w:t>
        </w:r>
      </w:hyperlink>
      <w:r w:rsidR="00F008F1">
        <w:t xml:space="preserve"> and </w:t>
      </w:r>
      <w:hyperlink w:anchor="_The_evidence_for" w:history="1">
        <w:r w:rsidR="005056CD" w:rsidRPr="005056CD">
          <w:rPr>
            <w:rStyle w:val="Hyperlink"/>
            <w:lang w:val="en-GB"/>
          </w:rPr>
          <w:t xml:space="preserve">section </w:t>
        </w:r>
        <w:r w:rsidR="00F008F1" w:rsidRPr="005056CD">
          <w:rPr>
            <w:rStyle w:val="Hyperlink"/>
          </w:rPr>
          <w:t>3</w:t>
        </w:r>
        <w:r w:rsidR="009567B7" w:rsidRPr="005056CD">
          <w:rPr>
            <w:rStyle w:val="Hyperlink"/>
          </w:rPr>
          <w:t>.</w:t>
        </w:r>
        <w:r w:rsidR="004C3537" w:rsidRPr="005056CD">
          <w:rPr>
            <w:rStyle w:val="Hyperlink"/>
          </w:rPr>
          <w:t>14</w:t>
        </w:r>
      </w:hyperlink>
      <w:r w:rsidR="00ED0949">
        <w:t xml:space="preserve">) could increase the number of </w:t>
      </w:r>
      <w:r w:rsidR="003329B2">
        <w:rPr>
          <w:lang w:val="en-GB"/>
        </w:rPr>
        <w:t>people whose depression was considered to have</w:t>
      </w:r>
      <w:r w:rsidR="006B7C8E">
        <w:rPr>
          <w:lang w:val="en-GB"/>
        </w:rPr>
        <w:t xml:space="preserve"> only</w:t>
      </w:r>
      <w:r w:rsidR="003329B2">
        <w:rPr>
          <w:lang w:val="en-GB"/>
        </w:rPr>
        <w:t xml:space="preserve"> </w:t>
      </w:r>
      <w:r w:rsidR="003329B2">
        <w:t>responde</w:t>
      </w:r>
      <w:r w:rsidR="003329B2">
        <w:rPr>
          <w:lang w:val="en-GB"/>
        </w:rPr>
        <w:t>d,</w:t>
      </w:r>
      <w:r w:rsidR="003329B2">
        <w:t xml:space="preserve"> </w:t>
      </w:r>
      <w:r w:rsidR="00ED0949">
        <w:t xml:space="preserve">compared </w:t>
      </w:r>
      <w:r w:rsidR="00085059">
        <w:rPr>
          <w:lang w:val="en-GB"/>
        </w:rPr>
        <w:t>with people with</w:t>
      </w:r>
      <w:r w:rsidR="00ED0949">
        <w:t xml:space="preserve"> </w:t>
      </w:r>
      <w:r w:rsidR="00085059">
        <w:rPr>
          <w:lang w:val="en-GB"/>
        </w:rPr>
        <w:t>depression</w:t>
      </w:r>
      <w:r w:rsidR="003329B2">
        <w:rPr>
          <w:lang w:val="en-GB"/>
        </w:rPr>
        <w:t xml:space="preserve"> considered to be in remission. This could</w:t>
      </w:r>
      <w:r w:rsidR="003329B2">
        <w:t xml:space="preserve"> </w:t>
      </w:r>
      <w:r w:rsidR="00ED0949">
        <w:t>increase the costs</w:t>
      </w:r>
      <w:r w:rsidR="00F008F1">
        <w:t xml:space="preserve"> substantially</w:t>
      </w:r>
      <w:r w:rsidR="00ED0949">
        <w:t xml:space="preserve">. </w:t>
      </w:r>
      <w:r w:rsidR="004872DA" w:rsidRPr="00380F73">
        <w:t>The committee concluded that</w:t>
      </w:r>
      <w:r w:rsidR="0071101F">
        <w:t xml:space="preserve"> the</w:t>
      </w:r>
      <w:r w:rsidR="004872DA" w:rsidRPr="00380F73">
        <w:t xml:space="preserve"> </w:t>
      </w:r>
      <w:r w:rsidR="00A878C2" w:rsidRPr="00380F73">
        <w:t xml:space="preserve">model may underestimate </w:t>
      </w:r>
      <w:r w:rsidR="004872DA" w:rsidRPr="00380F73">
        <w:t>the cost of a course of esketamine treatment. The committee would like to see</w:t>
      </w:r>
      <w:r w:rsidR="00A352BC">
        <w:rPr>
          <w:lang w:val="en-GB"/>
        </w:rPr>
        <w:t xml:space="preserve"> </w:t>
      </w:r>
      <w:r w:rsidR="00D72242">
        <w:t xml:space="preserve">the proportion of people </w:t>
      </w:r>
      <w:r w:rsidR="003329B2">
        <w:t xml:space="preserve">having </w:t>
      </w:r>
      <w:r w:rsidR="00D72242">
        <w:t>each dose</w:t>
      </w:r>
      <w:r w:rsidR="004646B4">
        <w:rPr>
          <w:lang w:val="en-GB"/>
        </w:rPr>
        <w:t xml:space="preserve">, </w:t>
      </w:r>
      <w:r w:rsidR="00672FE9">
        <w:t>how often people have esketamine</w:t>
      </w:r>
      <w:r w:rsidR="00AA3347">
        <w:t xml:space="preserve"> (weekly or every </w:t>
      </w:r>
      <w:r w:rsidR="008676D7">
        <w:t xml:space="preserve">2 </w:t>
      </w:r>
      <w:r w:rsidR="00AA3347">
        <w:t>weeks)</w:t>
      </w:r>
      <w:r w:rsidR="004646B4">
        <w:rPr>
          <w:lang w:val="en-GB"/>
        </w:rPr>
        <w:t xml:space="preserve">, </w:t>
      </w:r>
      <w:r w:rsidR="00F008F1">
        <w:t>reasons for the dosing choices</w:t>
      </w:r>
      <w:r w:rsidR="00D72242">
        <w:t xml:space="preserve"> and </w:t>
      </w:r>
      <w:r w:rsidR="004872DA" w:rsidRPr="00380F73">
        <w:t xml:space="preserve">scenarios </w:t>
      </w:r>
      <w:r w:rsidR="00D72242">
        <w:t>exploring the effects of these assumptions on the cost-effectiveness results</w:t>
      </w:r>
      <w:r w:rsidR="004872DA" w:rsidRPr="00380F73">
        <w:t>.</w:t>
      </w:r>
    </w:p>
    <w:p w14:paraId="0656E243" w14:textId="6D4CB934" w:rsidR="00085059" w:rsidRDefault="003460C8" w:rsidP="003460C8">
      <w:pPr>
        <w:pStyle w:val="Heading3"/>
      </w:pPr>
      <w:bookmarkStart w:id="23" w:name="_Healthcare_resource_use"/>
      <w:bookmarkEnd w:id="23"/>
      <w:r w:rsidRPr="003460C8">
        <w:t xml:space="preserve">Healthcare resource use costs should be made equal across </w:t>
      </w:r>
      <w:r w:rsidR="00AA3347">
        <w:t>both</w:t>
      </w:r>
      <w:r w:rsidRPr="003460C8">
        <w:t xml:space="preserve"> arms</w:t>
      </w:r>
      <w:r w:rsidR="00AA3347">
        <w:t xml:space="preserve"> in the current model</w:t>
      </w:r>
    </w:p>
    <w:p w14:paraId="15D74DA4" w14:textId="7AB4BA24" w:rsidR="00ED0949" w:rsidRPr="008676D7" w:rsidRDefault="00266B6C" w:rsidP="008676D7">
      <w:pPr>
        <w:pStyle w:val="Numberedlevel2text"/>
      </w:pPr>
      <w:r w:rsidRPr="008676D7">
        <w:t>The</w:t>
      </w:r>
      <w:bookmarkStart w:id="24" w:name="_Hlk48718809"/>
      <w:r w:rsidR="00B772F2" w:rsidRPr="008676D7">
        <w:t xml:space="preserve"> company modelled healthcare resource use by health state as defined in the economic model (see </w:t>
      </w:r>
      <w:hyperlink w:anchor="_The_company’s_economic" w:history="1">
        <w:r w:rsidR="00B772F2" w:rsidRPr="008676D7">
          <w:rPr>
            <w:rStyle w:val="Hyperlink"/>
          </w:rPr>
          <w:t>section 3.17</w:t>
        </w:r>
      </w:hyperlink>
      <w:r w:rsidR="00B772F2" w:rsidRPr="008676D7">
        <w:t>). Resource use for each health state was measured using a retrospective review of patients in UK clinical practice. The committee noted the MDE health state was of great</w:t>
      </w:r>
      <w:r w:rsidR="001357E7">
        <w:rPr>
          <w:lang w:val="en-US"/>
        </w:rPr>
        <w:t xml:space="preserve"> </w:t>
      </w:r>
      <w:r w:rsidR="00B772F2" w:rsidRPr="008676D7">
        <w:t>importance</w:t>
      </w:r>
      <w:r w:rsidR="008676D7" w:rsidRPr="008676D7">
        <w:t xml:space="preserve"> </w:t>
      </w:r>
      <w:r w:rsidR="00B772F2" w:rsidRPr="008676D7">
        <w:t>in the model because of the amount of time people were in this health state (see section 3.17). The retrospective review also showed most healthcare resource costs were accrued in the MDE health state</w:t>
      </w:r>
      <w:r w:rsidR="008676D7">
        <w:rPr>
          <w:lang w:val="en-GB"/>
        </w:rPr>
        <w:t>,</w:t>
      </w:r>
      <w:r w:rsidR="00B772F2" w:rsidRPr="008676D7">
        <w:t xml:space="preserve"> which included primary care visits, secondary care visits, psychological-based interventions, ECT, hospitalisations and crisis resolution home teams. The committee considered that CBT and ECT were excluded from the trials and should not be included in the medical costs. The committee noted that the data from SUSTAIN-1 showed a higher number of hospitalisations and clinically relevant events in people </w:t>
      </w:r>
      <w:r w:rsidR="008676D7">
        <w:rPr>
          <w:lang w:val="en-GB"/>
        </w:rPr>
        <w:t>who</w:t>
      </w:r>
      <w:r w:rsidR="008676D7" w:rsidRPr="008676D7">
        <w:t xml:space="preserve"> </w:t>
      </w:r>
      <w:r w:rsidR="00B772F2" w:rsidRPr="008676D7">
        <w:t xml:space="preserve">had esketamine and the resource use associated with these events </w:t>
      </w:r>
      <w:r w:rsidR="00E9623C">
        <w:rPr>
          <w:lang w:val="en-GB"/>
        </w:rPr>
        <w:t>was</w:t>
      </w:r>
      <w:r w:rsidR="00E9623C" w:rsidRPr="008676D7">
        <w:t xml:space="preserve"> </w:t>
      </w:r>
      <w:r w:rsidR="00B772F2" w:rsidRPr="008676D7">
        <w:t xml:space="preserve">not </w:t>
      </w:r>
      <w:r w:rsidR="00B772F2" w:rsidRPr="008676D7">
        <w:lastRenderedPageBreak/>
        <w:t xml:space="preserve">captured in the model. This was because costs of these events were not modelled explicitly (as adverse events) and all resource use was assumed to be related to health state. The committee noted that SUSTAIN-1 measured resource use but no scenarios were provided using any resource use or event data from the trial. However, the committee considered it could be reasonable to estimate resource use from the retrospective review because SUSTAIN-1 was not powered to detect differences in clinical events and may not </w:t>
      </w:r>
      <w:r w:rsidR="008676D7">
        <w:rPr>
          <w:lang w:val="en-GB"/>
        </w:rPr>
        <w:t>be generalisable</w:t>
      </w:r>
      <w:r w:rsidR="00B772F2" w:rsidRPr="008676D7">
        <w:t xml:space="preserve"> to NHS resource use because it was an international trial. The committee was also unclear about the generalisability of the patient population and characterisation of health states in the retrospective review compared with the trial population and expected use in clinical practice. The committee noted some limitations of the retrospective review design and the potential for selection bias of patients that are seen more frequently. The costs of resource use contributed </w:t>
      </w:r>
      <w:r w:rsidR="00E9623C">
        <w:rPr>
          <w:lang w:val="en-GB"/>
        </w:rPr>
        <w:t xml:space="preserve">to </w:t>
      </w:r>
      <w:r w:rsidR="00B772F2" w:rsidRPr="008676D7">
        <w:t xml:space="preserve">almost all of the costs within the model for the placebo with oral antidepressant arm and about 72% of these costs came from hospitalisations and crisis resolution home teams. The committee considered that these costs </w:t>
      </w:r>
      <w:r w:rsidR="00BE73E9">
        <w:rPr>
          <w:lang w:val="en-GB"/>
        </w:rPr>
        <w:t>were</w:t>
      </w:r>
      <w:r w:rsidR="00BE73E9" w:rsidRPr="008676D7">
        <w:t xml:space="preserve"> </w:t>
      </w:r>
      <w:r w:rsidR="00B772F2" w:rsidRPr="008676D7">
        <w:t xml:space="preserve">driven by events and that there is considerable uncertainty whether esketamine would reduce these events from the SUSTAIN-1 data. Because of this, and the importance of the overpopulated MDE health state, it concluded that it was most appropriate to make healthcare resource use costs equal </w:t>
      </w:r>
      <w:r w:rsidR="00E9623C">
        <w:rPr>
          <w:lang w:val="en-GB"/>
        </w:rPr>
        <w:t>across</w:t>
      </w:r>
      <w:r w:rsidR="00E9623C" w:rsidRPr="008676D7">
        <w:t xml:space="preserve"> </w:t>
      </w:r>
      <w:r w:rsidR="00B772F2" w:rsidRPr="008676D7">
        <w:t xml:space="preserve">treatment arms. The committee did not consider this conservative because resource use of esketamine could be higher than </w:t>
      </w:r>
      <w:r w:rsidR="00E9623C">
        <w:rPr>
          <w:lang w:val="en-GB"/>
        </w:rPr>
        <w:t>placebo</w:t>
      </w:r>
      <w:r w:rsidR="00B772F2" w:rsidRPr="008676D7">
        <w:t xml:space="preserve"> if using SUSTAIN-1 data</w:t>
      </w:r>
      <w:r w:rsidR="00E9623C">
        <w:rPr>
          <w:lang w:val="en-GB"/>
        </w:rPr>
        <w:t>,</w:t>
      </w:r>
      <w:r w:rsidR="00B772F2" w:rsidRPr="008676D7">
        <w:t xml:space="preserve"> and there is considerable uncertainty with this assumption.</w:t>
      </w:r>
    </w:p>
    <w:p w14:paraId="772317BA" w14:textId="1CC34E2F" w:rsidR="004872DA" w:rsidRPr="00380F73" w:rsidRDefault="004872DA" w:rsidP="004872DA">
      <w:pPr>
        <w:pStyle w:val="Heading3"/>
      </w:pPr>
      <w:bookmarkStart w:id="25" w:name="_A_1_to"/>
      <w:bookmarkEnd w:id="24"/>
      <w:bookmarkEnd w:id="25"/>
      <w:r w:rsidRPr="00380F73">
        <w:t>A</w:t>
      </w:r>
      <w:r w:rsidR="00627F45">
        <w:t xml:space="preserve"> 1</w:t>
      </w:r>
      <w:r w:rsidR="00714FAA">
        <w:t xml:space="preserve"> to </w:t>
      </w:r>
      <w:r w:rsidR="00627F45">
        <w:t>2</w:t>
      </w:r>
      <w:r w:rsidR="000508BA">
        <w:t xml:space="preserve"> ratio of nurses to patients is </w:t>
      </w:r>
      <w:r w:rsidR="00627F45">
        <w:t>an appropriate resource cost</w:t>
      </w:r>
      <w:r w:rsidR="003704A7">
        <w:t xml:space="preserve"> during </w:t>
      </w:r>
      <w:r w:rsidR="00790FA8">
        <w:t xml:space="preserve">post-administration </w:t>
      </w:r>
      <w:r w:rsidR="003704A7">
        <w:t xml:space="preserve">monitoring </w:t>
      </w:r>
    </w:p>
    <w:p w14:paraId="18523980" w14:textId="4DA2644C" w:rsidR="004872DA" w:rsidRDefault="00F25AE6" w:rsidP="001957B2">
      <w:pPr>
        <w:pStyle w:val="Numberedlevel2text"/>
        <w:rPr>
          <w:lang w:val="en-GB"/>
        </w:rPr>
      </w:pPr>
      <w:r w:rsidRPr="00380F73">
        <w:rPr>
          <w:lang w:val="en-GB"/>
        </w:rPr>
        <w:t xml:space="preserve">In its model, the company assumed </w:t>
      </w:r>
      <w:r w:rsidR="001323A7" w:rsidRPr="00380F73">
        <w:rPr>
          <w:lang w:val="en-GB"/>
        </w:rPr>
        <w:t xml:space="preserve">a ratio of 2 nurses to 6 patients </w:t>
      </w:r>
      <w:r w:rsidR="006617DD">
        <w:rPr>
          <w:lang w:val="en-GB"/>
        </w:rPr>
        <w:t>when esketamine is</w:t>
      </w:r>
      <w:r w:rsidR="00E9623C">
        <w:rPr>
          <w:lang w:val="en-GB"/>
        </w:rPr>
        <w:t xml:space="preserve"> </w:t>
      </w:r>
      <w:r w:rsidR="006617DD">
        <w:rPr>
          <w:lang w:val="en-GB"/>
        </w:rPr>
        <w:t>administered</w:t>
      </w:r>
      <w:r w:rsidR="00627F45">
        <w:rPr>
          <w:lang w:val="en-GB"/>
        </w:rPr>
        <w:t>,</w:t>
      </w:r>
      <w:r w:rsidR="001323A7" w:rsidRPr="00380F73">
        <w:rPr>
          <w:lang w:val="en-GB"/>
        </w:rPr>
        <w:t xml:space="preserve"> and 1 nurse to 6 patients during monitoring</w:t>
      </w:r>
      <w:r w:rsidR="00627F45">
        <w:rPr>
          <w:lang w:val="en-GB"/>
        </w:rPr>
        <w:t xml:space="preserve"> after treatment</w:t>
      </w:r>
      <w:r w:rsidR="001323A7" w:rsidRPr="00380F73">
        <w:rPr>
          <w:lang w:val="en-GB"/>
        </w:rPr>
        <w:t>. The ERG preferred to model a 1</w:t>
      </w:r>
      <w:r w:rsidR="0046505F">
        <w:rPr>
          <w:lang w:val="en-GB"/>
        </w:rPr>
        <w:t xml:space="preserve"> to </w:t>
      </w:r>
      <w:r w:rsidR="001323A7" w:rsidRPr="00380F73">
        <w:rPr>
          <w:lang w:val="en-GB"/>
        </w:rPr>
        <w:t xml:space="preserve">1 ratio throughout </w:t>
      </w:r>
      <w:r w:rsidR="003704A7">
        <w:rPr>
          <w:lang w:val="en-GB"/>
        </w:rPr>
        <w:t>administration</w:t>
      </w:r>
      <w:r w:rsidR="0046505F" w:rsidRPr="00380F73">
        <w:rPr>
          <w:lang w:val="en-GB"/>
        </w:rPr>
        <w:t xml:space="preserve"> </w:t>
      </w:r>
      <w:r w:rsidR="001323A7" w:rsidRPr="00380F73">
        <w:rPr>
          <w:lang w:val="en-GB"/>
        </w:rPr>
        <w:t>and monitoring</w:t>
      </w:r>
      <w:r w:rsidR="00F53FF9" w:rsidRPr="00380F73">
        <w:rPr>
          <w:lang w:val="en-GB"/>
        </w:rPr>
        <w:t xml:space="preserve"> </w:t>
      </w:r>
      <w:r w:rsidR="006E23A7" w:rsidRPr="00380F73">
        <w:rPr>
          <w:lang w:val="en-GB"/>
        </w:rPr>
        <w:t xml:space="preserve">because it </w:t>
      </w:r>
      <w:r w:rsidR="00F53FF9" w:rsidRPr="00380F73">
        <w:rPr>
          <w:lang w:val="en-GB"/>
        </w:rPr>
        <w:t xml:space="preserve">considered </w:t>
      </w:r>
      <w:r w:rsidR="006E23A7" w:rsidRPr="00380F73">
        <w:rPr>
          <w:lang w:val="en-GB"/>
        </w:rPr>
        <w:t xml:space="preserve">this </w:t>
      </w:r>
      <w:r w:rsidR="00F53FF9" w:rsidRPr="00380F73">
        <w:rPr>
          <w:lang w:val="en-GB"/>
        </w:rPr>
        <w:t>to be the most plausible in clinical practice</w:t>
      </w:r>
      <w:r w:rsidR="001323A7" w:rsidRPr="00380F73">
        <w:rPr>
          <w:lang w:val="en-GB"/>
        </w:rPr>
        <w:t xml:space="preserve">. </w:t>
      </w:r>
      <w:bookmarkStart w:id="26" w:name="_Hlk29891359"/>
      <w:r w:rsidR="004872DA" w:rsidRPr="00380F73">
        <w:rPr>
          <w:lang w:val="en-GB"/>
        </w:rPr>
        <w:t xml:space="preserve">The NHS commissioning expert </w:t>
      </w:r>
      <w:r w:rsidR="00BE667B" w:rsidRPr="00380F73">
        <w:rPr>
          <w:lang w:val="en-GB"/>
        </w:rPr>
        <w:t>noted</w:t>
      </w:r>
      <w:r w:rsidR="004872DA" w:rsidRPr="00380F73">
        <w:rPr>
          <w:lang w:val="en-GB"/>
        </w:rPr>
        <w:t xml:space="preserve"> that </w:t>
      </w:r>
      <w:r w:rsidR="00A50394" w:rsidRPr="00380F73">
        <w:rPr>
          <w:lang w:val="en-GB"/>
        </w:rPr>
        <w:lastRenderedPageBreak/>
        <w:t xml:space="preserve">because esketamine is a schedule 2 drug, 2 healthcare professionals </w:t>
      </w:r>
      <w:r w:rsidR="00627F45">
        <w:rPr>
          <w:lang w:val="en-GB"/>
        </w:rPr>
        <w:t xml:space="preserve">must be present </w:t>
      </w:r>
      <w:r w:rsidR="006617DD">
        <w:rPr>
          <w:lang w:val="en-GB"/>
        </w:rPr>
        <w:t>when it is administered</w:t>
      </w:r>
      <w:r w:rsidR="00627F45">
        <w:rPr>
          <w:lang w:val="en-GB"/>
        </w:rPr>
        <w:t>. It is</w:t>
      </w:r>
      <w:r w:rsidR="00A50394">
        <w:rPr>
          <w:lang w:val="en-GB"/>
        </w:rPr>
        <w:t xml:space="preserve"> </w:t>
      </w:r>
      <w:r w:rsidR="00627F45">
        <w:rPr>
          <w:lang w:val="en-GB"/>
        </w:rPr>
        <w:t>also</w:t>
      </w:r>
      <w:r w:rsidR="00A50394" w:rsidRPr="00380F73">
        <w:rPr>
          <w:lang w:val="en-GB"/>
        </w:rPr>
        <w:t xml:space="preserve"> subject to the full controlled drug requirements relating to prescriptions and storage</w:t>
      </w:r>
      <w:r w:rsidR="00A50394">
        <w:rPr>
          <w:lang w:val="en-GB"/>
        </w:rPr>
        <w:t xml:space="preserve">. However, </w:t>
      </w:r>
      <w:r w:rsidR="004872DA" w:rsidRPr="00380F73">
        <w:rPr>
          <w:lang w:val="en-GB"/>
        </w:rPr>
        <w:t>it may be reasonable to have a ratio of 1 nurse to 6 patients during the monitoring of esketamine</w:t>
      </w:r>
      <w:r w:rsidR="00EA2481">
        <w:rPr>
          <w:lang w:val="en-GB"/>
        </w:rPr>
        <w:t xml:space="preserve"> treatment</w:t>
      </w:r>
      <w:r w:rsidR="004872DA" w:rsidRPr="00380F73">
        <w:rPr>
          <w:lang w:val="en-GB"/>
        </w:rPr>
        <w:t xml:space="preserve">. </w:t>
      </w:r>
      <w:bookmarkStart w:id="27" w:name="_Hlk29891295"/>
      <w:bookmarkEnd w:id="26"/>
      <w:r w:rsidR="00980878" w:rsidRPr="00380F73">
        <w:rPr>
          <w:lang w:val="en-GB"/>
        </w:rPr>
        <w:t xml:space="preserve">The clinical expert </w:t>
      </w:r>
      <w:r w:rsidR="00BE667B" w:rsidRPr="00380F73">
        <w:rPr>
          <w:lang w:val="en-GB"/>
        </w:rPr>
        <w:t>suggested</w:t>
      </w:r>
      <w:r w:rsidR="00980878" w:rsidRPr="00380F73">
        <w:rPr>
          <w:lang w:val="en-GB"/>
        </w:rPr>
        <w:t xml:space="preserve"> that </w:t>
      </w:r>
      <w:r w:rsidR="00656C2D" w:rsidRPr="00380F73">
        <w:rPr>
          <w:lang w:val="en-GB"/>
        </w:rPr>
        <w:t>a ratio of 1</w:t>
      </w:r>
      <w:r w:rsidR="0046505F">
        <w:rPr>
          <w:lang w:val="en-GB"/>
        </w:rPr>
        <w:t xml:space="preserve"> to </w:t>
      </w:r>
      <w:r w:rsidR="00656C2D" w:rsidRPr="00380F73">
        <w:rPr>
          <w:lang w:val="en-GB"/>
        </w:rPr>
        <w:t>1 or 1</w:t>
      </w:r>
      <w:r w:rsidR="0046505F">
        <w:rPr>
          <w:lang w:val="en-GB"/>
        </w:rPr>
        <w:t xml:space="preserve"> to </w:t>
      </w:r>
      <w:r w:rsidR="00656C2D" w:rsidRPr="00380F73">
        <w:rPr>
          <w:lang w:val="en-GB"/>
        </w:rPr>
        <w:t xml:space="preserve">2 may be necessary </w:t>
      </w:r>
      <w:r w:rsidR="006E23A7" w:rsidRPr="00380F73">
        <w:rPr>
          <w:lang w:val="en-GB"/>
        </w:rPr>
        <w:t xml:space="preserve">when </w:t>
      </w:r>
      <w:r w:rsidR="00EA2481">
        <w:rPr>
          <w:lang w:val="en-GB"/>
        </w:rPr>
        <w:t>a</w:t>
      </w:r>
      <w:r w:rsidR="00EA2481" w:rsidRPr="00380F73">
        <w:rPr>
          <w:lang w:val="en-GB"/>
        </w:rPr>
        <w:t xml:space="preserve"> </w:t>
      </w:r>
      <w:r w:rsidR="006E23A7" w:rsidRPr="00380F73">
        <w:rPr>
          <w:lang w:val="en-GB"/>
        </w:rPr>
        <w:t>service first starts</w:t>
      </w:r>
      <w:r w:rsidR="00EA2481">
        <w:rPr>
          <w:lang w:val="en-GB"/>
        </w:rPr>
        <w:t xml:space="preserve"> administering esketamine</w:t>
      </w:r>
      <w:r w:rsidR="006E23A7" w:rsidRPr="00380F73">
        <w:rPr>
          <w:lang w:val="en-GB"/>
        </w:rPr>
        <w:t>,</w:t>
      </w:r>
      <w:r w:rsidR="00656C2D" w:rsidRPr="00380F73">
        <w:rPr>
          <w:lang w:val="en-GB"/>
        </w:rPr>
        <w:t xml:space="preserve"> but</w:t>
      </w:r>
      <w:r w:rsidR="001323A7" w:rsidRPr="00380F73">
        <w:rPr>
          <w:lang w:val="en-GB"/>
        </w:rPr>
        <w:t xml:space="preserve"> that</w:t>
      </w:r>
      <w:r w:rsidR="00656C2D" w:rsidRPr="00380F73">
        <w:rPr>
          <w:lang w:val="en-GB"/>
        </w:rPr>
        <w:t xml:space="preserve"> </w:t>
      </w:r>
      <w:r w:rsidR="006E23A7" w:rsidRPr="00380F73">
        <w:rPr>
          <w:lang w:val="en-GB"/>
        </w:rPr>
        <w:t xml:space="preserve">the ratio may increase to </w:t>
      </w:r>
      <w:r w:rsidR="00EA2481">
        <w:rPr>
          <w:lang w:val="en-GB"/>
        </w:rPr>
        <w:t>1</w:t>
      </w:r>
      <w:r w:rsidR="00EA2481" w:rsidRPr="00380F73">
        <w:rPr>
          <w:lang w:val="en-GB"/>
        </w:rPr>
        <w:t xml:space="preserve"> </w:t>
      </w:r>
      <w:r w:rsidR="006E23A7" w:rsidRPr="00380F73">
        <w:rPr>
          <w:lang w:val="en-GB"/>
        </w:rPr>
        <w:t xml:space="preserve">nurse </w:t>
      </w:r>
      <w:r w:rsidR="00656C2D" w:rsidRPr="00380F73">
        <w:rPr>
          <w:lang w:val="en-GB"/>
        </w:rPr>
        <w:t>to a group of patients once the service becomes experienced and established</w:t>
      </w:r>
      <w:r w:rsidR="009F134A">
        <w:rPr>
          <w:lang w:val="en-GB"/>
        </w:rPr>
        <w:t xml:space="preserve"> although there could be logistical challenges in </w:t>
      </w:r>
      <w:r w:rsidR="00B749E6">
        <w:rPr>
          <w:lang w:val="en-GB"/>
        </w:rPr>
        <w:t>scheduling administration and monitoring with many patients at one time</w:t>
      </w:r>
      <w:r w:rsidR="00656C2D" w:rsidRPr="00380F73">
        <w:rPr>
          <w:lang w:val="en-GB"/>
        </w:rPr>
        <w:t>.</w:t>
      </w:r>
      <w:r w:rsidR="003B7CA8" w:rsidRPr="00380F73">
        <w:rPr>
          <w:lang w:val="en-GB"/>
        </w:rPr>
        <w:t xml:space="preserve"> </w:t>
      </w:r>
      <w:bookmarkEnd w:id="27"/>
      <w:r w:rsidR="006E23A7" w:rsidRPr="00380F73">
        <w:rPr>
          <w:lang w:val="en-GB"/>
        </w:rPr>
        <w:t>T</w:t>
      </w:r>
      <w:r w:rsidR="003B7CA8" w:rsidRPr="00380F73">
        <w:rPr>
          <w:lang w:val="en-GB"/>
        </w:rPr>
        <w:t>he patient expert</w:t>
      </w:r>
      <w:r w:rsidR="000508BA">
        <w:rPr>
          <w:lang w:val="en-GB"/>
        </w:rPr>
        <w:t>s</w:t>
      </w:r>
      <w:r w:rsidR="00C85FD1" w:rsidRPr="00380F73">
        <w:rPr>
          <w:lang w:val="en-GB"/>
        </w:rPr>
        <w:t>,</w:t>
      </w:r>
      <w:r w:rsidR="003B7CA8" w:rsidRPr="00380F73">
        <w:rPr>
          <w:lang w:val="en-GB"/>
        </w:rPr>
        <w:t xml:space="preserve"> who </w:t>
      </w:r>
      <w:r w:rsidR="00EA2481">
        <w:rPr>
          <w:lang w:val="en-GB"/>
        </w:rPr>
        <w:t>had</w:t>
      </w:r>
      <w:r w:rsidR="003B7CA8" w:rsidRPr="00380F73">
        <w:rPr>
          <w:lang w:val="en-GB"/>
        </w:rPr>
        <w:t xml:space="preserve"> treatment </w:t>
      </w:r>
      <w:r w:rsidR="0046505F">
        <w:rPr>
          <w:lang w:val="en-GB"/>
        </w:rPr>
        <w:t>1</w:t>
      </w:r>
      <w:r w:rsidR="0046505F" w:rsidRPr="00380F73">
        <w:rPr>
          <w:lang w:val="en-GB"/>
        </w:rPr>
        <w:t xml:space="preserve"> </w:t>
      </w:r>
      <w:r w:rsidR="006E23A7" w:rsidRPr="00380F73">
        <w:rPr>
          <w:lang w:val="en-GB"/>
        </w:rPr>
        <w:t xml:space="preserve">to </w:t>
      </w:r>
      <w:r w:rsidR="0046505F">
        <w:rPr>
          <w:lang w:val="en-GB"/>
        </w:rPr>
        <w:t>1</w:t>
      </w:r>
      <w:r w:rsidR="006E23A7" w:rsidRPr="00380F73">
        <w:rPr>
          <w:lang w:val="en-GB"/>
        </w:rPr>
        <w:t>, said that</w:t>
      </w:r>
      <w:r w:rsidR="003B7CA8" w:rsidRPr="00380F73">
        <w:rPr>
          <w:lang w:val="en-GB"/>
        </w:rPr>
        <w:t xml:space="preserve"> building a relationship with the healthcare professional was an important </w:t>
      </w:r>
      <w:r w:rsidR="00EA2481">
        <w:rPr>
          <w:lang w:val="en-GB"/>
        </w:rPr>
        <w:t>part of</w:t>
      </w:r>
      <w:r w:rsidR="00EA2481" w:rsidRPr="00380F73">
        <w:rPr>
          <w:lang w:val="en-GB"/>
        </w:rPr>
        <w:t xml:space="preserve"> </w:t>
      </w:r>
      <w:r w:rsidR="003B7CA8" w:rsidRPr="00380F73">
        <w:rPr>
          <w:lang w:val="en-GB"/>
        </w:rPr>
        <w:t>treatment and recovery.</w:t>
      </w:r>
      <w:r w:rsidR="00656C2D" w:rsidRPr="00380F73">
        <w:rPr>
          <w:lang w:val="en-GB"/>
        </w:rPr>
        <w:t xml:space="preserve"> The company clarified that their model included a band 5 and a band 4 nurs</w:t>
      </w:r>
      <w:r w:rsidR="003704A7">
        <w:rPr>
          <w:lang w:val="en-GB"/>
        </w:rPr>
        <w:t>ing associate or healthcare assistant</w:t>
      </w:r>
      <w:r w:rsidR="00656C2D" w:rsidRPr="00380F73">
        <w:rPr>
          <w:lang w:val="en-GB"/>
        </w:rPr>
        <w:t xml:space="preserve"> </w:t>
      </w:r>
      <w:r w:rsidR="006F33D2" w:rsidRPr="00380F73">
        <w:rPr>
          <w:lang w:val="en-GB"/>
        </w:rPr>
        <w:t>to administer</w:t>
      </w:r>
      <w:r w:rsidR="00656C2D" w:rsidRPr="00380F73">
        <w:rPr>
          <w:lang w:val="en-GB"/>
        </w:rPr>
        <w:t xml:space="preserve"> esketamine and a band 5 nurse for monitoring. </w:t>
      </w:r>
      <w:r w:rsidR="001323A7" w:rsidRPr="00380F73">
        <w:rPr>
          <w:lang w:val="en-GB"/>
        </w:rPr>
        <w:t>The committee considered that additional training or more experience</w:t>
      </w:r>
      <w:r w:rsidR="004A7D7A" w:rsidRPr="00380F73">
        <w:rPr>
          <w:lang w:val="en-GB"/>
        </w:rPr>
        <w:t>d</w:t>
      </w:r>
      <w:r w:rsidR="001323A7" w:rsidRPr="00380F73">
        <w:rPr>
          <w:lang w:val="en-GB"/>
        </w:rPr>
        <w:t xml:space="preserve"> nurses may be needed to</w:t>
      </w:r>
      <w:r w:rsidR="004A7D7A" w:rsidRPr="00380F73">
        <w:rPr>
          <w:lang w:val="en-GB"/>
        </w:rPr>
        <w:t xml:space="preserve"> manage</w:t>
      </w:r>
      <w:r w:rsidR="001323A7" w:rsidRPr="00380F73">
        <w:rPr>
          <w:lang w:val="en-GB"/>
        </w:rPr>
        <w:t xml:space="preserve"> the dissociative effects of esketamine.</w:t>
      </w:r>
      <w:r w:rsidR="00E71B0C">
        <w:rPr>
          <w:lang w:val="en-GB"/>
        </w:rPr>
        <w:t xml:space="preserve"> The company </w:t>
      </w:r>
      <w:r w:rsidR="003704A7">
        <w:rPr>
          <w:lang w:val="en-GB"/>
        </w:rPr>
        <w:t>said</w:t>
      </w:r>
      <w:r w:rsidR="00E71B0C">
        <w:rPr>
          <w:lang w:val="en-GB"/>
        </w:rPr>
        <w:t xml:space="preserve"> it would provide additional training</w:t>
      </w:r>
      <w:r w:rsidR="00B749E6">
        <w:rPr>
          <w:lang w:val="en-GB"/>
        </w:rPr>
        <w:t xml:space="preserve"> however it was unclear whether costs would be covered for backfill of staff while undertaking training</w:t>
      </w:r>
      <w:r w:rsidR="00E35371">
        <w:rPr>
          <w:lang w:val="en-GB"/>
        </w:rPr>
        <w:t>.</w:t>
      </w:r>
      <w:r w:rsidR="001323A7" w:rsidRPr="00380F73">
        <w:rPr>
          <w:lang w:val="en-GB"/>
        </w:rPr>
        <w:t xml:space="preserve"> </w:t>
      </w:r>
      <w:r w:rsidR="00142E91" w:rsidRPr="00142E91">
        <w:rPr>
          <w:lang w:val="en-GB"/>
        </w:rPr>
        <w:t xml:space="preserve">The committee concluded that the company’s model may have underestimated the nurse experience and time required to safely administer, monitor, and manage </w:t>
      </w:r>
      <w:r w:rsidR="00142E91">
        <w:rPr>
          <w:lang w:val="en-GB"/>
        </w:rPr>
        <w:t>the dissociative effects of</w:t>
      </w:r>
      <w:r w:rsidR="00142E91" w:rsidRPr="00142E91">
        <w:rPr>
          <w:lang w:val="en-GB"/>
        </w:rPr>
        <w:t xml:space="preserve"> esketamine</w:t>
      </w:r>
      <w:r w:rsidR="00142E91">
        <w:rPr>
          <w:lang w:val="en-GB"/>
        </w:rPr>
        <w:t>, and that a 1</w:t>
      </w:r>
      <w:r w:rsidR="00FD3C52">
        <w:rPr>
          <w:lang w:val="en-GB"/>
        </w:rPr>
        <w:t xml:space="preserve"> to </w:t>
      </w:r>
      <w:r w:rsidR="00142E91">
        <w:rPr>
          <w:lang w:val="en-GB"/>
        </w:rPr>
        <w:t>2 ratio of nurses to patients was appropriate</w:t>
      </w:r>
      <w:r w:rsidR="00142E91" w:rsidRPr="00142E91">
        <w:rPr>
          <w:lang w:val="en-GB"/>
        </w:rPr>
        <w:t>.</w:t>
      </w:r>
      <w:r w:rsidR="001323A7" w:rsidRPr="00380F73">
        <w:rPr>
          <w:lang w:val="en-GB"/>
        </w:rPr>
        <w:t xml:space="preserve"> </w:t>
      </w:r>
    </w:p>
    <w:p w14:paraId="393639C5" w14:textId="53347425" w:rsidR="008E1315" w:rsidRDefault="008E1315" w:rsidP="008E1315">
      <w:pPr>
        <w:pStyle w:val="Heading3"/>
      </w:pPr>
      <w:bookmarkStart w:id="28" w:name="_Significant_investment_will_1"/>
      <w:bookmarkEnd w:id="28"/>
      <w:r>
        <w:t>Significant investment will be needed to use esketamine in the NHS, but costs are difficult to quantify</w:t>
      </w:r>
    </w:p>
    <w:p w14:paraId="31ACAF46" w14:textId="69EE9617" w:rsidR="00CC348D" w:rsidRPr="00342C8F" w:rsidRDefault="00CC348D" w:rsidP="00CC348D">
      <w:pPr>
        <w:pStyle w:val="Numberedlevel2text"/>
        <w:rPr>
          <w:lang w:val="en-GB"/>
        </w:rPr>
      </w:pPr>
      <w:r w:rsidRPr="00342C8F">
        <w:t xml:space="preserve">The company </w:t>
      </w:r>
      <w:r>
        <w:rPr>
          <w:lang w:val="en-GB"/>
        </w:rPr>
        <w:t>did</w:t>
      </w:r>
      <w:r w:rsidRPr="00342C8F">
        <w:t xml:space="preserve"> not include any costs of </w:t>
      </w:r>
      <w:r>
        <w:rPr>
          <w:lang w:val="en-GB"/>
        </w:rPr>
        <w:t>implementing esketamine</w:t>
      </w:r>
      <w:r w:rsidRPr="00342C8F">
        <w:t xml:space="preserve"> in the economic model. </w:t>
      </w:r>
      <w:r>
        <w:rPr>
          <w:lang w:val="en-US"/>
        </w:rPr>
        <w:t xml:space="preserve">This is because of the proposal to convert ECT suites to esketamine treatment centres (see </w:t>
      </w:r>
      <w:hyperlink w:anchor="_It_will_take" w:history="1">
        <w:r w:rsidR="004F3EF5" w:rsidRPr="00C27D8A">
          <w:rPr>
            <w:rStyle w:val="Hyperlink"/>
            <w:lang w:val="en-US"/>
          </w:rPr>
          <w:t>section 3.3</w:t>
        </w:r>
        <w:r w:rsidR="004F3EF5">
          <w:rPr>
            <w:rStyle w:val="Hyperlink"/>
            <w:lang w:val="en-US"/>
          </w:rPr>
          <w:t>1</w:t>
        </w:r>
      </w:hyperlink>
      <w:r>
        <w:rPr>
          <w:lang w:val="en-US"/>
        </w:rPr>
        <w:t>). It also said it would provide</w:t>
      </w:r>
      <w:r w:rsidRPr="00380F73">
        <w:t xml:space="preserve"> staff training to administer and monitor esketamine</w:t>
      </w:r>
      <w:r w:rsidRPr="00342C8F">
        <w:rPr>
          <w:lang w:val="en-US"/>
        </w:rPr>
        <w:t xml:space="preserve">, </w:t>
      </w:r>
      <w:r>
        <w:t>needed to manage dissociative effects</w:t>
      </w:r>
      <w:r w:rsidRPr="00342C8F">
        <w:rPr>
          <w:lang w:val="en-US"/>
        </w:rPr>
        <w:t>,</w:t>
      </w:r>
      <w:r>
        <w:rPr>
          <w:lang w:val="en-US"/>
        </w:rPr>
        <w:t xml:space="preserve"> at no additional cost</w:t>
      </w:r>
      <w:r w:rsidRPr="00380F73">
        <w:t>.</w:t>
      </w:r>
      <w:r w:rsidRPr="00342C8F">
        <w:rPr>
          <w:lang w:val="en-US"/>
        </w:rPr>
        <w:t xml:space="preserve"> </w:t>
      </w:r>
      <w:r>
        <w:rPr>
          <w:lang w:val="en-US"/>
        </w:rPr>
        <w:t>But the NHS</w:t>
      </w:r>
      <w:r w:rsidRPr="00342C8F">
        <w:rPr>
          <w:lang w:val="en-US"/>
        </w:rPr>
        <w:t xml:space="preserve"> commissioning expert considered there to be several costs for adopting esketamine:</w:t>
      </w:r>
    </w:p>
    <w:p w14:paraId="48CCCC4C" w14:textId="77777777" w:rsidR="00CC348D" w:rsidRPr="00342C8F" w:rsidRDefault="00CC348D" w:rsidP="00CC348D">
      <w:pPr>
        <w:pStyle w:val="Bulletindent1"/>
      </w:pPr>
      <w:r>
        <w:rPr>
          <w:lang w:val="en-US"/>
        </w:rPr>
        <w:lastRenderedPageBreak/>
        <w:t>costs of conversion of ECT suites</w:t>
      </w:r>
    </w:p>
    <w:p w14:paraId="73C65E77" w14:textId="77777777" w:rsidR="00CC348D" w:rsidRPr="007629FB" w:rsidRDefault="00CC348D" w:rsidP="00CC348D">
      <w:pPr>
        <w:pStyle w:val="Bulletindent1"/>
      </w:pPr>
      <w:r>
        <w:rPr>
          <w:lang w:val="en-US"/>
        </w:rPr>
        <w:t xml:space="preserve">costs of </w:t>
      </w:r>
      <w:r w:rsidRPr="007629FB">
        <w:t xml:space="preserve">medical equipment to monitor and </w:t>
      </w:r>
      <w:r>
        <w:t>manage</w:t>
      </w:r>
      <w:r w:rsidRPr="007629FB">
        <w:t xml:space="preserve"> any post</w:t>
      </w:r>
      <w:r>
        <w:t>-</w:t>
      </w:r>
      <w:r w:rsidRPr="007629FB">
        <w:t>dose medical complications</w:t>
      </w:r>
    </w:p>
    <w:p w14:paraId="1C22F9C9" w14:textId="77777777" w:rsidR="00CC348D" w:rsidRPr="007629FB" w:rsidRDefault="00CC348D" w:rsidP="00CC348D">
      <w:pPr>
        <w:pStyle w:val="Bulletindent1"/>
      </w:pPr>
      <w:r>
        <w:t>staff training to manage post-dose complications, including potential costs of recruitment if there are not enough staff currently available in practice</w:t>
      </w:r>
    </w:p>
    <w:p w14:paraId="04D565EC" w14:textId="77777777" w:rsidR="00CC348D" w:rsidRPr="007629FB" w:rsidRDefault="00CC348D" w:rsidP="00CC348D">
      <w:pPr>
        <w:pStyle w:val="Bulletindent1"/>
      </w:pPr>
      <w:r>
        <w:t>costs associated with the controlled nature of the drug, including storage, transportation, disposal and adequate staffing and governance training</w:t>
      </w:r>
    </w:p>
    <w:p w14:paraId="09B3B04E" w14:textId="77777777" w:rsidR="00CC348D" w:rsidRPr="007629FB" w:rsidRDefault="00CC348D" w:rsidP="00CC348D">
      <w:pPr>
        <w:pStyle w:val="Bulletindent1last"/>
      </w:pPr>
      <w:r>
        <w:t xml:space="preserve">costs associated with creating and managing a registry to avoid misuse and abuse of esketamine (see </w:t>
      </w:r>
      <w:hyperlink w:anchor="_Safety_must_be" w:history="1">
        <w:r w:rsidRPr="00C27D8A">
          <w:rPr>
            <w:rStyle w:val="Hyperlink"/>
          </w:rPr>
          <w:t>section 3.16</w:t>
        </w:r>
      </w:hyperlink>
      <w:r>
        <w:t>).</w:t>
      </w:r>
    </w:p>
    <w:p w14:paraId="32BCD107" w14:textId="205AACC4" w:rsidR="00CC348D" w:rsidRDefault="00CC348D" w:rsidP="008E1315">
      <w:pPr>
        <w:pStyle w:val="Numberedlevel2text"/>
        <w:numPr>
          <w:ilvl w:val="0"/>
          <w:numId w:val="0"/>
        </w:numPr>
        <w:ind w:left="1134"/>
        <w:rPr>
          <w:lang w:val="en-GB"/>
        </w:rPr>
      </w:pPr>
      <w:r>
        <w:rPr>
          <w:lang w:val="en-US"/>
        </w:rPr>
        <w:t xml:space="preserve">The commissioning expert noted that these costs would be difficult to quantify. The committee also noted that the costs would depend on the expected population in clinical use (see </w:t>
      </w:r>
      <w:hyperlink w:anchor="_Esketamine_is_likely" w:history="1">
        <w:r w:rsidRPr="00C27D8A">
          <w:rPr>
            <w:rStyle w:val="Hyperlink"/>
            <w:lang w:val="en-US"/>
          </w:rPr>
          <w:t>section 3.4</w:t>
        </w:r>
      </w:hyperlink>
      <w:r>
        <w:rPr>
          <w:lang w:val="en-US"/>
        </w:rPr>
        <w:t xml:space="preserve">). The committee noted that </w:t>
      </w:r>
      <w:hyperlink r:id="rId21" w:history="1">
        <w:r w:rsidRPr="008B2122">
          <w:rPr>
            <w:rStyle w:val="Hyperlink"/>
          </w:rPr>
          <w:t>NICE</w:t>
        </w:r>
        <w:r w:rsidRPr="008B2122">
          <w:rPr>
            <w:rStyle w:val="Hyperlink"/>
            <w:lang w:val="en-US"/>
          </w:rPr>
          <w:t xml:space="preserve">’s </w:t>
        </w:r>
        <w:r>
          <w:rPr>
            <w:rStyle w:val="Hyperlink"/>
            <w:lang w:val="en-GB"/>
          </w:rPr>
          <w:t>g</w:t>
        </w:r>
        <w:r w:rsidRPr="008B2122">
          <w:rPr>
            <w:rStyle w:val="Hyperlink"/>
            <w:lang w:val="en-GB"/>
          </w:rPr>
          <w:t>uide to the methods of technology appraisal 2013</w:t>
        </w:r>
      </w:hyperlink>
      <w:r>
        <w:rPr>
          <w:lang w:val="en-GB"/>
        </w:rPr>
        <w:t xml:space="preserve"> (</w:t>
      </w:r>
      <w:r>
        <w:t xml:space="preserve">section </w:t>
      </w:r>
      <w:r w:rsidRPr="005A7980">
        <w:t>5.5.8</w:t>
      </w:r>
      <w:r>
        <w:rPr>
          <w:lang w:val="en-US"/>
        </w:rPr>
        <w:t>)</w:t>
      </w:r>
      <w:r w:rsidRPr="005A7980">
        <w:t xml:space="preserve"> </w:t>
      </w:r>
      <w:r>
        <w:rPr>
          <w:lang w:val="en-US"/>
        </w:rPr>
        <w:t xml:space="preserve">states </w:t>
      </w:r>
      <w:r>
        <w:t>that i</w:t>
      </w:r>
      <w:r w:rsidRPr="005A7980">
        <w:t xml:space="preserve">f introduction of the technology </w:t>
      </w:r>
      <w:r>
        <w:rPr>
          <w:lang w:val="en-GB"/>
        </w:rPr>
        <w:t>needs</w:t>
      </w:r>
      <w:r w:rsidRPr="005A7980">
        <w:t xml:space="preserve"> changes in infrastructure, costs or savings should be included in the analysis</w:t>
      </w:r>
      <w:r>
        <w:rPr>
          <w:lang w:val="en-US"/>
        </w:rPr>
        <w:t>. So, the</w:t>
      </w:r>
      <w:r w:rsidRPr="00380F73">
        <w:t xml:space="preserve"> committee concluded that</w:t>
      </w:r>
      <w:r>
        <w:rPr>
          <w:lang w:val="en-GB"/>
        </w:rPr>
        <w:t xml:space="preserve"> there would need to be significant investment to</w:t>
      </w:r>
      <w:r w:rsidRPr="00380F73">
        <w:t xml:space="preserve"> </w:t>
      </w:r>
      <w:r>
        <w:rPr>
          <w:lang w:val="en-GB"/>
        </w:rPr>
        <w:t xml:space="preserve">use </w:t>
      </w:r>
      <w:r w:rsidRPr="00380F73">
        <w:t xml:space="preserve">esketamine </w:t>
      </w:r>
      <w:r>
        <w:rPr>
          <w:lang w:val="en-GB"/>
        </w:rPr>
        <w:t xml:space="preserve">in the NHS, </w:t>
      </w:r>
      <w:r>
        <w:rPr>
          <w:lang w:val="en-US"/>
        </w:rPr>
        <w:t>but considered that these costs could be difficult to quantify</w:t>
      </w:r>
      <w:r w:rsidR="00B70686">
        <w:rPr>
          <w:lang w:val="en-US"/>
        </w:rPr>
        <w:t>.</w:t>
      </w:r>
    </w:p>
    <w:p w14:paraId="052C6854" w14:textId="77777777" w:rsidR="00CC348D" w:rsidRDefault="00CC348D" w:rsidP="00CC348D">
      <w:pPr>
        <w:pStyle w:val="Heading3"/>
      </w:pPr>
      <w:bookmarkStart w:id="29" w:name="_It_will_take"/>
      <w:bookmarkEnd w:id="29"/>
      <w:r>
        <w:t>It will take time and resource use for esketamine to become part of clinical practice</w:t>
      </w:r>
    </w:p>
    <w:p w14:paraId="08DB97F0" w14:textId="2DF152E5" w:rsidR="00656C2D" w:rsidRPr="008B2122" w:rsidRDefault="00CC348D" w:rsidP="001D0CF1">
      <w:pPr>
        <w:pStyle w:val="Numberedlevel2text"/>
        <w:rPr>
          <w:lang w:val="en-GB"/>
        </w:rPr>
      </w:pPr>
      <w:r w:rsidRPr="008E1315">
        <w:rPr>
          <w:lang w:val="en-US"/>
        </w:rPr>
        <w:t xml:space="preserve">The </w:t>
      </w:r>
      <w:r w:rsidRPr="00380F73">
        <w:t xml:space="preserve">NHS commissioning expert advised </w:t>
      </w:r>
      <w:r w:rsidRPr="009F134A">
        <w:rPr>
          <w:lang w:val="en-GB"/>
        </w:rPr>
        <w:t xml:space="preserve">that there would need to be significant investment for esketamine to become </w:t>
      </w:r>
      <w:r w:rsidRPr="00380F73">
        <w:t xml:space="preserve">part of NHS clinical practice. </w:t>
      </w:r>
      <w:r w:rsidRPr="009F134A">
        <w:rPr>
          <w:lang w:val="en-GB"/>
        </w:rPr>
        <w:t>They noted that</w:t>
      </w:r>
      <w:r w:rsidRPr="00380F73">
        <w:t xml:space="preserve"> esketamine would </w:t>
      </w:r>
      <w:r w:rsidRPr="009F134A">
        <w:rPr>
          <w:lang w:val="en-GB"/>
        </w:rPr>
        <w:t>displace</w:t>
      </w:r>
      <w:r w:rsidRPr="00380F73">
        <w:t xml:space="preserve"> other </w:t>
      </w:r>
      <w:r>
        <w:t xml:space="preserve">mental health </w:t>
      </w:r>
      <w:r w:rsidRPr="00380F73">
        <w:t>treatments because of its cost.</w:t>
      </w:r>
      <w:r w:rsidRPr="008E1315">
        <w:rPr>
          <w:lang w:val="en-US"/>
        </w:rPr>
        <w:t xml:space="preserve"> The company considered that ECT suites could be converted to administer esketamine with minimal resource use. It considered that esketamine would not take long to become part of NHS practice, quoting market research that showed 82% of NHS trusts have some plans for how they would use esketamine. The NHS commissioning expert considered that negotiating use of ECT suites may be complex for </w:t>
      </w:r>
      <w:r w:rsidRPr="008E1315">
        <w:rPr>
          <w:lang w:val="en-US"/>
        </w:rPr>
        <w:lastRenderedPageBreak/>
        <w:t xml:space="preserve">some trusts and not possible for others. They considered that </w:t>
      </w:r>
      <w:r w:rsidRPr="009F134A">
        <w:rPr>
          <w:lang w:val="en-GB"/>
        </w:rPr>
        <w:t>it would be wrong to limit the availability of esketamine to those trusts that have an ECT suite that can be easily converted</w:t>
      </w:r>
      <w:r w:rsidRPr="008E1315">
        <w:rPr>
          <w:lang w:val="en-US"/>
        </w:rPr>
        <w:t xml:space="preserve">. The committee was aware of a potential equality issue (see </w:t>
      </w:r>
      <w:hyperlink w:anchor="_There_are_no" w:history="1">
        <w:r w:rsidRPr="008E1315">
          <w:rPr>
            <w:rStyle w:val="Hyperlink"/>
            <w:lang w:val="en-US"/>
          </w:rPr>
          <w:t>section 3.34</w:t>
        </w:r>
      </w:hyperlink>
      <w:r w:rsidRPr="008E1315">
        <w:rPr>
          <w:lang w:val="en-US"/>
        </w:rPr>
        <w:t xml:space="preserve">), and considered that esketamine could be used in a community setting to enable easier access to treatment. The clinical expert noted that some trusts have large geographical areas and access would not be available for everyone. </w:t>
      </w:r>
      <w:r>
        <w:t>The NHS commissioning expert was concerned that</w:t>
      </w:r>
      <w:r w:rsidRPr="009F134A">
        <w:rPr>
          <w:lang w:val="en-GB"/>
        </w:rPr>
        <w:t xml:space="preserve">, </w:t>
      </w:r>
      <w:r w:rsidRPr="00380F73">
        <w:t>if esketamine was approved for use in the NHS</w:t>
      </w:r>
      <w:r w:rsidRPr="009F134A">
        <w:rPr>
          <w:lang w:val="en-GB"/>
        </w:rPr>
        <w:t>, implementing it would be difficult</w:t>
      </w:r>
      <w:r>
        <w:t xml:space="preserve"> </w:t>
      </w:r>
      <w:r w:rsidRPr="009F134A">
        <w:rPr>
          <w:lang w:val="en-GB"/>
        </w:rPr>
        <w:t xml:space="preserve">within </w:t>
      </w:r>
      <w:r w:rsidR="00075447" w:rsidRPr="009F134A">
        <w:rPr>
          <w:lang w:val="en-GB"/>
        </w:rPr>
        <w:t>90</w:t>
      </w:r>
      <w:r w:rsidR="00075447">
        <w:rPr>
          <w:lang w:val="en-GB"/>
        </w:rPr>
        <w:t> </w:t>
      </w:r>
      <w:r w:rsidRPr="009F134A">
        <w:rPr>
          <w:lang w:val="en-GB"/>
        </w:rPr>
        <w:t xml:space="preserve">days. This is </w:t>
      </w:r>
      <w:r>
        <w:t>because the structure and delivery of services would need to be change</w:t>
      </w:r>
      <w:r w:rsidRPr="008E1315">
        <w:rPr>
          <w:lang w:val="en-US"/>
        </w:rPr>
        <w:t>d. They</w:t>
      </w:r>
      <w:r w:rsidRPr="00380F73">
        <w:t xml:space="preserve"> said a reasonable time to implement esketamine in a community setting </w:t>
      </w:r>
      <w:r w:rsidRPr="009F134A">
        <w:rPr>
          <w:lang w:val="en-GB"/>
        </w:rPr>
        <w:t>would be</w:t>
      </w:r>
      <w:r w:rsidRPr="00380F73">
        <w:t xml:space="preserve"> </w:t>
      </w:r>
      <w:r w:rsidR="00075447" w:rsidRPr="00380F73">
        <w:t>12</w:t>
      </w:r>
      <w:r w:rsidR="00075447">
        <w:rPr>
          <w:lang w:val="en-GB"/>
        </w:rPr>
        <w:t> </w:t>
      </w:r>
      <w:r w:rsidRPr="00380F73">
        <w:t>months, and 6 months in a secondary hospital clinic setting.</w:t>
      </w:r>
      <w:r w:rsidRPr="008E1315">
        <w:rPr>
          <w:lang w:val="en-US"/>
        </w:rPr>
        <w:t xml:space="preserve"> The committee noted that community settings may be unfamiliar with this treatment and the schedule 2 drug regulations required for its handling, which may need further investment to set up. </w:t>
      </w:r>
      <w:r>
        <w:t xml:space="preserve">The committee </w:t>
      </w:r>
      <w:r w:rsidRPr="008E1315">
        <w:rPr>
          <w:lang w:val="en-US"/>
        </w:rPr>
        <w:t>noted that</w:t>
      </w:r>
      <w:r>
        <w:t xml:space="preserve"> </w:t>
      </w:r>
      <w:hyperlink r:id="rId22" w:history="1">
        <w:r w:rsidRPr="00E205B3">
          <w:rPr>
            <w:rStyle w:val="Hyperlink"/>
          </w:rPr>
          <w:t>NICE</w:t>
        </w:r>
        <w:r w:rsidRPr="008E1315">
          <w:rPr>
            <w:rStyle w:val="Hyperlink"/>
            <w:lang w:val="en-US"/>
          </w:rPr>
          <w:t xml:space="preserve">’s </w:t>
        </w:r>
        <w:r w:rsidRPr="009F134A">
          <w:rPr>
            <w:rStyle w:val="Hyperlink"/>
            <w:lang w:val="en-GB"/>
          </w:rPr>
          <w:t>Guide to the methods of technology appraisal 2013</w:t>
        </w:r>
      </w:hyperlink>
      <w:r w:rsidRPr="009F134A">
        <w:rPr>
          <w:rStyle w:val="Hyperlink"/>
          <w:lang w:val="en-GB"/>
        </w:rPr>
        <w:t xml:space="preserve"> </w:t>
      </w:r>
      <w:r w:rsidRPr="008E1315">
        <w:rPr>
          <w:lang w:val="en-US"/>
        </w:rPr>
        <w:t>states (in section 6.2.14) that</w:t>
      </w:r>
      <w:r>
        <w:t xml:space="preserve"> </w:t>
      </w:r>
      <w:r w:rsidRPr="000D4BAC">
        <w:t xml:space="preserve">the </w:t>
      </w:r>
      <w:r w:rsidRPr="008E1315">
        <w:rPr>
          <w:lang w:val="en-US"/>
        </w:rPr>
        <w:t>‘</w:t>
      </w:r>
      <w:r w:rsidRPr="000D4BAC">
        <w:t>committee will want to be increasingly certain of the cost effectiveness of a technology as the impact of the adoption of the technology on NHS resources increases</w:t>
      </w:r>
      <w:r w:rsidRPr="008E1315">
        <w:rPr>
          <w:lang w:val="en-US"/>
        </w:rPr>
        <w:t>’</w:t>
      </w:r>
      <w:r w:rsidRPr="005A7980">
        <w:t>.</w:t>
      </w:r>
      <w:r w:rsidRPr="008E1315">
        <w:rPr>
          <w:lang w:val="en-US"/>
        </w:rPr>
        <w:t xml:space="preserve"> The committee were mindful of the </w:t>
      </w:r>
      <w:hyperlink r:id="rId23" w:history="1">
        <w:r w:rsidRPr="008E1315">
          <w:rPr>
            <w:rStyle w:val="Hyperlink"/>
            <w:lang w:val="en-US"/>
          </w:rPr>
          <w:t>National Institute for Health and Care Excellence (Constitution and Functions) and the Health and Social Care Information Centre (Functions) Regulations 2013</w:t>
        </w:r>
      </w:hyperlink>
      <w:r w:rsidRPr="008E1315">
        <w:rPr>
          <w:lang w:val="en-US"/>
        </w:rPr>
        <w:t xml:space="preserve"> which states that if appropriate, NICE must specify a longer period of implementation if the health technology cannot be appropriately administered until training is, (ii) certain health service infrastructure requirements including goods,</w:t>
      </w:r>
      <w:bookmarkStart w:id="30" w:name="_Esketamine_will_require"/>
      <w:bookmarkEnd w:id="30"/>
      <w:r w:rsidR="008E1315">
        <w:rPr>
          <w:lang w:val="en-US"/>
        </w:rPr>
        <w:t xml:space="preserve"> t</w:t>
      </w:r>
      <w:r w:rsidR="00A310AC" w:rsidRPr="00380F73">
        <w:t xml:space="preserve">he </w:t>
      </w:r>
      <w:r w:rsidR="009F134A" w:rsidRPr="009F134A">
        <w:rPr>
          <w:lang w:val="en-US"/>
        </w:rPr>
        <w:t>materials or other facilities are, or</w:t>
      </w:r>
      <w:r w:rsidR="009F134A">
        <w:rPr>
          <w:lang w:val="en-US"/>
        </w:rPr>
        <w:t xml:space="preserve"> </w:t>
      </w:r>
      <w:r w:rsidR="009F134A" w:rsidRPr="009F134A">
        <w:rPr>
          <w:lang w:val="en-US"/>
        </w:rPr>
        <w:t>(iii)other</w:t>
      </w:r>
      <w:r w:rsidR="009F134A">
        <w:rPr>
          <w:lang w:val="en-US"/>
        </w:rPr>
        <w:t xml:space="preserve"> </w:t>
      </w:r>
      <w:r w:rsidR="009F134A" w:rsidRPr="009F134A">
        <w:rPr>
          <w:lang w:val="en-US"/>
        </w:rPr>
        <w:t>appropriate health services resources, including staff, are</w:t>
      </w:r>
      <w:r w:rsidR="009F134A">
        <w:rPr>
          <w:lang w:val="en-US"/>
        </w:rPr>
        <w:t xml:space="preserve"> in place.</w:t>
      </w:r>
      <w:r w:rsidR="00B749E6" w:rsidRPr="00B749E6">
        <w:rPr>
          <w:lang w:val="en-US"/>
        </w:rPr>
        <w:t xml:space="preserve"> </w:t>
      </w:r>
      <w:r w:rsidR="00B749E6" w:rsidRPr="008E1315">
        <w:rPr>
          <w:lang w:val="en-US"/>
        </w:rPr>
        <w:t>It concluded that if esketamine was recommended the relevant commissioner for secondary hospital clinic services could need more than 6</w:t>
      </w:r>
      <w:r w:rsidR="00B749E6">
        <w:rPr>
          <w:lang w:val="en-US"/>
        </w:rPr>
        <w:t> </w:t>
      </w:r>
      <w:r w:rsidR="00B749E6" w:rsidRPr="008E1315">
        <w:rPr>
          <w:lang w:val="en-US"/>
        </w:rPr>
        <w:t xml:space="preserve">months from guidance publication to </w:t>
      </w:r>
      <w:r w:rsidR="00B749E6">
        <w:rPr>
          <w:lang w:val="en-US"/>
        </w:rPr>
        <w:t>implement the treatment.</w:t>
      </w:r>
      <w:r w:rsidR="00B749E6" w:rsidRPr="008E1315">
        <w:rPr>
          <w:lang w:val="en-US"/>
        </w:rPr>
        <w:t xml:space="preserve"> </w:t>
      </w:r>
      <w:r w:rsidR="00B749E6">
        <w:rPr>
          <w:lang w:val="en-US"/>
        </w:rPr>
        <w:t>T</w:t>
      </w:r>
      <w:r w:rsidR="00B749E6" w:rsidRPr="008E1315">
        <w:rPr>
          <w:lang w:val="en-US"/>
        </w:rPr>
        <w:t>he relevant commissioner for a community setting could need more than 12</w:t>
      </w:r>
      <w:r w:rsidR="00B749E6">
        <w:rPr>
          <w:lang w:val="en-US"/>
        </w:rPr>
        <w:t> </w:t>
      </w:r>
      <w:r w:rsidR="00B749E6" w:rsidRPr="008E1315">
        <w:rPr>
          <w:lang w:val="en-US"/>
        </w:rPr>
        <w:t xml:space="preserve">months. </w:t>
      </w:r>
      <w:r w:rsidR="009F134A">
        <w:rPr>
          <w:lang w:val="en-US"/>
        </w:rPr>
        <w:t xml:space="preserve"> </w:t>
      </w:r>
      <w:bookmarkStart w:id="31" w:name="_Significant_investment_will"/>
      <w:bookmarkStart w:id="32" w:name="_There_will_beSignificant"/>
      <w:bookmarkEnd w:id="31"/>
      <w:bookmarkEnd w:id="32"/>
    </w:p>
    <w:p w14:paraId="10E568D9" w14:textId="77777777" w:rsidR="00333A6B" w:rsidRPr="00380F73" w:rsidRDefault="00333A6B" w:rsidP="00333A6B">
      <w:pPr>
        <w:pStyle w:val="Heading2"/>
      </w:pPr>
      <w:r w:rsidRPr="00380F73">
        <w:lastRenderedPageBreak/>
        <w:t>Cost-effectiveness estimate</w:t>
      </w:r>
    </w:p>
    <w:p w14:paraId="7CB295F8" w14:textId="77777777" w:rsidR="005166D6" w:rsidRPr="00380F73" w:rsidRDefault="00454547" w:rsidP="00454547">
      <w:pPr>
        <w:pStyle w:val="Heading3"/>
      </w:pPr>
      <w:r w:rsidRPr="00380F73">
        <w:t>Esketamine is unlikely to be cost effective for treatment-resistant depression</w:t>
      </w:r>
    </w:p>
    <w:p w14:paraId="68682F45" w14:textId="263A9082" w:rsidR="00601311" w:rsidRPr="005D32A9" w:rsidRDefault="0021790F" w:rsidP="005D32A9">
      <w:pPr>
        <w:pStyle w:val="Numberedlevel2text"/>
        <w:rPr>
          <w:lang w:val="en-GB"/>
        </w:rPr>
      </w:pPr>
      <w:r w:rsidRPr="0021790F">
        <w:rPr>
          <w:lang w:val="en-GB"/>
        </w:rPr>
        <w:t xml:space="preserve">The company’s revised base case after </w:t>
      </w:r>
      <w:r>
        <w:rPr>
          <w:lang w:val="en-GB"/>
        </w:rPr>
        <w:t>consultation gave an incremental cost-effectiveness ratio</w:t>
      </w:r>
      <w:r w:rsidRPr="0021790F">
        <w:rPr>
          <w:lang w:val="en-GB"/>
        </w:rPr>
        <w:t xml:space="preserve"> </w:t>
      </w:r>
      <w:r>
        <w:rPr>
          <w:lang w:val="en-GB"/>
        </w:rPr>
        <w:t>(</w:t>
      </w:r>
      <w:r w:rsidRPr="0021790F">
        <w:rPr>
          <w:lang w:val="en-GB"/>
        </w:rPr>
        <w:t>ICER</w:t>
      </w:r>
      <w:r>
        <w:rPr>
          <w:lang w:val="en-GB"/>
        </w:rPr>
        <w:t>)</w:t>
      </w:r>
      <w:r w:rsidRPr="0021790F">
        <w:rPr>
          <w:lang w:val="en-GB"/>
        </w:rPr>
        <w:t xml:space="preserve"> of £</w:t>
      </w:r>
      <w:r>
        <w:rPr>
          <w:lang w:val="en-GB"/>
        </w:rPr>
        <w:t>10,790</w:t>
      </w:r>
      <w:r w:rsidRPr="0021790F">
        <w:rPr>
          <w:lang w:val="en-GB"/>
        </w:rPr>
        <w:t xml:space="preserve"> per QALY gained for </w:t>
      </w:r>
      <w:r>
        <w:rPr>
          <w:lang w:val="en-GB"/>
        </w:rPr>
        <w:t>esketamine</w:t>
      </w:r>
      <w:r w:rsidRPr="0021790F">
        <w:rPr>
          <w:lang w:val="en-GB"/>
        </w:rPr>
        <w:t xml:space="preserve"> compared with </w:t>
      </w:r>
      <w:r>
        <w:rPr>
          <w:lang w:val="en-GB"/>
        </w:rPr>
        <w:t>oral antidepressants</w:t>
      </w:r>
      <w:r w:rsidRPr="0021790F">
        <w:rPr>
          <w:lang w:val="en-GB"/>
        </w:rPr>
        <w:t>.</w:t>
      </w:r>
      <w:r>
        <w:rPr>
          <w:lang w:val="en-GB"/>
        </w:rPr>
        <w:t xml:space="preserve"> This </w:t>
      </w:r>
      <w:r w:rsidR="00A768EA">
        <w:rPr>
          <w:lang w:val="en-GB"/>
        </w:rPr>
        <w:t>analysis used the list price for esketamine</w:t>
      </w:r>
      <w:r w:rsidR="009F134A">
        <w:rPr>
          <w:lang w:val="en-GB"/>
        </w:rPr>
        <w:t xml:space="preserve"> but the company also provided analyses including the patient access scheme</w:t>
      </w:r>
      <w:r w:rsidR="00CC348D">
        <w:rPr>
          <w:lang w:val="en-GB"/>
        </w:rPr>
        <w:t xml:space="preserve"> discount, the results of which cannot be presented because of confidentiality</w:t>
      </w:r>
      <w:r w:rsidR="00902C92">
        <w:rPr>
          <w:lang w:val="en-GB"/>
        </w:rPr>
        <w:t xml:space="preserve">. </w:t>
      </w:r>
      <w:r w:rsidR="005D32A9">
        <w:rPr>
          <w:lang w:val="en-GB"/>
        </w:rPr>
        <w:t xml:space="preserve">The </w:t>
      </w:r>
      <w:r w:rsidR="00902C92">
        <w:rPr>
          <w:lang w:val="en-GB"/>
        </w:rPr>
        <w:t xml:space="preserve">revised base case </w:t>
      </w:r>
      <w:r w:rsidR="005D32A9">
        <w:rPr>
          <w:lang w:val="en-GB"/>
        </w:rPr>
        <w:t xml:space="preserve">included </w:t>
      </w:r>
      <w:r w:rsidR="00902C92">
        <w:rPr>
          <w:lang w:val="en-GB"/>
        </w:rPr>
        <w:t>some of committee’s preferred assumptions</w:t>
      </w:r>
      <w:r w:rsidR="005D32A9">
        <w:rPr>
          <w:lang w:val="en-GB"/>
        </w:rPr>
        <w:t>,</w:t>
      </w:r>
      <w:r w:rsidR="00902C92">
        <w:rPr>
          <w:lang w:val="en-GB"/>
        </w:rPr>
        <w:t xml:space="preserve"> including a time horizon of </w:t>
      </w:r>
      <w:r w:rsidR="006B1378">
        <w:rPr>
          <w:lang w:val="en-GB"/>
        </w:rPr>
        <w:t>20 </w:t>
      </w:r>
      <w:r w:rsidR="00902C92">
        <w:rPr>
          <w:lang w:val="en-GB"/>
        </w:rPr>
        <w:t>years, no adjustment for placebo effect for acute response or remission transitions probabilities</w:t>
      </w:r>
      <w:r w:rsidR="005D32A9">
        <w:rPr>
          <w:lang w:val="en-GB"/>
        </w:rPr>
        <w:t>,</w:t>
      </w:r>
      <w:r w:rsidR="00902C92">
        <w:rPr>
          <w:lang w:val="en-GB"/>
        </w:rPr>
        <w:t xml:space="preserve"> and no excess effect </w:t>
      </w:r>
      <w:r w:rsidR="005D32A9">
        <w:rPr>
          <w:lang w:val="en-GB"/>
        </w:rPr>
        <w:t xml:space="preserve">of esketamine on </w:t>
      </w:r>
      <w:r w:rsidR="00902C92">
        <w:rPr>
          <w:lang w:val="en-GB"/>
        </w:rPr>
        <w:t>mortality.</w:t>
      </w:r>
      <w:r w:rsidR="005D32A9">
        <w:rPr>
          <w:lang w:val="en-GB"/>
        </w:rPr>
        <w:t xml:space="preserve"> </w:t>
      </w:r>
      <w:r w:rsidR="00601311" w:rsidRPr="005D32A9">
        <w:rPr>
          <w:lang w:val="en-GB"/>
        </w:rPr>
        <w:t>The committee</w:t>
      </w:r>
      <w:r w:rsidR="00902C92" w:rsidRPr="005D32A9">
        <w:rPr>
          <w:lang w:val="en-GB"/>
        </w:rPr>
        <w:t xml:space="preserve"> requested further analysis with its</w:t>
      </w:r>
      <w:r w:rsidR="00601311" w:rsidRPr="005D32A9">
        <w:rPr>
          <w:lang w:val="en-GB"/>
        </w:rPr>
        <w:t xml:space="preserve"> preferred modelling assumptions </w:t>
      </w:r>
      <w:r w:rsidR="00902C92" w:rsidRPr="005D32A9">
        <w:rPr>
          <w:lang w:val="en-GB"/>
        </w:rPr>
        <w:t>which included</w:t>
      </w:r>
      <w:r w:rsidR="00601311" w:rsidRPr="005D32A9">
        <w:rPr>
          <w:lang w:val="en-GB"/>
        </w:rPr>
        <w:t>:</w:t>
      </w:r>
    </w:p>
    <w:p w14:paraId="7FEA5596" w14:textId="5DEBEA7C" w:rsidR="00601311" w:rsidRPr="00380F73" w:rsidRDefault="00902C92" w:rsidP="00E22052">
      <w:pPr>
        <w:pStyle w:val="Bulletindent1"/>
      </w:pPr>
      <w:r>
        <w:t>the ERG</w:t>
      </w:r>
      <w:r w:rsidR="005D32A9">
        <w:t>'s</w:t>
      </w:r>
      <w:r>
        <w:t xml:space="preserve"> scenario for subsequent treatments (see </w:t>
      </w:r>
      <w:hyperlink w:anchor="_The_effect_of" w:history="1">
        <w:r w:rsidRPr="00C27D8A">
          <w:rPr>
            <w:rStyle w:val="Hyperlink"/>
          </w:rPr>
          <w:t>section 3.</w:t>
        </w:r>
        <w:r w:rsidR="004C3537" w:rsidRPr="00C27D8A">
          <w:rPr>
            <w:rStyle w:val="Hyperlink"/>
          </w:rPr>
          <w:t>18</w:t>
        </w:r>
      </w:hyperlink>
      <w:r>
        <w:t>)</w:t>
      </w:r>
    </w:p>
    <w:p w14:paraId="5BE24E6E" w14:textId="61575DF4" w:rsidR="00601311" w:rsidRPr="00380F73" w:rsidRDefault="00902C92" w:rsidP="00FC11A3">
      <w:pPr>
        <w:pStyle w:val="Bulletindent1"/>
      </w:pPr>
      <w:r>
        <w:t>no carer disutility</w:t>
      </w:r>
      <w:r w:rsidR="006F4E10">
        <w:t xml:space="preserve"> and </w:t>
      </w:r>
      <w:r>
        <w:t>sensitivity analysis with the ERG</w:t>
      </w:r>
      <w:r w:rsidR="005D32A9">
        <w:t>’s</w:t>
      </w:r>
      <w:r>
        <w:t xml:space="preserve"> method of applying carer disutility</w:t>
      </w:r>
      <w:r w:rsidR="008D1E87">
        <w:t xml:space="preserve"> (see </w:t>
      </w:r>
      <w:hyperlink w:anchor="_It_is_appropriate" w:history="1">
        <w:r w:rsidR="008D1E87" w:rsidRPr="00C27D8A">
          <w:rPr>
            <w:rStyle w:val="Hyperlink"/>
          </w:rPr>
          <w:t>section 3.</w:t>
        </w:r>
        <w:r w:rsidR="004C3537" w:rsidRPr="00C27D8A">
          <w:rPr>
            <w:rStyle w:val="Hyperlink"/>
          </w:rPr>
          <w:t>24</w:t>
        </w:r>
      </w:hyperlink>
      <w:r w:rsidR="008D1E87">
        <w:t>)</w:t>
      </w:r>
    </w:p>
    <w:p w14:paraId="3D657EBA" w14:textId="2FC692A2" w:rsidR="00601311" w:rsidRPr="00380F73" w:rsidRDefault="00902C92" w:rsidP="008D1E87">
      <w:pPr>
        <w:pStyle w:val="Bulletindent1"/>
      </w:pPr>
      <w:r>
        <w:t xml:space="preserve">the company scenario for stopping treatment that included an increased rate </w:t>
      </w:r>
      <w:r w:rsidR="008D1E87">
        <w:t xml:space="preserve">of </w:t>
      </w:r>
      <w:r w:rsidR="005D32A9">
        <w:t xml:space="preserve">stopping </w:t>
      </w:r>
      <w:r w:rsidR="008D1E87">
        <w:t xml:space="preserve">after </w:t>
      </w:r>
      <w:r w:rsidR="006B1378">
        <w:t>9 </w:t>
      </w:r>
      <w:r w:rsidR="008D1E87">
        <w:t xml:space="preserve">months on treatment (referred to as scenario C by the company, see </w:t>
      </w:r>
      <w:hyperlink w:anchor="_A_stopping_rate" w:history="1">
        <w:r w:rsidR="008D1E87" w:rsidRPr="00C27D8A">
          <w:rPr>
            <w:rStyle w:val="Hyperlink"/>
          </w:rPr>
          <w:t>section 3.</w:t>
        </w:r>
        <w:r w:rsidR="004C3537" w:rsidRPr="00C27D8A">
          <w:rPr>
            <w:rStyle w:val="Hyperlink"/>
          </w:rPr>
          <w:t>25</w:t>
        </w:r>
      </w:hyperlink>
      <w:r w:rsidR="008D1E87">
        <w:t>)</w:t>
      </w:r>
    </w:p>
    <w:p w14:paraId="023BA7CA" w14:textId="20B79B10" w:rsidR="008D1E87" w:rsidRDefault="00601311" w:rsidP="006043C7">
      <w:pPr>
        <w:pStyle w:val="Bulletindent1"/>
      </w:pPr>
      <w:r w:rsidRPr="00380F73">
        <w:t>cos</w:t>
      </w:r>
      <w:r w:rsidR="008D1E87">
        <w:t>ts associated with a ratio of 1</w:t>
      </w:r>
      <w:r w:rsidR="009B1EDF">
        <w:t xml:space="preserve"> to </w:t>
      </w:r>
      <w:r w:rsidR="008D1E87">
        <w:t>2 nurses to patients during</w:t>
      </w:r>
      <w:r w:rsidR="005D32A9">
        <w:t xml:space="preserve"> the</w:t>
      </w:r>
      <w:r w:rsidR="008D1E87">
        <w:t xml:space="preserve"> monitoring phase of </w:t>
      </w:r>
      <w:r w:rsidR="005D32A9">
        <w:t xml:space="preserve">treatment </w:t>
      </w:r>
      <w:r w:rsidR="008D1E87">
        <w:t xml:space="preserve">(see </w:t>
      </w:r>
      <w:hyperlink w:anchor="_A_1_to" w:history="1">
        <w:r w:rsidR="008D1E87" w:rsidRPr="00C27D8A">
          <w:rPr>
            <w:rStyle w:val="Hyperlink"/>
          </w:rPr>
          <w:t>section 3.</w:t>
        </w:r>
        <w:r w:rsidR="004C3537" w:rsidRPr="00C27D8A">
          <w:rPr>
            <w:rStyle w:val="Hyperlink"/>
          </w:rPr>
          <w:t>29</w:t>
        </w:r>
      </w:hyperlink>
      <w:r w:rsidR="008D1E87">
        <w:t>)</w:t>
      </w:r>
    </w:p>
    <w:p w14:paraId="27A9811D" w14:textId="2792B74C" w:rsidR="00601311" w:rsidRDefault="008D1E87" w:rsidP="005D32A9">
      <w:pPr>
        <w:pStyle w:val="Bulletindent1last"/>
      </w:pPr>
      <w:r>
        <w:t xml:space="preserve">equalising the costs of resource use between esketamine </w:t>
      </w:r>
      <w:r w:rsidR="005D32A9">
        <w:t xml:space="preserve">with </w:t>
      </w:r>
      <w:r w:rsidR="006B1378">
        <w:t xml:space="preserve">oral </w:t>
      </w:r>
      <w:r>
        <w:t>antidepressants and</w:t>
      </w:r>
      <w:r w:rsidR="00C27D8A">
        <w:t xml:space="preserve"> placebo with</w:t>
      </w:r>
      <w:r>
        <w:t xml:space="preserve"> oral antidepressants (see </w:t>
      </w:r>
      <w:hyperlink w:anchor="_Healthcare_resource_use" w:history="1">
        <w:r w:rsidRPr="00C27D8A">
          <w:rPr>
            <w:rStyle w:val="Hyperlink"/>
          </w:rPr>
          <w:t>section 3.</w:t>
        </w:r>
        <w:r w:rsidR="004C3537" w:rsidRPr="00C27D8A">
          <w:rPr>
            <w:rStyle w:val="Hyperlink"/>
          </w:rPr>
          <w:t>28</w:t>
        </w:r>
      </w:hyperlink>
      <w:r>
        <w:t>)</w:t>
      </w:r>
    </w:p>
    <w:p w14:paraId="3D51DEB9" w14:textId="7EFBF1D0" w:rsidR="00D82A3E" w:rsidRDefault="005D32A9" w:rsidP="005D32A9">
      <w:pPr>
        <w:pStyle w:val="Numberedlevel2text"/>
        <w:numPr>
          <w:ilvl w:val="0"/>
          <w:numId w:val="0"/>
        </w:numPr>
        <w:ind w:left="1134"/>
        <w:rPr>
          <w:lang w:val="en-GB"/>
        </w:rPr>
      </w:pPr>
      <w:r>
        <w:rPr>
          <w:lang w:val="en-GB"/>
        </w:rPr>
        <w:t>U</w:t>
      </w:r>
      <w:r w:rsidR="00601311" w:rsidRPr="00380F73">
        <w:rPr>
          <w:lang w:val="en-GB"/>
        </w:rPr>
        <w:t>sing the committee’s preferred assumptions</w:t>
      </w:r>
      <w:r>
        <w:rPr>
          <w:lang w:val="en-GB"/>
        </w:rPr>
        <w:t>, the ERG’s ICER</w:t>
      </w:r>
      <w:r w:rsidR="00601311" w:rsidRPr="00380F73">
        <w:rPr>
          <w:lang w:val="en-GB"/>
        </w:rPr>
        <w:t xml:space="preserve"> was </w:t>
      </w:r>
      <w:r>
        <w:rPr>
          <w:lang w:val="en-GB"/>
        </w:rPr>
        <w:t>in the</w:t>
      </w:r>
      <w:r w:rsidRPr="00380F73">
        <w:rPr>
          <w:lang w:val="en-GB"/>
        </w:rPr>
        <w:t xml:space="preserve"> </w:t>
      </w:r>
      <w:r w:rsidR="00956F56" w:rsidRPr="00380F73">
        <w:rPr>
          <w:lang w:val="en-GB"/>
        </w:rPr>
        <w:t xml:space="preserve">range </w:t>
      </w:r>
      <w:r>
        <w:rPr>
          <w:lang w:val="en-GB"/>
        </w:rPr>
        <w:t>of</w:t>
      </w:r>
      <w:r w:rsidRPr="00380F73">
        <w:rPr>
          <w:lang w:val="en-GB"/>
        </w:rPr>
        <w:t xml:space="preserve"> </w:t>
      </w:r>
      <w:r w:rsidR="00956F56" w:rsidRPr="00380F73">
        <w:rPr>
          <w:lang w:val="en-GB"/>
        </w:rPr>
        <w:t>£</w:t>
      </w:r>
      <w:r w:rsidR="006F4E10">
        <w:rPr>
          <w:lang w:val="en-GB"/>
        </w:rPr>
        <w:t>64,554</w:t>
      </w:r>
      <w:r w:rsidR="006F4E10" w:rsidRPr="00380F73">
        <w:rPr>
          <w:lang w:val="en-GB"/>
        </w:rPr>
        <w:t xml:space="preserve"> </w:t>
      </w:r>
      <w:r w:rsidR="00956F56" w:rsidRPr="00380F73">
        <w:rPr>
          <w:lang w:val="en-GB"/>
        </w:rPr>
        <w:t>to £</w:t>
      </w:r>
      <w:r w:rsidR="006F4E10">
        <w:rPr>
          <w:lang w:val="en-GB"/>
        </w:rPr>
        <w:t>72,158</w:t>
      </w:r>
      <w:r w:rsidR="006F4E10" w:rsidRPr="00380F73">
        <w:rPr>
          <w:lang w:val="en-GB"/>
        </w:rPr>
        <w:t xml:space="preserve"> </w:t>
      </w:r>
      <w:r w:rsidR="00956F56" w:rsidRPr="00380F73">
        <w:rPr>
          <w:lang w:val="en-GB"/>
        </w:rPr>
        <w:t>per QALY gained</w:t>
      </w:r>
      <w:r w:rsidR="002B13D5">
        <w:rPr>
          <w:lang w:val="en-GB"/>
        </w:rPr>
        <w:t>,</w:t>
      </w:r>
      <w:r w:rsidR="0013700F">
        <w:rPr>
          <w:lang w:val="en-GB"/>
        </w:rPr>
        <w:t xml:space="preserve"> </w:t>
      </w:r>
      <w:r w:rsidR="002B13D5">
        <w:rPr>
          <w:lang w:val="en-GB"/>
        </w:rPr>
        <w:t xml:space="preserve">including </w:t>
      </w:r>
      <w:r w:rsidR="00D82A3E">
        <w:rPr>
          <w:lang w:val="en-GB"/>
        </w:rPr>
        <w:t>no carer disutility and the ERG</w:t>
      </w:r>
      <w:r w:rsidR="002B13D5">
        <w:rPr>
          <w:lang w:val="en-GB"/>
        </w:rPr>
        <w:t>’s</w:t>
      </w:r>
      <w:r w:rsidR="00D82A3E">
        <w:rPr>
          <w:lang w:val="en-GB"/>
        </w:rPr>
        <w:t xml:space="preserve"> carer disutility</w:t>
      </w:r>
      <w:r w:rsidR="002B13D5">
        <w:rPr>
          <w:lang w:val="en-GB"/>
        </w:rPr>
        <w:t>,</w:t>
      </w:r>
      <w:r w:rsidR="0013700F">
        <w:rPr>
          <w:lang w:val="en-GB"/>
        </w:rPr>
        <w:t xml:space="preserve"> respectively</w:t>
      </w:r>
      <w:r w:rsidR="00956F56" w:rsidRPr="00380F73">
        <w:rPr>
          <w:lang w:val="en-GB"/>
        </w:rPr>
        <w:t>.</w:t>
      </w:r>
      <w:r w:rsidR="00EE35A2" w:rsidRPr="00380F73">
        <w:rPr>
          <w:lang w:val="en-GB"/>
        </w:rPr>
        <w:t xml:space="preserve"> The committee noted that the </w:t>
      </w:r>
      <w:r w:rsidR="00D82A3E">
        <w:rPr>
          <w:lang w:val="en-GB"/>
        </w:rPr>
        <w:t xml:space="preserve">ICER with </w:t>
      </w:r>
      <w:r w:rsidR="009104B9">
        <w:rPr>
          <w:lang w:val="en-GB"/>
        </w:rPr>
        <w:t>its</w:t>
      </w:r>
      <w:r w:rsidR="00D82A3E">
        <w:rPr>
          <w:lang w:val="en-GB"/>
        </w:rPr>
        <w:t xml:space="preserve"> preferred assumptions</w:t>
      </w:r>
      <w:r w:rsidR="002C6F35" w:rsidRPr="00380F73">
        <w:rPr>
          <w:lang w:val="en-GB"/>
        </w:rPr>
        <w:t xml:space="preserve"> </w:t>
      </w:r>
      <w:r w:rsidR="00D82A3E">
        <w:rPr>
          <w:lang w:val="en-GB"/>
        </w:rPr>
        <w:t>did</w:t>
      </w:r>
      <w:r w:rsidR="00EE35A2" w:rsidRPr="00380F73">
        <w:rPr>
          <w:lang w:val="en-GB"/>
        </w:rPr>
        <w:t xml:space="preserve"> not </w:t>
      </w:r>
      <w:r w:rsidR="00D82A3E">
        <w:rPr>
          <w:lang w:val="en-GB"/>
        </w:rPr>
        <w:t>cover</w:t>
      </w:r>
      <w:r w:rsidR="00EE35A2" w:rsidRPr="00380F73">
        <w:rPr>
          <w:lang w:val="en-GB"/>
        </w:rPr>
        <w:t xml:space="preserve"> all the concerns</w:t>
      </w:r>
      <w:r w:rsidR="009104B9">
        <w:rPr>
          <w:lang w:val="en-GB"/>
        </w:rPr>
        <w:t xml:space="preserve"> discussed at committee</w:t>
      </w:r>
      <w:r w:rsidR="002B13D5">
        <w:rPr>
          <w:lang w:val="en-GB"/>
        </w:rPr>
        <w:t>,</w:t>
      </w:r>
      <w:r w:rsidR="00D82A3E">
        <w:rPr>
          <w:lang w:val="en-GB"/>
        </w:rPr>
        <w:t xml:space="preserve"> including:</w:t>
      </w:r>
    </w:p>
    <w:p w14:paraId="38552150" w14:textId="6FF42EA9" w:rsidR="00D82A3E" w:rsidRDefault="009161D1" w:rsidP="002B13D5">
      <w:pPr>
        <w:pStyle w:val="Bulletindent1"/>
      </w:pPr>
      <w:r>
        <w:lastRenderedPageBreak/>
        <w:t xml:space="preserve">the cost-effectiveness estimate </w:t>
      </w:r>
      <w:r w:rsidR="006B1378">
        <w:t xml:space="preserve">being </w:t>
      </w:r>
      <w:r>
        <w:t xml:space="preserve">based on clinical evidence that does not represent the expected use of esketamine in </w:t>
      </w:r>
      <w:r w:rsidR="006F4E10">
        <w:t>NHS</w:t>
      </w:r>
      <w:r>
        <w:t xml:space="preserve"> clinical practice (see </w:t>
      </w:r>
      <w:hyperlink w:anchor="_Esketamine_is_likely" w:history="1">
        <w:r w:rsidRPr="0080518A">
          <w:rPr>
            <w:rStyle w:val="Hyperlink"/>
          </w:rPr>
          <w:t>section 3.</w:t>
        </w:r>
        <w:r w:rsidR="0006687E" w:rsidRPr="0080518A">
          <w:rPr>
            <w:rStyle w:val="Hyperlink"/>
          </w:rPr>
          <w:t>4</w:t>
        </w:r>
      </w:hyperlink>
      <w:r>
        <w:t>)</w:t>
      </w:r>
    </w:p>
    <w:p w14:paraId="4C518BA1" w14:textId="05AEF31F" w:rsidR="009161D1" w:rsidRDefault="009161D1" w:rsidP="002B13D5">
      <w:pPr>
        <w:pStyle w:val="Bulletindent1"/>
      </w:pPr>
      <w:r>
        <w:t xml:space="preserve">uncertainties with the clinical evidence </w:t>
      </w:r>
      <w:r w:rsidR="009B1EDF">
        <w:t xml:space="preserve">that </w:t>
      </w:r>
      <w:r>
        <w:t xml:space="preserve">inform the economic model </w:t>
      </w:r>
      <w:r w:rsidR="009104B9">
        <w:t>and transitions</w:t>
      </w:r>
      <w:r w:rsidR="002B13D5">
        <w:t xml:space="preserve"> between health states</w:t>
      </w:r>
      <w:r w:rsidR="009104B9">
        <w:t xml:space="preserve"> </w:t>
      </w:r>
      <w:r>
        <w:t xml:space="preserve">(see </w:t>
      </w:r>
      <w:hyperlink w:anchor="_The_clinical_effectiveness" w:history="1">
        <w:r w:rsidRPr="0080518A">
          <w:rPr>
            <w:rStyle w:val="Hyperlink"/>
          </w:rPr>
          <w:t>sections 3.</w:t>
        </w:r>
        <w:r w:rsidR="0006687E" w:rsidRPr="0080518A">
          <w:rPr>
            <w:rStyle w:val="Hyperlink"/>
          </w:rPr>
          <w:t>7</w:t>
        </w:r>
        <w:r w:rsidRPr="0080518A">
          <w:rPr>
            <w:rStyle w:val="Hyperlink"/>
          </w:rPr>
          <w:t xml:space="preserve"> to 3.</w:t>
        </w:r>
        <w:r w:rsidR="0006687E" w:rsidRPr="0080518A">
          <w:rPr>
            <w:rStyle w:val="Hyperlink"/>
          </w:rPr>
          <w:t>13</w:t>
        </w:r>
      </w:hyperlink>
      <w:r w:rsidR="0006687E">
        <w:t xml:space="preserve"> and </w:t>
      </w:r>
      <w:hyperlink w:anchor="_The_transitions_between" w:history="1">
        <w:r w:rsidR="0006687E" w:rsidRPr="0080518A">
          <w:rPr>
            <w:rStyle w:val="Hyperlink"/>
          </w:rPr>
          <w:t>section 3.21</w:t>
        </w:r>
      </w:hyperlink>
      <w:r>
        <w:t>)</w:t>
      </w:r>
    </w:p>
    <w:p w14:paraId="4D5F7F8F" w14:textId="71FED3AC" w:rsidR="009161D1" w:rsidRDefault="009161D1" w:rsidP="002B13D5">
      <w:pPr>
        <w:pStyle w:val="Bulletindent1"/>
      </w:pPr>
      <w:r>
        <w:t xml:space="preserve">the clinical trial evidence not </w:t>
      </w:r>
      <w:r w:rsidR="006B1378">
        <w:t xml:space="preserve">including </w:t>
      </w:r>
      <w:r>
        <w:t xml:space="preserve">people with recent suicidal behaviour, which limits the generalisability of the results (see </w:t>
      </w:r>
      <w:hyperlink w:anchor="_The_evidence_for" w:history="1">
        <w:r w:rsidRPr="0080518A">
          <w:rPr>
            <w:rStyle w:val="Hyperlink"/>
          </w:rPr>
          <w:t>section 3.</w:t>
        </w:r>
        <w:r w:rsidR="0006687E" w:rsidRPr="0080518A">
          <w:rPr>
            <w:rStyle w:val="Hyperlink"/>
          </w:rPr>
          <w:t>14</w:t>
        </w:r>
      </w:hyperlink>
      <w:r>
        <w:t>)</w:t>
      </w:r>
    </w:p>
    <w:p w14:paraId="149A993E" w14:textId="02BC2269" w:rsidR="009104B9" w:rsidRDefault="009104B9" w:rsidP="002B13D5">
      <w:pPr>
        <w:pStyle w:val="Bulletindent1"/>
      </w:pPr>
      <w:r>
        <w:t xml:space="preserve">if </w:t>
      </w:r>
      <w:r w:rsidR="002B13D5">
        <w:t>depression responds</w:t>
      </w:r>
      <w:r>
        <w:t xml:space="preserve"> to esketamine but do</w:t>
      </w:r>
      <w:r w:rsidR="002B13D5">
        <w:t>es</w:t>
      </w:r>
      <w:r>
        <w:t xml:space="preserve"> not enter remission, this could be associated with much higher costs of esketamine</w:t>
      </w:r>
      <w:r w:rsidR="002B13D5">
        <w:t xml:space="preserve"> because of</w:t>
      </w:r>
      <w:r>
        <w:t xml:space="preserve"> stopping criteria (see </w:t>
      </w:r>
      <w:hyperlink w:anchor="_A_stopping_rate" w:history="1">
        <w:r w:rsidRPr="0080518A">
          <w:rPr>
            <w:rStyle w:val="Hyperlink"/>
          </w:rPr>
          <w:t>section 3.</w:t>
        </w:r>
        <w:r w:rsidR="0006687E" w:rsidRPr="0080518A">
          <w:rPr>
            <w:rStyle w:val="Hyperlink"/>
          </w:rPr>
          <w:t>25</w:t>
        </w:r>
      </w:hyperlink>
      <w:r>
        <w:t xml:space="preserve">) and a more frequent dosing schedule (see </w:t>
      </w:r>
      <w:hyperlink w:anchor="_The_cost_of" w:history="1">
        <w:r w:rsidRPr="0080518A">
          <w:rPr>
            <w:rStyle w:val="Hyperlink"/>
          </w:rPr>
          <w:t>section 3.</w:t>
        </w:r>
        <w:r w:rsidR="0006687E" w:rsidRPr="0080518A">
          <w:rPr>
            <w:rStyle w:val="Hyperlink"/>
          </w:rPr>
          <w:t>27</w:t>
        </w:r>
      </w:hyperlink>
      <w:r>
        <w:t>) than modelled</w:t>
      </w:r>
    </w:p>
    <w:p w14:paraId="0B773D7E" w14:textId="393F82F5" w:rsidR="009161D1" w:rsidRDefault="009161D1" w:rsidP="002B13D5">
      <w:pPr>
        <w:pStyle w:val="Bulletindent1"/>
      </w:pPr>
      <w:r>
        <w:t>the ERG</w:t>
      </w:r>
      <w:r w:rsidR="002B13D5">
        <w:t>’s</w:t>
      </w:r>
      <w:r>
        <w:t xml:space="preserve"> subsequent treatment scenario </w:t>
      </w:r>
      <w:r w:rsidR="006B1378">
        <w:t xml:space="preserve">potentially </w:t>
      </w:r>
      <w:r>
        <w:t xml:space="preserve">not accurately </w:t>
      </w:r>
      <w:r w:rsidR="006B1378">
        <w:t xml:space="preserve">capturing </w:t>
      </w:r>
      <w:r>
        <w:t xml:space="preserve">the </w:t>
      </w:r>
      <w:r w:rsidR="002B13D5">
        <w:t>course</w:t>
      </w:r>
      <w:r>
        <w:t xml:space="preserve"> of the disease (see </w:t>
      </w:r>
      <w:hyperlink w:anchor="_The_company’s_economic" w:history="1">
        <w:r w:rsidRPr="0080518A">
          <w:rPr>
            <w:rStyle w:val="Hyperlink"/>
          </w:rPr>
          <w:t>section 3.</w:t>
        </w:r>
        <w:r w:rsidR="0006687E" w:rsidRPr="0080518A">
          <w:rPr>
            <w:rStyle w:val="Hyperlink"/>
          </w:rPr>
          <w:t>1</w:t>
        </w:r>
        <w:r w:rsidR="0080518A">
          <w:rPr>
            <w:rStyle w:val="Hyperlink"/>
          </w:rPr>
          <w:t>7</w:t>
        </w:r>
      </w:hyperlink>
      <w:r>
        <w:t>)</w:t>
      </w:r>
    </w:p>
    <w:p w14:paraId="11A69629" w14:textId="65663C3A" w:rsidR="009161D1" w:rsidRDefault="009104B9" w:rsidP="002B13D5">
      <w:pPr>
        <w:pStyle w:val="Bulletindent1last"/>
      </w:pPr>
      <w:r>
        <w:t xml:space="preserve">the substantial costs of adopting esketamine in clinical practice that have not been included in the model (see </w:t>
      </w:r>
      <w:hyperlink w:anchor="_Significant_investment_will_1" w:history="1">
        <w:r w:rsidR="00B4411D">
          <w:rPr>
            <w:rStyle w:val="Hyperlink"/>
          </w:rPr>
          <w:t>section 3.30</w:t>
        </w:r>
      </w:hyperlink>
      <w:r>
        <w:t>)</w:t>
      </w:r>
      <w:r w:rsidR="002B13D5">
        <w:t>.</w:t>
      </w:r>
    </w:p>
    <w:p w14:paraId="025C471B" w14:textId="011B4E4B" w:rsidR="00601311" w:rsidRPr="00380F73" w:rsidRDefault="00956F56" w:rsidP="00601311">
      <w:pPr>
        <w:pStyle w:val="Numberedlevel2text"/>
        <w:numPr>
          <w:ilvl w:val="0"/>
          <w:numId w:val="0"/>
        </w:numPr>
        <w:ind w:left="1080"/>
        <w:rPr>
          <w:lang w:val="en-GB"/>
        </w:rPr>
      </w:pPr>
      <w:r w:rsidRPr="00380F73">
        <w:rPr>
          <w:lang w:val="en-GB"/>
        </w:rPr>
        <w:t xml:space="preserve">The committee concluded that the most plausible cost-effectiveness estimate for esketamine was </w:t>
      </w:r>
      <w:r w:rsidR="00A768EA">
        <w:rPr>
          <w:lang w:val="en-GB"/>
        </w:rPr>
        <w:t>betwe</w:t>
      </w:r>
      <w:r w:rsidR="00A768EA" w:rsidRPr="00380F73">
        <w:rPr>
          <w:lang w:val="en-GB"/>
        </w:rPr>
        <w:t>e</w:t>
      </w:r>
      <w:r w:rsidR="00A768EA">
        <w:rPr>
          <w:lang w:val="en-GB"/>
        </w:rPr>
        <w:t>n</w:t>
      </w:r>
      <w:r w:rsidR="00A768EA" w:rsidRPr="00380F73">
        <w:rPr>
          <w:lang w:val="en-GB"/>
        </w:rPr>
        <w:t xml:space="preserve"> </w:t>
      </w:r>
      <w:r w:rsidR="00A768EA">
        <w:rPr>
          <w:lang w:val="en-GB"/>
        </w:rPr>
        <w:t>£64,554 and £73,158 per QAL</w:t>
      </w:r>
      <w:r w:rsidR="00F829B5">
        <w:rPr>
          <w:lang w:val="en-GB"/>
        </w:rPr>
        <w:t>Y</w:t>
      </w:r>
      <w:r w:rsidR="00B4411D">
        <w:rPr>
          <w:lang w:val="en-GB"/>
        </w:rPr>
        <w:t xml:space="preserve"> gained</w:t>
      </w:r>
      <w:r w:rsidR="00F829B5">
        <w:rPr>
          <w:lang w:val="en-GB"/>
        </w:rPr>
        <w:t xml:space="preserve"> using the list price for esketamine</w:t>
      </w:r>
      <w:r w:rsidRPr="00380F73">
        <w:rPr>
          <w:lang w:val="en-GB"/>
        </w:rPr>
        <w:t>.</w:t>
      </w:r>
      <w:r w:rsidR="00CC348D">
        <w:rPr>
          <w:lang w:val="en-GB"/>
        </w:rPr>
        <w:t xml:space="preserve"> These ICERs were lower when the confidential patient access scheme was applied (results cannot be presented because of confidentiality) but were still substantially higher than what NICE considers a cost-effective use of </w:t>
      </w:r>
      <w:r w:rsidR="00B4411D">
        <w:rPr>
          <w:lang w:val="en-GB"/>
        </w:rPr>
        <w:t xml:space="preserve">NHS </w:t>
      </w:r>
      <w:r w:rsidR="00CC348D">
        <w:rPr>
          <w:lang w:val="en-GB"/>
        </w:rPr>
        <w:t xml:space="preserve">resources (see </w:t>
      </w:r>
      <w:hyperlink r:id="rId24" w:history="1">
        <w:r w:rsidR="00CC348D" w:rsidRPr="00380F73">
          <w:rPr>
            <w:rStyle w:val="Hyperlink"/>
            <w:lang w:val="en-GB"/>
          </w:rPr>
          <w:t>NICE’s guide to the methods of technology appraisal</w:t>
        </w:r>
      </w:hyperlink>
      <w:r w:rsidR="00CC348D">
        <w:rPr>
          <w:rStyle w:val="Hyperlink"/>
          <w:lang w:val="en-GB"/>
        </w:rPr>
        <w:t>)</w:t>
      </w:r>
    </w:p>
    <w:p w14:paraId="292091EE" w14:textId="77777777" w:rsidR="00956F56" w:rsidRPr="00380F73" w:rsidRDefault="00956F56" w:rsidP="00956F56">
      <w:pPr>
        <w:pStyle w:val="Heading2"/>
      </w:pPr>
      <w:r w:rsidRPr="00380F73">
        <w:t>Other factors</w:t>
      </w:r>
    </w:p>
    <w:p w14:paraId="43ED17DB" w14:textId="0421CA1F" w:rsidR="006E2B23" w:rsidRDefault="006E2B23" w:rsidP="00956F56">
      <w:pPr>
        <w:pStyle w:val="Heading3"/>
      </w:pPr>
      <w:r>
        <w:t>Esketamine is innovative because it has a n</w:t>
      </w:r>
      <w:r w:rsidR="0021790F">
        <w:t>ovel</w:t>
      </w:r>
      <w:r>
        <w:t xml:space="preserve"> </w:t>
      </w:r>
      <w:r w:rsidR="006F4E10">
        <w:t xml:space="preserve">biological </w:t>
      </w:r>
      <w:r>
        <w:t xml:space="preserve">mechanism </w:t>
      </w:r>
    </w:p>
    <w:p w14:paraId="3B9A5AC9" w14:textId="0F9746A6" w:rsidR="006E2B23" w:rsidRPr="006E2B23" w:rsidRDefault="006E2B23" w:rsidP="006E2B23">
      <w:pPr>
        <w:pStyle w:val="Numberedlevel2text"/>
      </w:pPr>
      <w:r>
        <w:rPr>
          <w:lang w:val="en-US"/>
        </w:rPr>
        <w:t>The company considers esketamine to be innovative because it represents a step</w:t>
      </w:r>
      <w:r w:rsidR="002602DD">
        <w:rPr>
          <w:lang w:val="en-US"/>
        </w:rPr>
        <w:t xml:space="preserve"> </w:t>
      </w:r>
      <w:r>
        <w:rPr>
          <w:lang w:val="en-US"/>
        </w:rPr>
        <w:t xml:space="preserve">change in the treatment of treatment-resistant depression. </w:t>
      </w:r>
      <w:r w:rsidR="00BB018E">
        <w:rPr>
          <w:lang w:val="en-US"/>
        </w:rPr>
        <w:t>T</w:t>
      </w:r>
      <w:r w:rsidR="002B13D5">
        <w:rPr>
          <w:lang w:val="en-US"/>
        </w:rPr>
        <w:t xml:space="preserve">he </w:t>
      </w:r>
      <w:r>
        <w:rPr>
          <w:lang w:val="en-US"/>
        </w:rPr>
        <w:t xml:space="preserve">company noted </w:t>
      </w:r>
      <w:r w:rsidR="00BB018E">
        <w:rPr>
          <w:lang w:val="en-US"/>
        </w:rPr>
        <w:t>esketamine ha</w:t>
      </w:r>
      <w:r w:rsidR="002B13D5">
        <w:rPr>
          <w:lang w:val="en-US"/>
        </w:rPr>
        <w:t>s</w:t>
      </w:r>
      <w:r>
        <w:rPr>
          <w:lang w:val="en-US"/>
        </w:rPr>
        <w:t xml:space="preserve"> a n</w:t>
      </w:r>
      <w:r w:rsidR="0021790F">
        <w:rPr>
          <w:lang w:val="en-US"/>
        </w:rPr>
        <w:t>ovel</w:t>
      </w:r>
      <w:r w:rsidR="00BB018E">
        <w:rPr>
          <w:lang w:val="en-US"/>
        </w:rPr>
        <w:t xml:space="preserve"> biological</w:t>
      </w:r>
      <w:r>
        <w:rPr>
          <w:lang w:val="en-US"/>
        </w:rPr>
        <w:t xml:space="preserve"> mechanism of action</w:t>
      </w:r>
      <w:r w:rsidR="0021790F">
        <w:rPr>
          <w:lang w:val="en-US"/>
        </w:rPr>
        <w:t xml:space="preserve"> in a disease area that has not had a new mechanism for </w:t>
      </w:r>
      <w:r w:rsidR="00B4411D">
        <w:rPr>
          <w:lang w:val="en-US"/>
        </w:rPr>
        <w:t>30 </w:t>
      </w:r>
      <w:r w:rsidR="0021790F">
        <w:rPr>
          <w:lang w:val="en-US"/>
        </w:rPr>
        <w:t>year</w:t>
      </w:r>
      <w:r w:rsidR="002B13D5">
        <w:rPr>
          <w:lang w:val="en-US"/>
        </w:rPr>
        <w:t xml:space="preserve">s. </w:t>
      </w:r>
      <w:r>
        <w:rPr>
          <w:lang w:val="en-US"/>
        </w:rPr>
        <w:t xml:space="preserve">A consultee commented that </w:t>
      </w:r>
      <w:r w:rsidR="0021790F">
        <w:rPr>
          <w:lang w:val="en-US"/>
        </w:rPr>
        <w:t xml:space="preserve">the fundamentally different </w:t>
      </w:r>
      <w:r w:rsidR="00BB018E">
        <w:rPr>
          <w:lang w:val="en-US"/>
        </w:rPr>
        <w:lastRenderedPageBreak/>
        <w:t xml:space="preserve">biological </w:t>
      </w:r>
      <w:r w:rsidR="0021790F">
        <w:rPr>
          <w:lang w:val="en-US"/>
        </w:rPr>
        <w:t>mechanism</w:t>
      </w:r>
      <w:r w:rsidR="00BB018E">
        <w:rPr>
          <w:lang w:val="en-US"/>
        </w:rPr>
        <w:t xml:space="preserve"> </w:t>
      </w:r>
      <w:r w:rsidR="0021790F">
        <w:rPr>
          <w:lang w:val="en-US"/>
        </w:rPr>
        <w:t xml:space="preserve">has caused great excitement among patients and clinicians. </w:t>
      </w:r>
      <w:r w:rsidR="0028534D">
        <w:rPr>
          <w:lang w:val="en-US"/>
        </w:rPr>
        <w:t>Also, e</w:t>
      </w:r>
      <w:r w:rsidR="0028534D" w:rsidRPr="0028534D">
        <w:rPr>
          <w:lang w:val="en-US"/>
        </w:rPr>
        <w:t xml:space="preserve">sketamine </w:t>
      </w:r>
      <w:r w:rsidR="00BB018E">
        <w:rPr>
          <w:lang w:val="en-US"/>
        </w:rPr>
        <w:t xml:space="preserve">is sprayed in the nose which means it </w:t>
      </w:r>
      <w:r w:rsidR="0028534D" w:rsidRPr="0028534D">
        <w:rPr>
          <w:lang w:val="en-US"/>
        </w:rPr>
        <w:t xml:space="preserve">works rapidly and is non-invasive compared to ECT. </w:t>
      </w:r>
      <w:r w:rsidR="0021790F">
        <w:rPr>
          <w:lang w:val="en-US"/>
        </w:rPr>
        <w:t xml:space="preserve">The committee concluded that </w:t>
      </w:r>
      <w:r w:rsidR="00E7751B">
        <w:rPr>
          <w:lang w:val="en-US"/>
        </w:rPr>
        <w:t xml:space="preserve">the </w:t>
      </w:r>
      <w:r w:rsidR="00BB018E">
        <w:rPr>
          <w:lang w:val="en-US"/>
        </w:rPr>
        <w:t xml:space="preserve">biological mechanism of </w:t>
      </w:r>
      <w:r w:rsidR="00E7751B">
        <w:rPr>
          <w:lang w:val="en-US"/>
        </w:rPr>
        <w:t xml:space="preserve">esketamine </w:t>
      </w:r>
      <w:r w:rsidR="00BB018E">
        <w:rPr>
          <w:lang w:val="en-US"/>
        </w:rPr>
        <w:t>could be</w:t>
      </w:r>
      <w:r w:rsidR="0021790F">
        <w:rPr>
          <w:lang w:val="en-US"/>
        </w:rPr>
        <w:t xml:space="preserve"> innovative</w:t>
      </w:r>
      <w:r w:rsidR="00E7751B">
        <w:rPr>
          <w:lang w:val="en-US"/>
        </w:rPr>
        <w:t>,</w:t>
      </w:r>
      <w:r w:rsidR="0021790F">
        <w:rPr>
          <w:lang w:val="en-US"/>
        </w:rPr>
        <w:t xml:space="preserve"> but it </w:t>
      </w:r>
      <w:r w:rsidR="00E7751B">
        <w:rPr>
          <w:lang w:val="en-US"/>
        </w:rPr>
        <w:t xml:space="preserve">was </w:t>
      </w:r>
      <w:r w:rsidR="0021790F">
        <w:rPr>
          <w:lang w:val="en-US"/>
        </w:rPr>
        <w:t xml:space="preserve">uncertain if </w:t>
      </w:r>
      <w:r w:rsidR="00E7751B">
        <w:rPr>
          <w:lang w:val="en-US"/>
        </w:rPr>
        <w:t>it would be</w:t>
      </w:r>
      <w:r w:rsidR="0021790F">
        <w:rPr>
          <w:lang w:val="en-US"/>
        </w:rPr>
        <w:t xml:space="preserve"> a step change in treatment because of the uncertainty of the clinical evidence.</w:t>
      </w:r>
    </w:p>
    <w:p w14:paraId="618B1700" w14:textId="3401CB9D" w:rsidR="00956F56" w:rsidRPr="00380F73" w:rsidRDefault="006E2B23" w:rsidP="00956F56">
      <w:pPr>
        <w:pStyle w:val="Heading3"/>
      </w:pPr>
      <w:bookmarkStart w:id="33" w:name="_There_are_no"/>
      <w:bookmarkEnd w:id="33"/>
      <w:r>
        <w:t>There are no equalities issues that can be addressed in the guidance</w:t>
      </w:r>
    </w:p>
    <w:p w14:paraId="2FFE4D0B" w14:textId="0BA21ECE" w:rsidR="00454547" w:rsidRPr="006D5920" w:rsidRDefault="00956F56" w:rsidP="006D5920">
      <w:pPr>
        <w:pStyle w:val="Numberedlevel2text"/>
        <w:rPr>
          <w:lang w:val="en-GB"/>
        </w:rPr>
      </w:pPr>
      <w:r w:rsidRPr="00380F73">
        <w:rPr>
          <w:lang w:val="en-GB"/>
        </w:rPr>
        <w:t>The company, patient organisation and the ERG highlighted that</w:t>
      </w:r>
      <w:r w:rsidR="00281DAF" w:rsidRPr="00380F73">
        <w:rPr>
          <w:lang w:val="en-GB"/>
        </w:rPr>
        <w:t>,</w:t>
      </w:r>
      <w:r w:rsidRPr="00380F73">
        <w:rPr>
          <w:lang w:val="en-GB"/>
        </w:rPr>
        <w:t xml:space="preserve"> because esketamine nasal spray </w:t>
      </w:r>
      <w:r w:rsidR="00BB018E">
        <w:rPr>
          <w:lang w:val="en-GB"/>
        </w:rPr>
        <w:t>needs treatment</w:t>
      </w:r>
      <w:r w:rsidR="0028534D">
        <w:rPr>
          <w:lang w:val="en-GB"/>
        </w:rPr>
        <w:t xml:space="preserve"> be </w:t>
      </w:r>
      <w:r w:rsidR="00993A5A">
        <w:rPr>
          <w:lang w:val="en-GB"/>
        </w:rPr>
        <w:t>given</w:t>
      </w:r>
      <w:r w:rsidR="0028534D">
        <w:rPr>
          <w:lang w:val="en-GB"/>
        </w:rPr>
        <w:t xml:space="preserve"> and monitored at</w:t>
      </w:r>
      <w:r w:rsidRPr="00380F73">
        <w:rPr>
          <w:lang w:val="en-GB"/>
        </w:rPr>
        <w:t xml:space="preserve"> a clinic, geographic</w:t>
      </w:r>
      <w:r w:rsidR="0028534D">
        <w:rPr>
          <w:lang w:val="en-GB"/>
        </w:rPr>
        <w:t>al</w:t>
      </w:r>
      <w:r w:rsidRPr="00380F73">
        <w:rPr>
          <w:lang w:val="en-GB"/>
        </w:rPr>
        <w:t xml:space="preserve"> access may be an equalities consideration.</w:t>
      </w:r>
      <w:r w:rsidR="000A1239" w:rsidRPr="00380F73">
        <w:rPr>
          <w:lang w:val="en-GB"/>
        </w:rPr>
        <w:t xml:space="preserve"> </w:t>
      </w:r>
      <w:r w:rsidR="006E2B23">
        <w:rPr>
          <w:lang w:val="en-GB"/>
        </w:rPr>
        <w:t xml:space="preserve">The committee considered that symptoms of depression include lack of energy and motivation (see </w:t>
      </w:r>
      <w:hyperlink w:anchor="_Esketamine_is_likely" w:history="1">
        <w:r w:rsidR="006E2B23" w:rsidRPr="002E472C">
          <w:rPr>
            <w:rStyle w:val="Hyperlink"/>
            <w:lang w:val="en-GB"/>
          </w:rPr>
          <w:t>section 3.</w:t>
        </w:r>
        <w:r w:rsidR="0006687E" w:rsidRPr="002E472C">
          <w:rPr>
            <w:rStyle w:val="Hyperlink"/>
            <w:lang w:val="en-GB"/>
          </w:rPr>
          <w:t>4</w:t>
        </w:r>
      </w:hyperlink>
      <w:r w:rsidR="006E2B23">
        <w:rPr>
          <w:lang w:val="en-GB"/>
        </w:rPr>
        <w:t xml:space="preserve">), </w:t>
      </w:r>
      <w:r w:rsidR="0028534D">
        <w:rPr>
          <w:lang w:val="en-GB"/>
        </w:rPr>
        <w:t xml:space="preserve">so </w:t>
      </w:r>
      <w:r w:rsidR="006E2B23">
        <w:rPr>
          <w:lang w:val="en-GB"/>
        </w:rPr>
        <w:t xml:space="preserve">it </w:t>
      </w:r>
      <w:r w:rsidR="0028534D">
        <w:rPr>
          <w:lang w:val="en-GB"/>
        </w:rPr>
        <w:t xml:space="preserve">may </w:t>
      </w:r>
      <w:r w:rsidR="006E2B23">
        <w:rPr>
          <w:lang w:val="en-GB"/>
        </w:rPr>
        <w:t xml:space="preserve">be difficult </w:t>
      </w:r>
      <w:r w:rsidR="006D5920">
        <w:rPr>
          <w:lang w:val="en-GB"/>
        </w:rPr>
        <w:t xml:space="preserve">for people to travel a long way to </w:t>
      </w:r>
      <w:r w:rsidR="006E2B23">
        <w:rPr>
          <w:lang w:val="en-GB"/>
        </w:rPr>
        <w:t xml:space="preserve">attend esketamine clinics. It considered that administering </w:t>
      </w:r>
      <w:r w:rsidR="006E2B23" w:rsidRPr="006D5920">
        <w:rPr>
          <w:lang w:val="en-GB"/>
        </w:rPr>
        <w:t>esketamine</w:t>
      </w:r>
      <w:r w:rsidR="006D5920">
        <w:rPr>
          <w:lang w:val="en-GB"/>
        </w:rPr>
        <w:t xml:space="preserve"> </w:t>
      </w:r>
      <w:r w:rsidR="006E2B23" w:rsidRPr="006D5920">
        <w:rPr>
          <w:lang w:val="en-GB"/>
        </w:rPr>
        <w:t xml:space="preserve">in a community setting would be necessary </w:t>
      </w:r>
      <w:r w:rsidR="006D5920">
        <w:rPr>
          <w:lang w:val="en-GB"/>
        </w:rPr>
        <w:t xml:space="preserve">to ensure </w:t>
      </w:r>
      <w:r w:rsidR="009B1EDF">
        <w:rPr>
          <w:lang w:val="en-GB"/>
        </w:rPr>
        <w:t>equity of</w:t>
      </w:r>
      <w:r w:rsidR="006D5920">
        <w:rPr>
          <w:lang w:val="en-GB"/>
        </w:rPr>
        <w:t xml:space="preserve"> access to treatment</w:t>
      </w:r>
      <w:r w:rsidR="009B1EDF">
        <w:rPr>
          <w:lang w:val="en-GB"/>
        </w:rPr>
        <w:t xml:space="preserve"> </w:t>
      </w:r>
      <w:r w:rsidR="006E2B23" w:rsidRPr="006D5920">
        <w:rPr>
          <w:lang w:val="en-GB"/>
        </w:rPr>
        <w:t xml:space="preserve">(see </w:t>
      </w:r>
      <w:hyperlink w:anchor="_It_will_take" w:history="1">
        <w:r w:rsidR="00B4411D">
          <w:rPr>
            <w:rStyle w:val="Hyperlink"/>
            <w:lang w:val="en-GB"/>
          </w:rPr>
          <w:t>section 3.31</w:t>
        </w:r>
      </w:hyperlink>
      <w:r w:rsidR="006E2B23" w:rsidRPr="006D5920">
        <w:rPr>
          <w:lang w:val="en-GB"/>
        </w:rPr>
        <w:t>).</w:t>
      </w:r>
      <w:r w:rsidR="00DF32CD">
        <w:rPr>
          <w:lang w:val="en-GB"/>
        </w:rPr>
        <w:t xml:space="preserve"> Also, the</w:t>
      </w:r>
      <w:r w:rsidR="00DF32CD" w:rsidRPr="00DF32CD">
        <w:rPr>
          <w:lang w:val="en-GB"/>
        </w:rPr>
        <w:t xml:space="preserve"> patient expert raised that people with physical health conditions may need additional support when accessing treatment</w:t>
      </w:r>
      <w:r w:rsidR="009B1EDF">
        <w:rPr>
          <w:lang w:val="en-GB"/>
        </w:rPr>
        <w:t>,</w:t>
      </w:r>
      <w:r w:rsidR="00DF32CD">
        <w:rPr>
          <w:lang w:val="en-GB"/>
        </w:rPr>
        <w:t xml:space="preserve"> and</w:t>
      </w:r>
      <w:r w:rsidR="00DF32CD" w:rsidRPr="00DF32CD">
        <w:rPr>
          <w:lang w:val="en-GB"/>
        </w:rPr>
        <w:t xml:space="preserve"> the patient organisation noted that some groups of people may have difficulties self-administering treatment or attending a clinic. </w:t>
      </w:r>
      <w:r w:rsidR="006D5920">
        <w:rPr>
          <w:lang w:val="en-GB"/>
        </w:rPr>
        <w:t>But because</w:t>
      </w:r>
      <w:r w:rsidR="000A1239" w:rsidRPr="006D5920">
        <w:rPr>
          <w:lang w:val="en-GB"/>
        </w:rPr>
        <w:t xml:space="preserve"> the committee’s recommendation does not restrict access to treatment for </w:t>
      </w:r>
      <w:r w:rsidR="006D5920">
        <w:rPr>
          <w:lang w:val="en-GB"/>
        </w:rPr>
        <w:t>some</w:t>
      </w:r>
      <w:r w:rsidR="006D5920" w:rsidRPr="006D5920">
        <w:rPr>
          <w:lang w:val="en-GB"/>
        </w:rPr>
        <w:t xml:space="preserve"> </w:t>
      </w:r>
      <w:r w:rsidR="000A1239" w:rsidRPr="006D5920">
        <w:rPr>
          <w:lang w:val="en-GB"/>
        </w:rPr>
        <w:t>group</w:t>
      </w:r>
      <w:r w:rsidR="006D5920">
        <w:rPr>
          <w:lang w:val="en-GB"/>
        </w:rPr>
        <w:t>s</w:t>
      </w:r>
      <w:r w:rsidR="002F42D0" w:rsidRPr="006D5920">
        <w:rPr>
          <w:lang w:val="en-GB"/>
        </w:rPr>
        <w:t xml:space="preserve"> over other</w:t>
      </w:r>
      <w:r w:rsidR="006D5920">
        <w:rPr>
          <w:lang w:val="en-GB"/>
        </w:rPr>
        <w:t xml:space="preserve">s, the committee agreed </w:t>
      </w:r>
      <w:r w:rsidR="00DF32CD">
        <w:rPr>
          <w:lang w:val="en-GB"/>
        </w:rPr>
        <w:t>these were not</w:t>
      </w:r>
      <w:r w:rsidR="006D5920">
        <w:rPr>
          <w:lang w:val="en-GB"/>
        </w:rPr>
        <w:t xml:space="preserve"> </w:t>
      </w:r>
      <w:r w:rsidR="000A1239" w:rsidRPr="006D5920">
        <w:rPr>
          <w:lang w:val="en-GB"/>
        </w:rPr>
        <w:t xml:space="preserve">potential </w:t>
      </w:r>
      <w:r w:rsidR="00DF32CD" w:rsidRPr="006D5920">
        <w:rPr>
          <w:lang w:val="en-GB"/>
        </w:rPr>
        <w:t>equalit</w:t>
      </w:r>
      <w:r w:rsidR="00DF32CD">
        <w:rPr>
          <w:lang w:val="en-GB"/>
        </w:rPr>
        <w:t>ies</w:t>
      </w:r>
      <w:r w:rsidR="00DF32CD" w:rsidRPr="006D5920">
        <w:rPr>
          <w:lang w:val="en-GB"/>
        </w:rPr>
        <w:t xml:space="preserve"> </w:t>
      </w:r>
      <w:r w:rsidR="000A1239" w:rsidRPr="006D5920">
        <w:rPr>
          <w:lang w:val="en-GB"/>
        </w:rPr>
        <w:t>issue</w:t>
      </w:r>
      <w:r w:rsidR="00DF32CD">
        <w:rPr>
          <w:lang w:val="en-GB"/>
        </w:rPr>
        <w:t>s</w:t>
      </w:r>
      <w:r w:rsidR="000A1239" w:rsidRPr="006D5920">
        <w:rPr>
          <w:lang w:val="en-GB"/>
        </w:rPr>
        <w:t>.</w:t>
      </w:r>
      <w:r w:rsidRPr="006D5920">
        <w:rPr>
          <w:lang w:val="en-GB"/>
        </w:rPr>
        <w:t xml:space="preserve"> The </w:t>
      </w:r>
      <w:r w:rsidR="006D5920">
        <w:rPr>
          <w:lang w:val="en-GB"/>
        </w:rPr>
        <w:t xml:space="preserve">NHS </w:t>
      </w:r>
      <w:r w:rsidRPr="006D5920">
        <w:rPr>
          <w:lang w:val="en-GB"/>
        </w:rPr>
        <w:t xml:space="preserve">commissioning expert raised </w:t>
      </w:r>
      <w:r w:rsidR="006D5920">
        <w:rPr>
          <w:lang w:val="en-GB"/>
        </w:rPr>
        <w:t>concerns</w:t>
      </w:r>
      <w:r w:rsidR="006D5920" w:rsidRPr="006D5920">
        <w:rPr>
          <w:lang w:val="en-GB"/>
        </w:rPr>
        <w:t xml:space="preserve"> </w:t>
      </w:r>
      <w:r w:rsidRPr="006D5920">
        <w:rPr>
          <w:lang w:val="en-GB"/>
        </w:rPr>
        <w:t xml:space="preserve">about equity of access for people in </w:t>
      </w:r>
      <w:r w:rsidR="000D405B">
        <w:rPr>
          <w:lang w:val="en-GB"/>
        </w:rPr>
        <w:t>the criminal justice system</w:t>
      </w:r>
      <w:r w:rsidRPr="006D5920">
        <w:rPr>
          <w:lang w:val="en-GB"/>
        </w:rPr>
        <w:t>.</w:t>
      </w:r>
      <w:r w:rsidR="000A1239" w:rsidRPr="006D5920">
        <w:rPr>
          <w:lang w:val="en-GB"/>
        </w:rPr>
        <w:t xml:space="preserve"> The committee considered that the recommendations do not prevent access to esketamine in </w:t>
      </w:r>
      <w:r w:rsidR="00842636">
        <w:rPr>
          <w:lang w:val="en-GB"/>
        </w:rPr>
        <w:t>the criminal justice system</w:t>
      </w:r>
      <w:r w:rsidR="002F42D0" w:rsidRPr="006D5920">
        <w:rPr>
          <w:lang w:val="en-GB"/>
        </w:rPr>
        <w:t xml:space="preserve"> over any other setting</w:t>
      </w:r>
      <w:r w:rsidR="000A1239" w:rsidRPr="006D5920">
        <w:rPr>
          <w:lang w:val="en-GB"/>
        </w:rPr>
        <w:t xml:space="preserve">. It understood that there were likely to be existing processes in place for managing controlled substances in </w:t>
      </w:r>
      <w:r w:rsidR="000D405B">
        <w:rPr>
          <w:lang w:val="en-GB"/>
        </w:rPr>
        <w:t>the criminal justice system</w:t>
      </w:r>
      <w:r w:rsidR="00DF32CD">
        <w:rPr>
          <w:lang w:val="en-GB"/>
        </w:rPr>
        <w:t>,</w:t>
      </w:r>
      <w:r w:rsidR="000A1239" w:rsidRPr="006D5920">
        <w:rPr>
          <w:lang w:val="en-GB"/>
        </w:rPr>
        <w:t xml:space="preserve"> which would not prevent access to esketamine</w:t>
      </w:r>
      <w:r w:rsidR="002F42D0" w:rsidRPr="006D5920">
        <w:rPr>
          <w:lang w:val="en-GB"/>
        </w:rPr>
        <w:t xml:space="preserve"> were it recommended</w:t>
      </w:r>
      <w:r w:rsidR="000A1239" w:rsidRPr="006D5920">
        <w:rPr>
          <w:lang w:val="en-GB"/>
        </w:rPr>
        <w:t>.</w:t>
      </w:r>
      <w:r w:rsidRPr="006D5920">
        <w:rPr>
          <w:lang w:val="en-GB"/>
        </w:rPr>
        <w:t xml:space="preserve"> The patient organisation raised that there may be cultural or religious objections to treatment with </w:t>
      </w:r>
      <w:r w:rsidR="00281DAF" w:rsidRPr="006D5920">
        <w:rPr>
          <w:lang w:val="en-GB"/>
        </w:rPr>
        <w:t>esketamine</w:t>
      </w:r>
      <w:r w:rsidRPr="006D5920">
        <w:rPr>
          <w:lang w:val="en-GB"/>
        </w:rPr>
        <w:t>.</w:t>
      </w:r>
      <w:r w:rsidR="00AD7BE9" w:rsidRPr="006D5920">
        <w:rPr>
          <w:lang w:val="en-GB"/>
        </w:rPr>
        <w:t xml:space="preserve"> </w:t>
      </w:r>
      <w:r w:rsidR="00760DE0">
        <w:rPr>
          <w:lang w:val="en-GB"/>
        </w:rPr>
        <w:t xml:space="preserve">The committee </w:t>
      </w:r>
      <w:r w:rsidR="001E22B4">
        <w:rPr>
          <w:lang w:val="en-GB"/>
        </w:rPr>
        <w:t xml:space="preserve">was </w:t>
      </w:r>
      <w:r w:rsidR="00760DE0">
        <w:rPr>
          <w:lang w:val="en-GB"/>
        </w:rPr>
        <w:t xml:space="preserve">aware that </w:t>
      </w:r>
      <w:r w:rsidR="00AD7BE9" w:rsidRPr="006D5920">
        <w:rPr>
          <w:lang w:val="en-GB"/>
        </w:rPr>
        <w:t xml:space="preserve">these objections would </w:t>
      </w:r>
      <w:r w:rsidR="00760DE0">
        <w:rPr>
          <w:lang w:val="en-GB"/>
        </w:rPr>
        <w:t xml:space="preserve">also </w:t>
      </w:r>
      <w:r w:rsidR="00AD7BE9" w:rsidRPr="006D5920">
        <w:rPr>
          <w:lang w:val="en-GB"/>
        </w:rPr>
        <w:t xml:space="preserve">apply </w:t>
      </w:r>
      <w:r w:rsidR="00760DE0">
        <w:rPr>
          <w:lang w:val="en-GB"/>
        </w:rPr>
        <w:t xml:space="preserve">for other existing </w:t>
      </w:r>
      <w:r w:rsidR="00AD7BE9" w:rsidRPr="006D5920">
        <w:rPr>
          <w:lang w:val="en-GB"/>
        </w:rPr>
        <w:t>treatment</w:t>
      </w:r>
      <w:r w:rsidR="00760DE0">
        <w:rPr>
          <w:lang w:val="en-GB"/>
        </w:rPr>
        <w:t>s for depression</w:t>
      </w:r>
      <w:r w:rsidR="00AD7BE9" w:rsidRPr="006D5920">
        <w:rPr>
          <w:lang w:val="en-GB"/>
        </w:rPr>
        <w:t xml:space="preserve">; </w:t>
      </w:r>
      <w:r w:rsidR="00760DE0">
        <w:rPr>
          <w:lang w:val="en-GB"/>
        </w:rPr>
        <w:t xml:space="preserve">however it </w:t>
      </w:r>
      <w:r w:rsidR="00AD7BE9" w:rsidRPr="006D5920">
        <w:rPr>
          <w:lang w:val="en-GB"/>
        </w:rPr>
        <w:t xml:space="preserve">agreed that this </w:t>
      </w:r>
      <w:r w:rsidR="00760DE0">
        <w:rPr>
          <w:lang w:val="en-GB"/>
        </w:rPr>
        <w:t>equality issue could not be addressed in a recommendation</w:t>
      </w:r>
      <w:r w:rsidR="00AD7BE9" w:rsidRPr="006D5920">
        <w:rPr>
          <w:lang w:val="en-GB"/>
        </w:rPr>
        <w:t>.</w:t>
      </w:r>
      <w:r w:rsidRPr="006D5920">
        <w:rPr>
          <w:lang w:val="en-GB"/>
        </w:rPr>
        <w:t xml:space="preserve"> The technical team </w:t>
      </w:r>
      <w:r w:rsidRPr="006D5920">
        <w:rPr>
          <w:lang w:val="en-GB"/>
        </w:rPr>
        <w:lastRenderedPageBreak/>
        <w:t xml:space="preserve">also noted that the main </w:t>
      </w:r>
      <w:r w:rsidR="006E2B23" w:rsidRPr="006D5920">
        <w:rPr>
          <w:lang w:val="en-GB"/>
        </w:rPr>
        <w:t>clinical evidence</w:t>
      </w:r>
      <w:r w:rsidRPr="006D5920">
        <w:rPr>
          <w:lang w:val="en-GB"/>
        </w:rPr>
        <w:t xml:space="preserve"> only include</w:t>
      </w:r>
      <w:r w:rsidR="006E2B23" w:rsidRPr="006D5920">
        <w:rPr>
          <w:lang w:val="en-GB"/>
        </w:rPr>
        <w:t>s</w:t>
      </w:r>
      <w:r w:rsidRPr="006D5920">
        <w:rPr>
          <w:lang w:val="en-GB"/>
        </w:rPr>
        <w:t xml:space="preserve"> people aged 18 </w:t>
      </w:r>
      <w:r w:rsidR="00281DAF" w:rsidRPr="006D5920">
        <w:rPr>
          <w:lang w:val="en-GB"/>
        </w:rPr>
        <w:t>to</w:t>
      </w:r>
      <w:r w:rsidRPr="006D5920">
        <w:rPr>
          <w:lang w:val="en-GB"/>
        </w:rPr>
        <w:t xml:space="preserve"> 64</w:t>
      </w:r>
      <w:r w:rsidR="00AD7BE9" w:rsidRPr="006D5920">
        <w:rPr>
          <w:lang w:val="en-GB"/>
        </w:rPr>
        <w:t xml:space="preserve">. However, any recommendation would extend to all adults and additional evidence from a trial </w:t>
      </w:r>
      <w:r w:rsidR="00281DAF" w:rsidRPr="006D5920">
        <w:rPr>
          <w:lang w:val="en-GB"/>
        </w:rPr>
        <w:t xml:space="preserve">that </w:t>
      </w:r>
      <w:r w:rsidR="00AD7BE9" w:rsidRPr="006D5920">
        <w:rPr>
          <w:lang w:val="en-GB"/>
        </w:rPr>
        <w:t xml:space="preserve">included adults aged over 64 was considered </w:t>
      </w:r>
      <w:r w:rsidR="00B34786" w:rsidRPr="006D5920">
        <w:rPr>
          <w:lang w:val="en-GB"/>
        </w:rPr>
        <w:t xml:space="preserve">from the </w:t>
      </w:r>
      <w:r w:rsidR="00AD7BE9" w:rsidRPr="006D5920">
        <w:rPr>
          <w:lang w:val="en-GB"/>
        </w:rPr>
        <w:t>supplementary evidence</w:t>
      </w:r>
      <w:r w:rsidRPr="006D5920">
        <w:rPr>
          <w:lang w:val="en-GB"/>
        </w:rPr>
        <w:t>.</w:t>
      </w:r>
      <w:r w:rsidR="00DF32CD">
        <w:rPr>
          <w:lang w:val="en-GB"/>
        </w:rPr>
        <w:t xml:space="preserve"> So, the committee concluded that there </w:t>
      </w:r>
      <w:r w:rsidR="000030FF">
        <w:rPr>
          <w:lang w:val="en-GB"/>
        </w:rPr>
        <w:t>were</w:t>
      </w:r>
      <w:r w:rsidR="00DF32CD">
        <w:rPr>
          <w:lang w:val="en-GB"/>
        </w:rPr>
        <w:t xml:space="preserve"> no equalities issues that </w:t>
      </w:r>
      <w:r w:rsidR="000D6DD2">
        <w:rPr>
          <w:lang w:val="en-GB"/>
        </w:rPr>
        <w:t>could</w:t>
      </w:r>
      <w:r w:rsidR="00DF32CD">
        <w:rPr>
          <w:lang w:val="en-GB"/>
        </w:rPr>
        <w:t xml:space="preserve"> be addressed in the guidance.  </w:t>
      </w:r>
    </w:p>
    <w:p w14:paraId="49DE6401" w14:textId="77777777" w:rsidR="00643582" w:rsidRPr="00380F73" w:rsidRDefault="00956F56" w:rsidP="00643582">
      <w:pPr>
        <w:pStyle w:val="Heading2"/>
      </w:pPr>
      <w:r w:rsidRPr="00380F73">
        <w:t>Conclusion</w:t>
      </w:r>
    </w:p>
    <w:p w14:paraId="73AF5F5D" w14:textId="77777777" w:rsidR="00DC3177" w:rsidRPr="00380F73" w:rsidRDefault="00956F56" w:rsidP="0073007E">
      <w:pPr>
        <w:pStyle w:val="Heading3"/>
      </w:pPr>
      <w:r w:rsidRPr="00380F73">
        <w:t>Esketamine is not recommended</w:t>
      </w:r>
    </w:p>
    <w:p w14:paraId="29EA6D4B" w14:textId="6AD1C4B7" w:rsidR="001C0EF4" w:rsidRPr="00380F73" w:rsidRDefault="00B111C0" w:rsidP="00D01B9F">
      <w:pPr>
        <w:pStyle w:val="Numberedlevel2text"/>
        <w:rPr>
          <w:lang w:val="en-GB"/>
        </w:rPr>
      </w:pPr>
      <w:r>
        <w:rPr>
          <w:lang w:val="en-GB"/>
        </w:rPr>
        <w:t>The committee took into</w:t>
      </w:r>
      <w:r w:rsidRPr="00380F73">
        <w:rPr>
          <w:lang w:val="en-GB"/>
        </w:rPr>
        <w:t xml:space="preserve"> account the unmet need for effective treatment options</w:t>
      </w:r>
      <w:r>
        <w:rPr>
          <w:lang w:val="en-GB"/>
        </w:rPr>
        <w:t xml:space="preserve"> and the innovative nature of esketamine. But, based on the</w:t>
      </w:r>
      <w:r w:rsidRPr="00380F73">
        <w:rPr>
          <w:lang w:val="en-GB"/>
        </w:rPr>
        <w:t xml:space="preserve"> committee’s most plausible assumptions, </w:t>
      </w:r>
      <w:r>
        <w:rPr>
          <w:lang w:val="en-GB"/>
        </w:rPr>
        <w:t xml:space="preserve">the costs and benefits of esketamine were very uncertain. It also noted that the potential position in the treatment pathway would be later than described by the marketing authorisation (see </w:t>
      </w:r>
      <w:hyperlink w:anchor="_Current_clinical_practice" w:history="1">
        <w:r w:rsidRPr="00526776">
          <w:rPr>
            <w:rStyle w:val="Hyperlink"/>
            <w:lang w:val="en-GB"/>
          </w:rPr>
          <w:t>section</w:t>
        </w:r>
        <w:r w:rsidR="00B30D42">
          <w:rPr>
            <w:rStyle w:val="Hyperlink"/>
            <w:lang w:val="en-GB"/>
          </w:rPr>
          <w:t>s</w:t>
        </w:r>
        <w:r w:rsidRPr="00526776">
          <w:rPr>
            <w:rStyle w:val="Hyperlink"/>
            <w:lang w:val="en-GB"/>
          </w:rPr>
          <w:t xml:space="preserve"> 3.</w:t>
        </w:r>
        <w:r w:rsidR="008E1315" w:rsidRPr="00526776">
          <w:rPr>
            <w:rStyle w:val="Hyperlink"/>
            <w:lang w:val="en-GB"/>
          </w:rPr>
          <w:t>3 and 3.4</w:t>
        </w:r>
      </w:hyperlink>
      <w:r>
        <w:rPr>
          <w:lang w:val="en-GB"/>
        </w:rPr>
        <w:t xml:space="preserve">). The committee also expressed a preference for ICERs at a lower range of what NICE normally considers to be cost-effective because of the uncertainty in the appraisal and the likely </w:t>
      </w:r>
      <w:r w:rsidR="00526776">
        <w:rPr>
          <w:lang w:val="en-GB"/>
        </w:rPr>
        <w:t xml:space="preserve">effect </w:t>
      </w:r>
      <w:r>
        <w:rPr>
          <w:lang w:val="en-GB"/>
        </w:rPr>
        <w:t>on the NHS. The</w:t>
      </w:r>
      <w:r w:rsidRPr="00380F73">
        <w:rPr>
          <w:lang w:val="en-GB"/>
        </w:rPr>
        <w:t xml:space="preserve"> ICERs for the comparison</w:t>
      </w:r>
      <w:r>
        <w:rPr>
          <w:lang w:val="en-GB"/>
        </w:rPr>
        <w:t xml:space="preserve"> of esketamine with oral antidepressant and</w:t>
      </w:r>
      <w:r w:rsidRPr="00380F73">
        <w:rPr>
          <w:lang w:val="en-GB"/>
        </w:rPr>
        <w:t xml:space="preserve"> placebo </w:t>
      </w:r>
      <w:r>
        <w:rPr>
          <w:lang w:val="en-GB"/>
        </w:rPr>
        <w:t>with</w:t>
      </w:r>
      <w:r w:rsidRPr="00380F73">
        <w:rPr>
          <w:lang w:val="en-GB"/>
        </w:rPr>
        <w:t xml:space="preserve"> oral antidepressant were much higher than what </w:t>
      </w:r>
      <w:r>
        <w:rPr>
          <w:lang w:val="en-GB"/>
        </w:rPr>
        <w:t>NICE considers a</w:t>
      </w:r>
      <w:r w:rsidRPr="00380F73">
        <w:rPr>
          <w:lang w:val="en-GB"/>
        </w:rPr>
        <w:t xml:space="preserve"> cost-effective use of NHS resources</w:t>
      </w:r>
      <w:r>
        <w:rPr>
          <w:lang w:val="en-GB"/>
        </w:rPr>
        <w:t>.</w:t>
      </w:r>
      <w:r w:rsidRPr="00380F73">
        <w:rPr>
          <w:lang w:val="en-GB"/>
        </w:rPr>
        <w:t xml:space="preserve"> </w:t>
      </w:r>
      <w:r>
        <w:rPr>
          <w:lang w:val="en-GB"/>
        </w:rPr>
        <w:t>Therefore, e</w:t>
      </w:r>
      <w:r w:rsidR="00956F56" w:rsidRPr="00380F73">
        <w:rPr>
          <w:lang w:val="en-GB"/>
        </w:rPr>
        <w:t>sketamine is not recommended</w:t>
      </w:r>
      <w:r w:rsidR="00526776" w:rsidRPr="00526776">
        <w:rPr>
          <w:lang w:val="en-GB"/>
        </w:rPr>
        <w:t>, within its marketing authorisation,</w:t>
      </w:r>
      <w:r w:rsidR="00956F56" w:rsidRPr="00380F73">
        <w:rPr>
          <w:lang w:val="en-GB"/>
        </w:rPr>
        <w:t xml:space="preserve"> for use in the NHS for treating treatment-resistant depression</w:t>
      </w:r>
      <w:r w:rsidR="00413B37">
        <w:rPr>
          <w:lang w:val="en-GB"/>
        </w:rPr>
        <w:t>.</w:t>
      </w:r>
      <w:r w:rsidR="00956F56" w:rsidRPr="00380F73">
        <w:rPr>
          <w:lang w:val="en-GB"/>
        </w:rPr>
        <w:t xml:space="preserve"> </w:t>
      </w:r>
    </w:p>
    <w:p w14:paraId="216FAF7D" w14:textId="77777777" w:rsidR="000F48EC" w:rsidRPr="00380F73" w:rsidRDefault="007A2801" w:rsidP="002E73E7">
      <w:pPr>
        <w:pStyle w:val="Numberedheading1"/>
      </w:pPr>
      <w:r w:rsidRPr="00380F73">
        <w:t xml:space="preserve">Proposed date for </w:t>
      </w:r>
      <w:r w:rsidR="00000441" w:rsidRPr="00380F73">
        <w:t>r</w:t>
      </w:r>
      <w:r w:rsidR="000F48EC" w:rsidRPr="00380F73">
        <w:t>eview of guidance</w:t>
      </w:r>
    </w:p>
    <w:p w14:paraId="54AC0EB3" w14:textId="77777777" w:rsidR="001823EB" w:rsidRPr="00380F73" w:rsidRDefault="001823EB" w:rsidP="001823EB">
      <w:pPr>
        <w:pStyle w:val="Numberedlevel2text"/>
        <w:rPr>
          <w:lang w:val="en-GB"/>
        </w:rPr>
      </w:pPr>
      <w:r w:rsidRPr="00380F73">
        <w:rPr>
          <w:lang w:val="en-GB"/>
        </w:rPr>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 </w:t>
      </w:r>
    </w:p>
    <w:p w14:paraId="67BCBD05" w14:textId="0C7496CC" w:rsidR="004845D0" w:rsidRPr="00380F73" w:rsidRDefault="00813FCA" w:rsidP="00ED5F88">
      <w:pPr>
        <w:pStyle w:val="NICEnormal"/>
      </w:pPr>
      <w:r w:rsidRPr="00380F73">
        <w:lastRenderedPageBreak/>
        <w:t>Gary McVeigh</w:t>
      </w:r>
      <w:r w:rsidR="004845D0" w:rsidRPr="00380F73">
        <w:br/>
        <w:t xml:space="preserve">Chair, </w:t>
      </w:r>
      <w:r w:rsidR="003847B9" w:rsidRPr="00380F73">
        <w:t>a</w:t>
      </w:r>
      <w:r w:rsidR="004845D0" w:rsidRPr="00380F73">
        <w:t xml:space="preserve">ppraisal </w:t>
      </w:r>
      <w:r w:rsidR="003847B9" w:rsidRPr="00380F73">
        <w:t>c</w:t>
      </w:r>
      <w:r w:rsidR="004845D0" w:rsidRPr="00380F73">
        <w:t>ommittee</w:t>
      </w:r>
      <w:r w:rsidR="004845D0" w:rsidRPr="00380F73">
        <w:br/>
      </w:r>
      <w:r w:rsidR="00B111C0">
        <w:t>August</w:t>
      </w:r>
      <w:r w:rsidRPr="00380F73">
        <w:t xml:space="preserve"> 2020</w:t>
      </w:r>
    </w:p>
    <w:p w14:paraId="4EAC5A68" w14:textId="77777777" w:rsidR="00B16431" w:rsidRPr="00380F73" w:rsidRDefault="00B16431" w:rsidP="009E6E7A">
      <w:pPr>
        <w:pStyle w:val="Numberedheading1"/>
      </w:pPr>
      <w:r w:rsidRPr="00380F73">
        <w:t xml:space="preserve">Appraisal </w:t>
      </w:r>
      <w:r w:rsidR="00343B53" w:rsidRPr="00380F73">
        <w:t>c</w:t>
      </w:r>
      <w:r w:rsidRPr="00380F73">
        <w:t>ommittee members and NICE project team</w:t>
      </w:r>
    </w:p>
    <w:p w14:paraId="45152FB5" w14:textId="77777777" w:rsidR="00B16431" w:rsidRPr="00380F73" w:rsidRDefault="00B16431" w:rsidP="00B16431">
      <w:pPr>
        <w:pStyle w:val="Heading2"/>
      </w:pPr>
      <w:r w:rsidRPr="00380F73">
        <w:t xml:space="preserve">Appraisal </w:t>
      </w:r>
      <w:r w:rsidR="00343B53" w:rsidRPr="00380F73">
        <w:t>c</w:t>
      </w:r>
      <w:r w:rsidRPr="00380F73">
        <w:t>ommittee members</w:t>
      </w:r>
    </w:p>
    <w:p w14:paraId="58D40A1E" w14:textId="6CFBB842" w:rsidR="002F2583" w:rsidRPr="00380F73" w:rsidRDefault="002F2583" w:rsidP="002F2583">
      <w:pPr>
        <w:pStyle w:val="NICEnormal"/>
        <w:rPr>
          <w:rFonts w:eastAsia="Calibri"/>
        </w:rPr>
      </w:pPr>
      <w:r w:rsidRPr="00380F73">
        <w:t xml:space="preserve">The 4 technology appraisal committees are standing advisory committees of NICE. This topic was considered by </w:t>
      </w:r>
      <w:hyperlink r:id="rId25" w:history="1">
        <w:r w:rsidR="00B50627">
          <w:rPr>
            <w:rStyle w:val="Hyperlink"/>
            <w:rFonts w:eastAsia="Calibri"/>
          </w:rPr>
          <w:t>committee D</w:t>
        </w:r>
      </w:hyperlink>
      <w:r w:rsidRPr="00380F73">
        <w:t>.</w:t>
      </w:r>
      <w:r w:rsidR="001972F8">
        <w:t xml:space="preserve"> Committee members with</w:t>
      </w:r>
      <w:r w:rsidR="000F14A2">
        <w:t xml:space="preserve"> </w:t>
      </w:r>
      <w:r w:rsidR="001972F8">
        <w:t xml:space="preserve">psychiatric </w:t>
      </w:r>
      <w:r w:rsidR="000F14A2">
        <w:t xml:space="preserve">expertise </w:t>
      </w:r>
      <w:r w:rsidR="00B111C0">
        <w:t xml:space="preserve">from </w:t>
      </w:r>
      <w:hyperlink r:id="rId26" w:history="1">
        <w:r w:rsidR="001E22B4" w:rsidRPr="000F14A2">
          <w:rPr>
            <w:rStyle w:val="Hyperlink"/>
          </w:rPr>
          <w:t xml:space="preserve">committee </w:t>
        </w:r>
        <w:r w:rsidR="00B111C0" w:rsidRPr="000F14A2">
          <w:rPr>
            <w:rStyle w:val="Hyperlink"/>
          </w:rPr>
          <w:t>B</w:t>
        </w:r>
      </w:hyperlink>
      <w:r w:rsidR="00B111C0">
        <w:t xml:space="preserve"> and </w:t>
      </w:r>
      <w:hyperlink r:id="rId27" w:history="1">
        <w:r w:rsidR="001E22B4" w:rsidRPr="000F14A2">
          <w:rPr>
            <w:rStyle w:val="Hyperlink"/>
          </w:rPr>
          <w:t xml:space="preserve">committee </w:t>
        </w:r>
        <w:r w:rsidR="00B111C0" w:rsidRPr="000F14A2">
          <w:rPr>
            <w:rStyle w:val="Hyperlink"/>
          </w:rPr>
          <w:t>C</w:t>
        </w:r>
      </w:hyperlink>
      <w:r w:rsidR="00B111C0">
        <w:t xml:space="preserve"> </w:t>
      </w:r>
      <w:r w:rsidR="00E35371">
        <w:t xml:space="preserve">also </w:t>
      </w:r>
      <w:r w:rsidR="00B111C0">
        <w:t>took part in</w:t>
      </w:r>
      <w:r w:rsidR="001972F8">
        <w:t xml:space="preserve"> both appraisal meetings.</w:t>
      </w:r>
    </w:p>
    <w:p w14:paraId="59951928" w14:textId="77777777" w:rsidR="002F2583" w:rsidRPr="00380F73" w:rsidRDefault="002F2583" w:rsidP="002F2583">
      <w:pPr>
        <w:pStyle w:val="NICEnormal"/>
      </w:pPr>
      <w:r w:rsidRPr="00380F73">
        <w:t xml:space="preserve">Committee members are asked to declare any interests in the technology to be appraised. If it is considered there is a conflict of interest, the member is excluded from participating further in that appraisal. </w:t>
      </w:r>
    </w:p>
    <w:p w14:paraId="47F301D3" w14:textId="43ACCD0C" w:rsidR="002F2583" w:rsidRPr="00380F73" w:rsidRDefault="002F2583" w:rsidP="002F2583">
      <w:pPr>
        <w:pStyle w:val="NICEnormal"/>
      </w:pPr>
      <w:r w:rsidRPr="00380F73">
        <w:t xml:space="preserve">The </w:t>
      </w:r>
      <w:hyperlink r:id="rId28" w:history="1">
        <w:r w:rsidRPr="00255DF9">
          <w:rPr>
            <w:rStyle w:val="Hyperlink"/>
            <w:rFonts w:eastAsia="Calibri"/>
          </w:rPr>
          <w:t>minutes</w:t>
        </w:r>
        <w:r w:rsidRPr="00255DF9">
          <w:rPr>
            <w:rStyle w:val="Hyperlink"/>
          </w:rPr>
          <w:t xml:space="preserve"> of each appraisal committee meeting</w:t>
        </w:r>
      </w:hyperlink>
      <w:r w:rsidRPr="00380F73">
        <w:t>, which include the names of the members who attended and their declarations of interests, are posted on the NICE website.</w:t>
      </w:r>
    </w:p>
    <w:p w14:paraId="5099E3E0" w14:textId="77777777" w:rsidR="00B16431" w:rsidRPr="00380F73" w:rsidRDefault="00B16431" w:rsidP="00B16431">
      <w:pPr>
        <w:pStyle w:val="Heading2"/>
      </w:pPr>
      <w:r w:rsidRPr="00380F73">
        <w:t>NICE project team</w:t>
      </w:r>
    </w:p>
    <w:p w14:paraId="3AC7FB9E" w14:textId="77777777" w:rsidR="00B16431" w:rsidRPr="00380F73" w:rsidRDefault="00B16431" w:rsidP="00B16431">
      <w:pPr>
        <w:pStyle w:val="NICEnormal"/>
      </w:pPr>
      <w:r w:rsidRPr="00380F73">
        <w:t>Each technology appraisal is assigned to a team consisting of 1 or more health technology analysts (who act as technical leads for the appraisal), a technical adviser and a project manager.</w:t>
      </w:r>
    </w:p>
    <w:p w14:paraId="250C9DD0" w14:textId="3267CB38" w:rsidR="00B16431" w:rsidRPr="00380F73" w:rsidRDefault="00813FCA" w:rsidP="00B16431">
      <w:pPr>
        <w:pStyle w:val="NICEnormal"/>
      </w:pPr>
      <w:bookmarkStart w:id="34" w:name="Text45"/>
      <w:r w:rsidRPr="00380F73">
        <w:rPr>
          <w:b/>
        </w:rPr>
        <w:t>Omar Moreea</w:t>
      </w:r>
      <w:r w:rsidR="008D1E87">
        <w:rPr>
          <w:b/>
        </w:rPr>
        <w:t xml:space="preserve"> and Adam Brooke</w:t>
      </w:r>
      <w:r w:rsidR="00B16431" w:rsidRPr="00380F73">
        <w:br/>
        <w:t xml:space="preserve">Technical </w:t>
      </w:r>
      <w:r w:rsidR="00E65C76" w:rsidRPr="00380F73">
        <w:t>l</w:t>
      </w:r>
      <w:r w:rsidR="00B16431" w:rsidRPr="00380F73">
        <w:t>ead</w:t>
      </w:r>
      <w:r w:rsidR="008D1E87">
        <w:t>s</w:t>
      </w:r>
    </w:p>
    <w:p w14:paraId="700EFDFD" w14:textId="7DC9EBC4" w:rsidR="00B16431" w:rsidRPr="00380F73" w:rsidRDefault="00813FCA" w:rsidP="00B16431">
      <w:pPr>
        <w:pStyle w:val="NICEnormal"/>
      </w:pPr>
      <w:r w:rsidRPr="00380F73">
        <w:rPr>
          <w:b/>
        </w:rPr>
        <w:t>Lucy Beggs</w:t>
      </w:r>
      <w:r w:rsidR="008D1E87">
        <w:rPr>
          <w:b/>
        </w:rPr>
        <w:t xml:space="preserve"> and Christian Griffiths</w:t>
      </w:r>
      <w:r w:rsidR="00B16431" w:rsidRPr="00380F73">
        <w:br/>
        <w:t xml:space="preserve">Technical </w:t>
      </w:r>
      <w:r w:rsidR="00E65C76" w:rsidRPr="00380F73">
        <w:t>a</w:t>
      </w:r>
      <w:r w:rsidR="00B16431" w:rsidRPr="00380F73">
        <w:t>dviser</w:t>
      </w:r>
      <w:r w:rsidR="008D1E87">
        <w:t>s</w:t>
      </w:r>
    </w:p>
    <w:p w14:paraId="0A32D36A" w14:textId="4666AA06" w:rsidR="00B16431" w:rsidRPr="00380F73" w:rsidRDefault="00813FCA" w:rsidP="005D3FD9">
      <w:pPr>
        <w:pStyle w:val="NICEnormal"/>
      </w:pPr>
      <w:r w:rsidRPr="00380F73">
        <w:rPr>
          <w:b/>
        </w:rPr>
        <w:t>Gemma Barnacle</w:t>
      </w:r>
      <w:r w:rsidR="008D1E87">
        <w:rPr>
          <w:b/>
        </w:rPr>
        <w:t xml:space="preserve"> and Gavin Kenny</w:t>
      </w:r>
      <w:r w:rsidR="00B16431" w:rsidRPr="00380F73">
        <w:br/>
        <w:t xml:space="preserve">Project </w:t>
      </w:r>
      <w:r w:rsidR="00E65C76" w:rsidRPr="00380F73">
        <w:t>m</w:t>
      </w:r>
      <w:r w:rsidR="00B16431" w:rsidRPr="00380F73">
        <w:t>anager</w:t>
      </w:r>
      <w:bookmarkEnd w:id="34"/>
      <w:r w:rsidR="008D1E87">
        <w:t>s</w:t>
      </w:r>
    </w:p>
    <w:p w14:paraId="5AE550C3" w14:textId="77777777" w:rsidR="006E7647" w:rsidRPr="00380F73" w:rsidRDefault="006E7647" w:rsidP="00F05E37">
      <w:pPr>
        <w:pStyle w:val="NICEnormal"/>
      </w:pPr>
      <w:r w:rsidRPr="00380F73">
        <w:lastRenderedPageBreak/>
        <w:t xml:space="preserve">ISBN: </w:t>
      </w:r>
      <w:r w:rsidRPr="00380F73">
        <w:rPr>
          <w:highlight w:val="green"/>
        </w:rPr>
        <w:t>[to be added at publication]</w:t>
      </w:r>
      <w:bookmarkEnd w:id="0"/>
    </w:p>
    <w:sectPr w:rsidR="006E7647" w:rsidRPr="00380F73" w:rsidSect="00C76DDA">
      <w:headerReference w:type="default" r:id="rId29"/>
      <w:footerReference w:type="default" r:id="rId3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A4AE6" w14:textId="77777777" w:rsidR="005905D1" w:rsidRDefault="005905D1">
      <w:r>
        <w:separator/>
      </w:r>
    </w:p>
  </w:endnote>
  <w:endnote w:type="continuationSeparator" w:id="0">
    <w:p w14:paraId="448B3A20" w14:textId="77777777" w:rsidR="005905D1" w:rsidRDefault="0059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0E076" w14:textId="67E12B5C" w:rsidR="005905D1" w:rsidRPr="00B50627" w:rsidRDefault="005905D1" w:rsidP="007A7EC8">
    <w:pPr>
      <w:pStyle w:val="NICEnormalsinglespacing"/>
      <w:spacing w:after="120"/>
      <w:rPr>
        <w:sz w:val="18"/>
        <w:szCs w:val="18"/>
      </w:rPr>
    </w:pPr>
    <w:r w:rsidRPr="00B50627">
      <w:rPr>
        <w:sz w:val="18"/>
        <w:szCs w:val="18"/>
      </w:rPr>
      <w:t>Appraisal consultation document – esketamine for treating treatment-resistant depression</w:t>
    </w:r>
    <w:r w:rsidRPr="00B50627">
      <w:rPr>
        <w:sz w:val="18"/>
        <w:szCs w:val="18"/>
      </w:rPr>
      <w:tab/>
    </w:r>
    <w:r>
      <w:rPr>
        <w:sz w:val="18"/>
        <w:szCs w:val="18"/>
      </w:rPr>
      <w:t xml:space="preserve">           </w:t>
    </w:r>
    <w:r w:rsidRPr="00B50627">
      <w:rPr>
        <w:rStyle w:val="PageNumber"/>
        <w:sz w:val="18"/>
        <w:szCs w:val="18"/>
      </w:rPr>
      <w:t xml:space="preserve">Page </w:t>
    </w:r>
    <w:r w:rsidRPr="00B50627">
      <w:rPr>
        <w:rStyle w:val="PageNumber"/>
        <w:sz w:val="18"/>
        <w:szCs w:val="18"/>
      </w:rPr>
      <w:fldChar w:fldCharType="begin"/>
    </w:r>
    <w:r w:rsidRPr="00B50627">
      <w:rPr>
        <w:rStyle w:val="PageNumber"/>
        <w:sz w:val="18"/>
        <w:szCs w:val="18"/>
      </w:rPr>
      <w:instrText xml:space="preserve"> PAGE </w:instrText>
    </w:r>
    <w:r w:rsidRPr="00B50627">
      <w:rPr>
        <w:rStyle w:val="PageNumber"/>
        <w:sz w:val="18"/>
        <w:szCs w:val="18"/>
      </w:rPr>
      <w:fldChar w:fldCharType="separate"/>
    </w:r>
    <w:r>
      <w:rPr>
        <w:rStyle w:val="PageNumber"/>
        <w:noProof/>
        <w:sz w:val="18"/>
        <w:szCs w:val="18"/>
      </w:rPr>
      <w:t>30</w:t>
    </w:r>
    <w:r w:rsidRPr="00B50627">
      <w:rPr>
        <w:rStyle w:val="PageNumber"/>
        <w:sz w:val="18"/>
        <w:szCs w:val="18"/>
      </w:rPr>
      <w:fldChar w:fldCharType="end"/>
    </w:r>
    <w:r w:rsidRPr="00B50627">
      <w:rPr>
        <w:rStyle w:val="PageNumber"/>
        <w:sz w:val="18"/>
        <w:szCs w:val="18"/>
      </w:rPr>
      <w:t xml:space="preserve"> of </w:t>
    </w:r>
    <w:r w:rsidRPr="00B50627">
      <w:rPr>
        <w:rStyle w:val="PageNumber"/>
        <w:sz w:val="18"/>
        <w:szCs w:val="18"/>
      </w:rPr>
      <w:fldChar w:fldCharType="begin"/>
    </w:r>
    <w:r w:rsidRPr="00B50627">
      <w:rPr>
        <w:rStyle w:val="PageNumber"/>
        <w:sz w:val="18"/>
        <w:szCs w:val="18"/>
      </w:rPr>
      <w:instrText xml:space="preserve"> NUMPAGES </w:instrText>
    </w:r>
    <w:r w:rsidRPr="00B50627">
      <w:rPr>
        <w:rStyle w:val="PageNumber"/>
        <w:sz w:val="18"/>
        <w:szCs w:val="18"/>
      </w:rPr>
      <w:fldChar w:fldCharType="separate"/>
    </w:r>
    <w:r>
      <w:rPr>
        <w:rStyle w:val="PageNumber"/>
        <w:noProof/>
        <w:sz w:val="18"/>
        <w:szCs w:val="18"/>
      </w:rPr>
      <w:t>31</w:t>
    </w:r>
    <w:r w:rsidRPr="00B50627">
      <w:rPr>
        <w:rStyle w:val="PageNumber"/>
        <w:sz w:val="18"/>
        <w:szCs w:val="18"/>
      </w:rPr>
      <w:fldChar w:fldCharType="end"/>
    </w:r>
  </w:p>
  <w:p w14:paraId="11B004CF" w14:textId="6C8B9743" w:rsidR="005905D1" w:rsidRDefault="005905D1" w:rsidP="007A7EC8">
    <w:pPr>
      <w:pStyle w:val="NICEnormalsinglespacing"/>
      <w:spacing w:after="120"/>
      <w:rPr>
        <w:sz w:val="18"/>
        <w:szCs w:val="18"/>
      </w:rPr>
    </w:pPr>
    <w:r w:rsidRPr="003D33FB">
      <w:rPr>
        <w:sz w:val="18"/>
        <w:szCs w:val="18"/>
      </w:rPr>
      <w:t xml:space="preserve">Issue date: </w:t>
    </w:r>
    <w:r>
      <w:rPr>
        <w:sz w:val="18"/>
        <w:szCs w:val="18"/>
      </w:rPr>
      <w:t>August 2020</w:t>
    </w:r>
  </w:p>
  <w:p w14:paraId="28B528EE" w14:textId="77777777" w:rsidR="005905D1" w:rsidRPr="007A7EC8" w:rsidRDefault="005905D1"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A45DA" w14:textId="77777777" w:rsidR="005905D1" w:rsidRDefault="005905D1">
      <w:r>
        <w:separator/>
      </w:r>
    </w:p>
  </w:footnote>
  <w:footnote w:type="continuationSeparator" w:id="0">
    <w:p w14:paraId="0D080320" w14:textId="77777777" w:rsidR="005905D1" w:rsidRDefault="00590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A8AE" w14:textId="77777777" w:rsidR="005905D1" w:rsidRPr="004E6427" w:rsidRDefault="005905D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2C36"/>
    <w:multiLevelType w:val="hybridMultilevel"/>
    <w:tmpl w:val="8BD6FF6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32B35CC"/>
    <w:multiLevelType w:val="hybridMultilevel"/>
    <w:tmpl w:val="020CD13C"/>
    <w:lvl w:ilvl="0" w:tplc="28662F72">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81701BD6"/>
    <w:lvl w:ilvl="0">
      <w:start w:val="1"/>
      <w:numFmt w:val="bullet"/>
      <w:pStyle w:val="Bulletindent1"/>
      <w:lvlText w:val=""/>
      <w:lvlJc w:val="left"/>
      <w:pPr>
        <w:tabs>
          <w:tab w:val="num" w:pos="7231"/>
        </w:tabs>
        <w:ind w:left="7231"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E264C0"/>
    <w:multiLevelType w:val="hybridMultilevel"/>
    <w:tmpl w:val="E15E91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F9B4DAD"/>
    <w:multiLevelType w:val="hybridMultilevel"/>
    <w:tmpl w:val="4F98F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53AE7"/>
    <w:multiLevelType w:val="hybridMultilevel"/>
    <w:tmpl w:val="732CED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A5D1A"/>
    <w:multiLevelType w:val="hybridMultilevel"/>
    <w:tmpl w:val="DB3C38E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37B76D8"/>
    <w:multiLevelType w:val="hybridMultilevel"/>
    <w:tmpl w:val="40AA48D8"/>
    <w:lvl w:ilvl="0" w:tplc="6E8C73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96911D1"/>
    <w:multiLevelType w:val="multilevel"/>
    <w:tmpl w:val="46663ACA"/>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701248"/>
    <w:multiLevelType w:val="hybridMultilevel"/>
    <w:tmpl w:val="EE08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E12F42"/>
    <w:multiLevelType w:val="hybridMultilevel"/>
    <w:tmpl w:val="5452238C"/>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DA4CDC"/>
    <w:multiLevelType w:val="hybridMultilevel"/>
    <w:tmpl w:val="B5F2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944BF1"/>
    <w:multiLevelType w:val="hybridMultilevel"/>
    <w:tmpl w:val="AAFAB6CE"/>
    <w:lvl w:ilvl="0" w:tplc="6A4E9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D13C3"/>
    <w:multiLevelType w:val="hybridMultilevel"/>
    <w:tmpl w:val="C07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E335B"/>
    <w:multiLevelType w:val="hybridMultilevel"/>
    <w:tmpl w:val="D28C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F93F55"/>
    <w:multiLevelType w:val="hybridMultilevel"/>
    <w:tmpl w:val="9CFC1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B8074E"/>
    <w:multiLevelType w:val="hybridMultilevel"/>
    <w:tmpl w:val="D5F81C0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5" w15:restartNumberingAfterBreak="0">
    <w:nsid w:val="404F459E"/>
    <w:multiLevelType w:val="hybridMultilevel"/>
    <w:tmpl w:val="208871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4867E75"/>
    <w:multiLevelType w:val="hybridMultilevel"/>
    <w:tmpl w:val="308C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376C23"/>
    <w:multiLevelType w:val="hybridMultilevel"/>
    <w:tmpl w:val="B75CC9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5FE1055F"/>
    <w:multiLevelType w:val="hybridMultilevel"/>
    <w:tmpl w:val="9282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868D2"/>
    <w:multiLevelType w:val="hybridMultilevel"/>
    <w:tmpl w:val="11AEC1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4"/>
  </w:num>
  <w:num w:numId="3">
    <w:abstractNumId w:val="34"/>
  </w:num>
  <w:num w:numId="4">
    <w:abstractNumId w:val="26"/>
  </w:num>
  <w:num w:numId="5">
    <w:abstractNumId w:val="28"/>
  </w:num>
  <w:num w:numId="6">
    <w:abstractNumId w:val="2"/>
  </w:num>
  <w:num w:numId="7">
    <w:abstractNumId w:val="9"/>
  </w:num>
  <w:num w:numId="8">
    <w:abstractNumId w:val="13"/>
  </w:num>
  <w:num w:numId="9">
    <w:abstractNumId w:val="15"/>
  </w:num>
  <w:num w:numId="10">
    <w:abstractNumId w:val="17"/>
  </w:num>
  <w:num w:numId="11">
    <w:abstractNumId w:val="23"/>
  </w:num>
  <w:num w:numId="12">
    <w:abstractNumId w:val="18"/>
  </w:num>
  <w:num w:numId="13">
    <w:abstractNumId w:val="1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5"/>
  </w:num>
  <w:num w:numId="18">
    <w:abstractNumId w:val="22"/>
  </w:num>
  <w:num w:numId="19">
    <w:abstractNumId w:val="1"/>
  </w:num>
  <w:num w:numId="20">
    <w:abstractNumId w:val="10"/>
  </w:num>
  <w:num w:numId="21">
    <w:abstractNumId w:val="17"/>
  </w:num>
  <w:num w:numId="22">
    <w:abstractNumId w:val="17"/>
  </w:num>
  <w:num w:numId="23">
    <w:abstractNumId w:val="7"/>
  </w:num>
  <w:num w:numId="24">
    <w:abstractNumId w:val="0"/>
  </w:num>
  <w:num w:numId="25">
    <w:abstractNumId w:val="25"/>
  </w:num>
  <w:num w:numId="26">
    <w:abstractNumId w:val="17"/>
  </w:num>
  <w:num w:numId="27">
    <w:abstractNumId w:val="6"/>
  </w:num>
  <w:num w:numId="28">
    <w:abstractNumId w:val="8"/>
  </w:num>
  <w:num w:numId="29">
    <w:abstractNumId w:val="19"/>
  </w:num>
  <w:num w:numId="30">
    <w:abstractNumId w:val="14"/>
  </w:num>
  <w:num w:numId="31">
    <w:abstractNumId w:val="27"/>
  </w:num>
  <w:num w:numId="32">
    <w:abstractNumId w:val="21"/>
  </w:num>
  <w:num w:numId="33">
    <w:abstractNumId w:val="16"/>
  </w:num>
  <w:num w:numId="34">
    <w:abstractNumId w:val="11"/>
  </w:num>
  <w:num w:numId="35">
    <w:abstractNumId w:val="20"/>
  </w:num>
  <w:num w:numId="36">
    <w:abstractNumId w:val="5"/>
  </w:num>
  <w:num w:numId="37">
    <w:abstractNumId w:val="24"/>
  </w:num>
  <w:num w:numId="38">
    <w:abstractNumId w:val="31"/>
  </w:num>
  <w:num w:numId="39">
    <w:abstractNumId w:val="3"/>
  </w:num>
  <w:num w:numId="40">
    <w:abstractNumId w:val="33"/>
  </w:num>
  <w:num w:numId="41">
    <w:abstractNumId w:val="32"/>
  </w:num>
  <w:num w:numId="4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81"/>
    <w:rsid w:val="00000441"/>
    <w:rsid w:val="00000C40"/>
    <w:rsid w:val="00002CA7"/>
    <w:rsid w:val="000030FF"/>
    <w:rsid w:val="0000396D"/>
    <w:rsid w:val="000051A8"/>
    <w:rsid w:val="00006590"/>
    <w:rsid w:val="000069A4"/>
    <w:rsid w:val="000069F9"/>
    <w:rsid w:val="0000727D"/>
    <w:rsid w:val="000102D5"/>
    <w:rsid w:val="00010A32"/>
    <w:rsid w:val="00011799"/>
    <w:rsid w:val="000119FB"/>
    <w:rsid w:val="00014990"/>
    <w:rsid w:val="00014FC5"/>
    <w:rsid w:val="00015BF1"/>
    <w:rsid w:val="000165DC"/>
    <w:rsid w:val="00016A22"/>
    <w:rsid w:val="00016E5E"/>
    <w:rsid w:val="00017610"/>
    <w:rsid w:val="000205C6"/>
    <w:rsid w:val="00021FB0"/>
    <w:rsid w:val="000221AA"/>
    <w:rsid w:val="00022853"/>
    <w:rsid w:val="0002331F"/>
    <w:rsid w:val="00023F26"/>
    <w:rsid w:val="00024720"/>
    <w:rsid w:val="000248D5"/>
    <w:rsid w:val="000249F8"/>
    <w:rsid w:val="00024EA3"/>
    <w:rsid w:val="00025974"/>
    <w:rsid w:val="00026E82"/>
    <w:rsid w:val="00030676"/>
    <w:rsid w:val="00030714"/>
    <w:rsid w:val="00030838"/>
    <w:rsid w:val="0003322C"/>
    <w:rsid w:val="00034110"/>
    <w:rsid w:val="000347D9"/>
    <w:rsid w:val="00035AC1"/>
    <w:rsid w:val="00035F65"/>
    <w:rsid w:val="000368FC"/>
    <w:rsid w:val="000373C0"/>
    <w:rsid w:val="000376EE"/>
    <w:rsid w:val="00037EA6"/>
    <w:rsid w:val="00040FBF"/>
    <w:rsid w:val="00041965"/>
    <w:rsid w:val="000421F8"/>
    <w:rsid w:val="00043262"/>
    <w:rsid w:val="000433E6"/>
    <w:rsid w:val="00044B54"/>
    <w:rsid w:val="00045528"/>
    <w:rsid w:val="00046380"/>
    <w:rsid w:val="000508BA"/>
    <w:rsid w:val="00052063"/>
    <w:rsid w:val="00053750"/>
    <w:rsid w:val="000548C6"/>
    <w:rsid w:val="0005499B"/>
    <w:rsid w:val="00055DDF"/>
    <w:rsid w:val="00056B94"/>
    <w:rsid w:val="00057724"/>
    <w:rsid w:val="00057C14"/>
    <w:rsid w:val="00061C83"/>
    <w:rsid w:val="00063229"/>
    <w:rsid w:val="000636A3"/>
    <w:rsid w:val="00064E5B"/>
    <w:rsid w:val="0006519B"/>
    <w:rsid w:val="0006624B"/>
    <w:rsid w:val="0006687E"/>
    <w:rsid w:val="00070DED"/>
    <w:rsid w:val="000711F1"/>
    <w:rsid w:val="00071648"/>
    <w:rsid w:val="00073DA8"/>
    <w:rsid w:val="00075447"/>
    <w:rsid w:val="000755E6"/>
    <w:rsid w:val="00075EEB"/>
    <w:rsid w:val="000764D3"/>
    <w:rsid w:val="00080A47"/>
    <w:rsid w:val="00082CF8"/>
    <w:rsid w:val="00082F77"/>
    <w:rsid w:val="00085059"/>
    <w:rsid w:val="00085108"/>
    <w:rsid w:val="00085C5A"/>
    <w:rsid w:val="000862FC"/>
    <w:rsid w:val="000870ED"/>
    <w:rsid w:val="00087323"/>
    <w:rsid w:val="000879ED"/>
    <w:rsid w:val="000915E3"/>
    <w:rsid w:val="00093649"/>
    <w:rsid w:val="000947B7"/>
    <w:rsid w:val="00096246"/>
    <w:rsid w:val="000A0A6E"/>
    <w:rsid w:val="000A1239"/>
    <w:rsid w:val="000A3E65"/>
    <w:rsid w:val="000A4016"/>
    <w:rsid w:val="000A4100"/>
    <w:rsid w:val="000A5CC9"/>
    <w:rsid w:val="000A618D"/>
    <w:rsid w:val="000A6C40"/>
    <w:rsid w:val="000A6E04"/>
    <w:rsid w:val="000B1A55"/>
    <w:rsid w:val="000B2BDE"/>
    <w:rsid w:val="000B6390"/>
    <w:rsid w:val="000B70D6"/>
    <w:rsid w:val="000B7F7A"/>
    <w:rsid w:val="000C04A1"/>
    <w:rsid w:val="000C194F"/>
    <w:rsid w:val="000C2222"/>
    <w:rsid w:val="000C4F40"/>
    <w:rsid w:val="000C6CD6"/>
    <w:rsid w:val="000C7697"/>
    <w:rsid w:val="000D09ED"/>
    <w:rsid w:val="000D0A87"/>
    <w:rsid w:val="000D0FB1"/>
    <w:rsid w:val="000D11B8"/>
    <w:rsid w:val="000D145B"/>
    <w:rsid w:val="000D1487"/>
    <w:rsid w:val="000D1609"/>
    <w:rsid w:val="000D3684"/>
    <w:rsid w:val="000D405B"/>
    <w:rsid w:val="000D4BAC"/>
    <w:rsid w:val="000D6016"/>
    <w:rsid w:val="000D6DD2"/>
    <w:rsid w:val="000D7185"/>
    <w:rsid w:val="000E0BD2"/>
    <w:rsid w:val="000E0D1C"/>
    <w:rsid w:val="000E1CED"/>
    <w:rsid w:val="000E24BD"/>
    <w:rsid w:val="000E29D1"/>
    <w:rsid w:val="000E53F9"/>
    <w:rsid w:val="000E6B9B"/>
    <w:rsid w:val="000E6F19"/>
    <w:rsid w:val="000F14A2"/>
    <w:rsid w:val="000F1B3B"/>
    <w:rsid w:val="000F1E3F"/>
    <w:rsid w:val="000F3DBC"/>
    <w:rsid w:val="000F48EC"/>
    <w:rsid w:val="000F5D8D"/>
    <w:rsid w:val="001017A9"/>
    <w:rsid w:val="00101F34"/>
    <w:rsid w:val="001033D5"/>
    <w:rsid w:val="001039F7"/>
    <w:rsid w:val="00105409"/>
    <w:rsid w:val="00107DBD"/>
    <w:rsid w:val="0011237A"/>
    <w:rsid w:val="00113666"/>
    <w:rsid w:val="001145A0"/>
    <w:rsid w:val="00116240"/>
    <w:rsid w:val="001169FE"/>
    <w:rsid w:val="00116D19"/>
    <w:rsid w:val="00117D5A"/>
    <w:rsid w:val="00121341"/>
    <w:rsid w:val="00121E78"/>
    <w:rsid w:val="001230AC"/>
    <w:rsid w:val="00123F4B"/>
    <w:rsid w:val="00124604"/>
    <w:rsid w:val="001265C0"/>
    <w:rsid w:val="00127143"/>
    <w:rsid w:val="001323A7"/>
    <w:rsid w:val="001337B7"/>
    <w:rsid w:val="00133921"/>
    <w:rsid w:val="001343AB"/>
    <w:rsid w:val="001344B3"/>
    <w:rsid w:val="001357E7"/>
    <w:rsid w:val="001367C0"/>
    <w:rsid w:val="0013700F"/>
    <w:rsid w:val="00137E8F"/>
    <w:rsid w:val="00137EBC"/>
    <w:rsid w:val="00140794"/>
    <w:rsid w:val="00140C93"/>
    <w:rsid w:val="00142E74"/>
    <w:rsid w:val="00142E91"/>
    <w:rsid w:val="00143206"/>
    <w:rsid w:val="00143536"/>
    <w:rsid w:val="001440CF"/>
    <w:rsid w:val="00145B2F"/>
    <w:rsid w:val="0015004E"/>
    <w:rsid w:val="00150440"/>
    <w:rsid w:val="00150EC2"/>
    <w:rsid w:val="00151D8E"/>
    <w:rsid w:val="00153802"/>
    <w:rsid w:val="00155BBE"/>
    <w:rsid w:val="00155DC8"/>
    <w:rsid w:val="00156651"/>
    <w:rsid w:val="001570BC"/>
    <w:rsid w:val="001579BF"/>
    <w:rsid w:val="00157CAA"/>
    <w:rsid w:val="00161AA0"/>
    <w:rsid w:val="00163779"/>
    <w:rsid w:val="001659E8"/>
    <w:rsid w:val="001662BC"/>
    <w:rsid w:val="001667EA"/>
    <w:rsid w:val="0017072D"/>
    <w:rsid w:val="00170B60"/>
    <w:rsid w:val="00171A2B"/>
    <w:rsid w:val="00173413"/>
    <w:rsid w:val="00176FB2"/>
    <w:rsid w:val="001808CC"/>
    <w:rsid w:val="0018174E"/>
    <w:rsid w:val="001823EB"/>
    <w:rsid w:val="001833E4"/>
    <w:rsid w:val="00184A64"/>
    <w:rsid w:val="00186EA2"/>
    <w:rsid w:val="0018716E"/>
    <w:rsid w:val="001873CB"/>
    <w:rsid w:val="00191B56"/>
    <w:rsid w:val="00193945"/>
    <w:rsid w:val="001956FC"/>
    <w:rsid w:val="001957B2"/>
    <w:rsid w:val="0019718A"/>
    <w:rsid w:val="001972F8"/>
    <w:rsid w:val="00197B2D"/>
    <w:rsid w:val="001A0829"/>
    <w:rsid w:val="001A1AE2"/>
    <w:rsid w:val="001A2B14"/>
    <w:rsid w:val="001A39E4"/>
    <w:rsid w:val="001A59E9"/>
    <w:rsid w:val="001A6B5C"/>
    <w:rsid w:val="001A7829"/>
    <w:rsid w:val="001B2DD8"/>
    <w:rsid w:val="001B7E00"/>
    <w:rsid w:val="001C0136"/>
    <w:rsid w:val="001C0EF4"/>
    <w:rsid w:val="001C266E"/>
    <w:rsid w:val="001C49CF"/>
    <w:rsid w:val="001C5728"/>
    <w:rsid w:val="001C59E4"/>
    <w:rsid w:val="001C613D"/>
    <w:rsid w:val="001C6F5D"/>
    <w:rsid w:val="001D0CF1"/>
    <w:rsid w:val="001D1D43"/>
    <w:rsid w:val="001E22B4"/>
    <w:rsid w:val="001E27E5"/>
    <w:rsid w:val="001E2CAF"/>
    <w:rsid w:val="001E4D37"/>
    <w:rsid w:val="001E7CA4"/>
    <w:rsid w:val="001F1400"/>
    <w:rsid w:val="001F192B"/>
    <w:rsid w:val="001F1F28"/>
    <w:rsid w:val="001F2B83"/>
    <w:rsid w:val="001F2B94"/>
    <w:rsid w:val="001F46D5"/>
    <w:rsid w:val="001F6078"/>
    <w:rsid w:val="001F7251"/>
    <w:rsid w:val="002014BD"/>
    <w:rsid w:val="00203229"/>
    <w:rsid w:val="00204F82"/>
    <w:rsid w:val="00205F8B"/>
    <w:rsid w:val="00206E51"/>
    <w:rsid w:val="002073C9"/>
    <w:rsid w:val="0021081C"/>
    <w:rsid w:val="002119CD"/>
    <w:rsid w:val="00212016"/>
    <w:rsid w:val="002129EC"/>
    <w:rsid w:val="00213A52"/>
    <w:rsid w:val="002159C9"/>
    <w:rsid w:val="0021790F"/>
    <w:rsid w:val="002218BC"/>
    <w:rsid w:val="00222687"/>
    <w:rsid w:val="00222BEA"/>
    <w:rsid w:val="00225439"/>
    <w:rsid w:val="00225692"/>
    <w:rsid w:val="00225F9B"/>
    <w:rsid w:val="00232061"/>
    <w:rsid w:val="00234E9A"/>
    <w:rsid w:val="002358DF"/>
    <w:rsid w:val="00235945"/>
    <w:rsid w:val="00235CAB"/>
    <w:rsid w:val="00235E97"/>
    <w:rsid w:val="002370AE"/>
    <w:rsid w:val="0024143D"/>
    <w:rsid w:val="00242FF0"/>
    <w:rsid w:val="00243528"/>
    <w:rsid w:val="00246A8F"/>
    <w:rsid w:val="002529BE"/>
    <w:rsid w:val="00253EB9"/>
    <w:rsid w:val="00255314"/>
    <w:rsid w:val="002555BE"/>
    <w:rsid w:val="00255679"/>
    <w:rsid w:val="00255DF9"/>
    <w:rsid w:val="00256B33"/>
    <w:rsid w:val="00257B1C"/>
    <w:rsid w:val="002602DD"/>
    <w:rsid w:val="00261053"/>
    <w:rsid w:val="002614EA"/>
    <w:rsid w:val="00265B0E"/>
    <w:rsid w:val="00266B6C"/>
    <w:rsid w:val="00266CF0"/>
    <w:rsid w:val="0027637C"/>
    <w:rsid w:val="002814E1"/>
    <w:rsid w:val="00281DAF"/>
    <w:rsid w:val="00282C30"/>
    <w:rsid w:val="00282D7E"/>
    <w:rsid w:val="00282D93"/>
    <w:rsid w:val="002836F4"/>
    <w:rsid w:val="0028534D"/>
    <w:rsid w:val="00290445"/>
    <w:rsid w:val="0029133B"/>
    <w:rsid w:val="00292044"/>
    <w:rsid w:val="00293811"/>
    <w:rsid w:val="00293C35"/>
    <w:rsid w:val="00293E30"/>
    <w:rsid w:val="002971E8"/>
    <w:rsid w:val="002A151A"/>
    <w:rsid w:val="002A2687"/>
    <w:rsid w:val="002A5C23"/>
    <w:rsid w:val="002A5F42"/>
    <w:rsid w:val="002A686F"/>
    <w:rsid w:val="002A710F"/>
    <w:rsid w:val="002B13D5"/>
    <w:rsid w:val="002B23A3"/>
    <w:rsid w:val="002B323B"/>
    <w:rsid w:val="002B3340"/>
    <w:rsid w:val="002B466E"/>
    <w:rsid w:val="002B51D3"/>
    <w:rsid w:val="002B5772"/>
    <w:rsid w:val="002B6D1D"/>
    <w:rsid w:val="002C0551"/>
    <w:rsid w:val="002C1877"/>
    <w:rsid w:val="002C257D"/>
    <w:rsid w:val="002C2774"/>
    <w:rsid w:val="002C2EFF"/>
    <w:rsid w:val="002C3346"/>
    <w:rsid w:val="002C381D"/>
    <w:rsid w:val="002C540C"/>
    <w:rsid w:val="002C6F35"/>
    <w:rsid w:val="002C7021"/>
    <w:rsid w:val="002D011C"/>
    <w:rsid w:val="002D36EA"/>
    <w:rsid w:val="002D56A1"/>
    <w:rsid w:val="002D6B1E"/>
    <w:rsid w:val="002D79A7"/>
    <w:rsid w:val="002E09DC"/>
    <w:rsid w:val="002E3F68"/>
    <w:rsid w:val="002E472C"/>
    <w:rsid w:val="002E4B1A"/>
    <w:rsid w:val="002E5C16"/>
    <w:rsid w:val="002E7368"/>
    <w:rsid w:val="002E73E7"/>
    <w:rsid w:val="002E7EB6"/>
    <w:rsid w:val="002F0AA7"/>
    <w:rsid w:val="002F1B28"/>
    <w:rsid w:val="002F1B74"/>
    <w:rsid w:val="002F2583"/>
    <w:rsid w:val="002F279A"/>
    <w:rsid w:val="002F2C1A"/>
    <w:rsid w:val="002F3B85"/>
    <w:rsid w:val="002F3C7D"/>
    <w:rsid w:val="002F42D0"/>
    <w:rsid w:val="002F4F5B"/>
    <w:rsid w:val="002F5D40"/>
    <w:rsid w:val="002F68FE"/>
    <w:rsid w:val="002F750D"/>
    <w:rsid w:val="00300DF8"/>
    <w:rsid w:val="00302387"/>
    <w:rsid w:val="00303156"/>
    <w:rsid w:val="003044DA"/>
    <w:rsid w:val="00307928"/>
    <w:rsid w:val="003107AB"/>
    <w:rsid w:val="0031127A"/>
    <w:rsid w:val="0031389F"/>
    <w:rsid w:val="00314DB9"/>
    <w:rsid w:val="003154E8"/>
    <w:rsid w:val="00315C29"/>
    <w:rsid w:val="0031664C"/>
    <w:rsid w:val="003168E9"/>
    <w:rsid w:val="003176BA"/>
    <w:rsid w:val="003204FA"/>
    <w:rsid w:val="003212D8"/>
    <w:rsid w:val="003227E5"/>
    <w:rsid w:val="0032394B"/>
    <w:rsid w:val="00324997"/>
    <w:rsid w:val="003256B1"/>
    <w:rsid w:val="003277A4"/>
    <w:rsid w:val="00331545"/>
    <w:rsid w:val="00332069"/>
    <w:rsid w:val="003329B2"/>
    <w:rsid w:val="003330E6"/>
    <w:rsid w:val="0033333E"/>
    <w:rsid w:val="00333A6B"/>
    <w:rsid w:val="00335994"/>
    <w:rsid w:val="003368C0"/>
    <w:rsid w:val="00336B26"/>
    <w:rsid w:val="00342C8F"/>
    <w:rsid w:val="00343439"/>
    <w:rsid w:val="00343B53"/>
    <w:rsid w:val="00344468"/>
    <w:rsid w:val="003459E9"/>
    <w:rsid w:val="00345F37"/>
    <w:rsid w:val="003460C8"/>
    <w:rsid w:val="00346BA7"/>
    <w:rsid w:val="00350459"/>
    <w:rsid w:val="00350A1F"/>
    <w:rsid w:val="00353BAF"/>
    <w:rsid w:val="00354915"/>
    <w:rsid w:val="00360397"/>
    <w:rsid w:val="00360478"/>
    <w:rsid w:val="0036181A"/>
    <w:rsid w:val="003625AA"/>
    <w:rsid w:val="00363BDD"/>
    <w:rsid w:val="00364E30"/>
    <w:rsid w:val="00364FD6"/>
    <w:rsid w:val="00365F62"/>
    <w:rsid w:val="00367E51"/>
    <w:rsid w:val="003704A7"/>
    <w:rsid w:val="0037093B"/>
    <w:rsid w:val="00372031"/>
    <w:rsid w:val="003720EA"/>
    <w:rsid w:val="003738C2"/>
    <w:rsid w:val="0037473E"/>
    <w:rsid w:val="00374AD5"/>
    <w:rsid w:val="00374B14"/>
    <w:rsid w:val="003772C1"/>
    <w:rsid w:val="0037757C"/>
    <w:rsid w:val="00380429"/>
    <w:rsid w:val="00380F73"/>
    <w:rsid w:val="0038184C"/>
    <w:rsid w:val="003831B3"/>
    <w:rsid w:val="003847B9"/>
    <w:rsid w:val="00385034"/>
    <w:rsid w:val="00385412"/>
    <w:rsid w:val="00385E85"/>
    <w:rsid w:val="0039118D"/>
    <w:rsid w:val="00391973"/>
    <w:rsid w:val="00391AC8"/>
    <w:rsid w:val="00392FB4"/>
    <w:rsid w:val="00394DFF"/>
    <w:rsid w:val="00395C05"/>
    <w:rsid w:val="003967C3"/>
    <w:rsid w:val="003A0250"/>
    <w:rsid w:val="003A04CD"/>
    <w:rsid w:val="003A05C5"/>
    <w:rsid w:val="003A11AB"/>
    <w:rsid w:val="003A17CB"/>
    <w:rsid w:val="003A1F14"/>
    <w:rsid w:val="003A3021"/>
    <w:rsid w:val="003A3974"/>
    <w:rsid w:val="003A5838"/>
    <w:rsid w:val="003B029D"/>
    <w:rsid w:val="003B0BC2"/>
    <w:rsid w:val="003B11D0"/>
    <w:rsid w:val="003B37BB"/>
    <w:rsid w:val="003B7CA8"/>
    <w:rsid w:val="003C2A13"/>
    <w:rsid w:val="003C36AC"/>
    <w:rsid w:val="003C3F64"/>
    <w:rsid w:val="003C7A55"/>
    <w:rsid w:val="003C7E83"/>
    <w:rsid w:val="003C7EF9"/>
    <w:rsid w:val="003D2268"/>
    <w:rsid w:val="003D5ACC"/>
    <w:rsid w:val="003D68D5"/>
    <w:rsid w:val="003D7050"/>
    <w:rsid w:val="003E14CF"/>
    <w:rsid w:val="003E684C"/>
    <w:rsid w:val="003F168A"/>
    <w:rsid w:val="003F2DC1"/>
    <w:rsid w:val="003F4B32"/>
    <w:rsid w:val="003F5BA0"/>
    <w:rsid w:val="003F667B"/>
    <w:rsid w:val="003F6F51"/>
    <w:rsid w:val="0040359F"/>
    <w:rsid w:val="00407D59"/>
    <w:rsid w:val="00413B37"/>
    <w:rsid w:val="0041525E"/>
    <w:rsid w:val="00415939"/>
    <w:rsid w:val="00420742"/>
    <w:rsid w:val="00420B24"/>
    <w:rsid w:val="00421005"/>
    <w:rsid w:val="00421612"/>
    <w:rsid w:val="00423744"/>
    <w:rsid w:val="00425FC6"/>
    <w:rsid w:val="0043021A"/>
    <w:rsid w:val="00431372"/>
    <w:rsid w:val="00431649"/>
    <w:rsid w:val="00431781"/>
    <w:rsid w:val="00433564"/>
    <w:rsid w:val="0043647E"/>
    <w:rsid w:val="00436E96"/>
    <w:rsid w:val="00437CA3"/>
    <w:rsid w:val="0044027B"/>
    <w:rsid w:val="004403C0"/>
    <w:rsid w:val="004408F8"/>
    <w:rsid w:val="00440D62"/>
    <w:rsid w:val="00441CF1"/>
    <w:rsid w:val="00441F78"/>
    <w:rsid w:val="0044209A"/>
    <w:rsid w:val="00442AC9"/>
    <w:rsid w:val="0044616B"/>
    <w:rsid w:val="0044648F"/>
    <w:rsid w:val="0044651D"/>
    <w:rsid w:val="00446DA2"/>
    <w:rsid w:val="0044737A"/>
    <w:rsid w:val="00451295"/>
    <w:rsid w:val="004514BF"/>
    <w:rsid w:val="00454547"/>
    <w:rsid w:val="0045495B"/>
    <w:rsid w:val="00456C2E"/>
    <w:rsid w:val="00457843"/>
    <w:rsid w:val="00462002"/>
    <w:rsid w:val="0046212F"/>
    <w:rsid w:val="00462733"/>
    <w:rsid w:val="00463227"/>
    <w:rsid w:val="00463973"/>
    <w:rsid w:val="004646B4"/>
    <w:rsid w:val="00464D70"/>
    <w:rsid w:val="0046505F"/>
    <w:rsid w:val="00466674"/>
    <w:rsid w:val="00471113"/>
    <w:rsid w:val="00471200"/>
    <w:rsid w:val="00472FF8"/>
    <w:rsid w:val="004746BB"/>
    <w:rsid w:val="00475F03"/>
    <w:rsid w:val="004767E1"/>
    <w:rsid w:val="004804B3"/>
    <w:rsid w:val="004806D7"/>
    <w:rsid w:val="00480715"/>
    <w:rsid w:val="00481E06"/>
    <w:rsid w:val="004820E9"/>
    <w:rsid w:val="00483119"/>
    <w:rsid w:val="0048361F"/>
    <w:rsid w:val="00484072"/>
    <w:rsid w:val="004845D0"/>
    <w:rsid w:val="004852FF"/>
    <w:rsid w:val="004872DA"/>
    <w:rsid w:val="00487537"/>
    <w:rsid w:val="004900E7"/>
    <w:rsid w:val="00492522"/>
    <w:rsid w:val="00494678"/>
    <w:rsid w:val="00494E73"/>
    <w:rsid w:val="004A2830"/>
    <w:rsid w:val="004A2EAC"/>
    <w:rsid w:val="004A5494"/>
    <w:rsid w:val="004A66B5"/>
    <w:rsid w:val="004A7D7A"/>
    <w:rsid w:val="004B1D61"/>
    <w:rsid w:val="004B514C"/>
    <w:rsid w:val="004B7612"/>
    <w:rsid w:val="004B7D57"/>
    <w:rsid w:val="004C00D8"/>
    <w:rsid w:val="004C1472"/>
    <w:rsid w:val="004C19AB"/>
    <w:rsid w:val="004C3537"/>
    <w:rsid w:val="004C3DAD"/>
    <w:rsid w:val="004C4A9A"/>
    <w:rsid w:val="004C553A"/>
    <w:rsid w:val="004C5923"/>
    <w:rsid w:val="004C6116"/>
    <w:rsid w:val="004C64AD"/>
    <w:rsid w:val="004C7C61"/>
    <w:rsid w:val="004D04EA"/>
    <w:rsid w:val="004D0DFD"/>
    <w:rsid w:val="004D1FBE"/>
    <w:rsid w:val="004D20D0"/>
    <w:rsid w:val="004D270F"/>
    <w:rsid w:val="004D4A86"/>
    <w:rsid w:val="004D7664"/>
    <w:rsid w:val="004E074F"/>
    <w:rsid w:val="004E13B1"/>
    <w:rsid w:val="004E5F2C"/>
    <w:rsid w:val="004E6215"/>
    <w:rsid w:val="004E6427"/>
    <w:rsid w:val="004E70D7"/>
    <w:rsid w:val="004E7625"/>
    <w:rsid w:val="004E7E43"/>
    <w:rsid w:val="004F0729"/>
    <w:rsid w:val="004F07A2"/>
    <w:rsid w:val="004F1956"/>
    <w:rsid w:val="004F3EF5"/>
    <w:rsid w:val="004F49A2"/>
    <w:rsid w:val="004F5630"/>
    <w:rsid w:val="004F5FC6"/>
    <w:rsid w:val="004F69FA"/>
    <w:rsid w:val="0050085A"/>
    <w:rsid w:val="005037B2"/>
    <w:rsid w:val="0050408C"/>
    <w:rsid w:val="0050455E"/>
    <w:rsid w:val="005047AD"/>
    <w:rsid w:val="005056CD"/>
    <w:rsid w:val="00510B1D"/>
    <w:rsid w:val="0051107D"/>
    <w:rsid w:val="00511401"/>
    <w:rsid w:val="00513775"/>
    <w:rsid w:val="005156AD"/>
    <w:rsid w:val="005166D6"/>
    <w:rsid w:val="00520429"/>
    <w:rsid w:val="0052232E"/>
    <w:rsid w:val="00522A9F"/>
    <w:rsid w:val="00526776"/>
    <w:rsid w:val="00526C07"/>
    <w:rsid w:val="005273A6"/>
    <w:rsid w:val="00527533"/>
    <w:rsid w:val="00527E88"/>
    <w:rsid w:val="00531B10"/>
    <w:rsid w:val="00531FB3"/>
    <w:rsid w:val="0053387C"/>
    <w:rsid w:val="00534F74"/>
    <w:rsid w:val="005360EE"/>
    <w:rsid w:val="00536789"/>
    <w:rsid w:val="00536D2F"/>
    <w:rsid w:val="00536D4A"/>
    <w:rsid w:val="005376D9"/>
    <w:rsid w:val="00537894"/>
    <w:rsid w:val="00540052"/>
    <w:rsid w:val="00540BF4"/>
    <w:rsid w:val="0054146B"/>
    <w:rsid w:val="00543DB4"/>
    <w:rsid w:val="00543E08"/>
    <w:rsid w:val="005449AD"/>
    <w:rsid w:val="00544CDD"/>
    <w:rsid w:val="0054563A"/>
    <w:rsid w:val="0054576A"/>
    <w:rsid w:val="00545C4A"/>
    <w:rsid w:val="00545F8A"/>
    <w:rsid w:val="00546F54"/>
    <w:rsid w:val="005505ED"/>
    <w:rsid w:val="00550910"/>
    <w:rsid w:val="00550E86"/>
    <w:rsid w:val="0055147B"/>
    <w:rsid w:val="0055423B"/>
    <w:rsid w:val="00554C30"/>
    <w:rsid w:val="005557EB"/>
    <w:rsid w:val="00556597"/>
    <w:rsid w:val="00556A50"/>
    <w:rsid w:val="00556C4B"/>
    <w:rsid w:val="00560E61"/>
    <w:rsid w:val="0056315A"/>
    <w:rsid w:val="00564B04"/>
    <w:rsid w:val="00570310"/>
    <w:rsid w:val="00571CAA"/>
    <w:rsid w:val="00573059"/>
    <w:rsid w:val="005743EE"/>
    <w:rsid w:val="00574473"/>
    <w:rsid w:val="0057621E"/>
    <w:rsid w:val="0057683E"/>
    <w:rsid w:val="00577B05"/>
    <w:rsid w:val="00580D6F"/>
    <w:rsid w:val="005812C6"/>
    <w:rsid w:val="00583044"/>
    <w:rsid w:val="005834D0"/>
    <w:rsid w:val="00584373"/>
    <w:rsid w:val="00585846"/>
    <w:rsid w:val="005905D1"/>
    <w:rsid w:val="00592AEF"/>
    <w:rsid w:val="005948FA"/>
    <w:rsid w:val="005959BE"/>
    <w:rsid w:val="00596210"/>
    <w:rsid w:val="00596286"/>
    <w:rsid w:val="00596999"/>
    <w:rsid w:val="005976AF"/>
    <w:rsid w:val="005A057E"/>
    <w:rsid w:val="005A0F31"/>
    <w:rsid w:val="005A28A0"/>
    <w:rsid w:val="005A28A1"/>
    <w:rsid w:val="005A353C"/>
    <w:rsid w:val="005A46D0"/>
    <w:rsid w:val="005A6FB5"/>
    <w:rsid w:val="005A7980"/>
    <w:rsid w:val="005B04CF"/>
    <w:rsid w:val="005B0975"/>
    <w:rsid w:val="005B25E4"/>
    <w:rsid w:val="005B30C8"/>
    <w:rsid w:val="005B5D2A"/>
    <w:rsid w:val="005B67D6"/>
    <w:rsid w:val="005B7711"/>
    <w:rsid w:val="005B7778"/>
    <w:rsid w:val="005B77E1"/>
    <w:rsid w:val="005C051F"/>
    <w:rsid w:val="005C169C"/>
    <w:rsid w:val="005C3CB3"/>
    <w:rsid w:val="005C6E7B"/>
    <w:rsid w:val="005C762E"/>
    <w:rsid w:val="005D098C"/>
    <w:rsid w:val="005D10AB"/>
    <w:rsid w:val="005D2142"/>
    <w:rsid w:val="005D2AAC"/>
    <w:rsid w:val="005D32A9"/>
    <w:rsid w:val="005D37B1"/>
    <w:rsid w:val="005D3FD9"/>
    <w:rsid w:val="005D5620"/>
    <w:rsid w:val="005D7D8E"/>
    <w:rsid w:val="005E0EA5"/>
    <w:rsid w:val="005E2139"/>
    <w:rsid w:val="005E4417"/>
    <w:rsid w:val="005E46BB"/>
    <w:rsid w:val="005F1D5D"/>
    <w:rsid w:val="005F1F10"/>
    <w:rsid w:val="005F4C15"/>
    <w:rsid w:val="005F5069"/>
    <w:rsid w:val="005F54E2"/>
    <w:rsid w:val="005F6448"/>
    <w:rsid w:val="0060019C"/>
    <w:rsid w:val="006001CC"/>
    <w:rsid w:val="00601311"/>
    <w:rsid w:val="00602B4D"/>
    <w:rsid w:val="00603C94"/>
    <w:rsid w:val="006043C7"/>
    <w:rsid w:val="006048E0"/>
    <w:rsid w:val="00604FAD"/>
    <w:rsid w:val="0060662A"/>
    <w:rsid w:val="006101FE"/>
    <w:rsid w:val="00610D0B"/>
    <w:rsid w:val="00612789"/>
    <w:rsid w:val="00613142"/>
    <w:rsid w:val="00613D24"/>
    <w:rsid w:val="00614BDA"/>
    <w:rsid w:val="0061671D"/>
    <w:rsid w:val="00616919"/>
    <w:rsid w:val="00621AFB"/>
    <w:rsid w:val="0062413B"/>
    <w:rsid w:val="0062589A"/>
    <w:rsid w:val="00627F45"/>
    <w:rsid w:val="006307C7"/>
    <w:rsid w:val="00632225"/>
    <w:rsid w:val="00632A95"/>
    <w:rsid w:val="00632B82"/>
    <w:rsid w:val="006331B4"/>
    <w:rsid w:val="006343F3"/>
    <w:rsid w:val="00640CF2"/>
    <w:rsid w:val="006417D6"/>
    <w:rsid w:val="00641BE3"/>
    <w:rsid w:val="00642906"/>
    <w:rsid w:val="00643582"/>
    <w:rsid w:val="00643B75"/>
    <w:rsid w:val="006457EF"/>
    <w:rsid w:val="00646A75"/>
    <w:rsid w:val="00647B5F"/>
    <w:rsid w:val="00650F96"/>
    <w:rsid w:val="006512B7"/>
    <w:rsid w:val="00651C22"/>
    <w:rsid w:val="006546F9"/>
    <w:rsid w:val="00655679"/>
    <w:rsid w:val="00655B4D"/>
    <w:rsid w:val="00655ED5"/>
    <w:rsid w:val="00656C2D"/>
    <w:rsid w:val="00656FAF"/>
    <w:rsid w:val="00661639"/>
    <w:rsid w:val="006617DD"/>
    <w:rsid w:val="00664FD5"/>
    <w:rsid w:val="00665734"/>
    <w:rsid w:val="006676F0"/>
    <w:rsid w:val="00670414"/>
    <w:rsid w:val="00670672"/>
    <w:rsid w:val="00671977"/>
    <w:rsid w:val="00671D80"/>
    <w:rsid w:val="006722A8"/>
    <w:rsid w:val="006722E4"/>
    <w:rsid w:val="00672EFB"/>
    <w:rsid w:val="00672FE9"/>
    <w:rsid w:val="006739CF"/>
    <w:rsid w:val="006750C4"/>
    <w:rsid w:val="006758D9"/>
    <w:rsid w:val="00677405"/>
    <w:rsid w:val="0067752C"/>
    <w:rsid w:val="006776A2"/>
    <w:rsid w:val="006801A6"/>
    <w:rsid w:val="0068124B"/>
    <w:rsid w:val="00681610"/>
    <w:rsid w:val="006829D0"/>
    <w:rsid w:val="00683961"/>
    <w:rsid w:val="00684365"/>
    <w:rsid w:val="00685D36"/>
    <w:rsid w:val="00687304"/>
    <w:rsid w:val="006879DA"/>
    <w:rsid w:val="006924E6"/>
    <w:rsid w:val="00692C71"/>
    <w:rsid w:val="006931A0"/>
    <w:rsid w:val="006935BC"/>
    <w:rsid w:val="00694DA6"/>
    <w:rsid w:val="00695B15"/>
    <w:rsid w:val="00696D53"/>
    <w:rsid w:val="00696E55"/>
    <w:rsid w:val="006A067B"/>
    <w:rsid w:val="006A0B0E"/>
    <w:rsid w:val="006A3A9C"/>
    <w:rsid w:val="006A3CC5"/>
    <w:rsid w:val="006A721F"/>
    <w:rsid w:val="006A7AB0"/>
    <w:rsid w:val="006A7CCF"/>
    <w:rsid w:val="006B0581"/>
    <w:rsid w:val="006B0F36"/>
    <w:rsid w:val="006B1378"/>
    <w:rsid w:val="006B2048"/>
    <w:rsid w:val="006B30FD"/>
    <w:rsid w:val="006B4254"/>
    <w:rsid w:val="006B467E"/>
    <w:rsid w:val="006B5159"/>
    <w:rsid w:val="006B5C58"/>
    <w:rsid w:val="006B5CB4"/>
    <w:rsid w:val="006B6DCF"/>
    <w:rsid w:val="006B791B"/>
    <w:rsid w:val="006B7C8E"/>
    <w:rsid w:val="006B7F32"/>
    <w:rsid w:val="006C279E"/>
    <w:rsid w:val="006C4793"/>
    <w:rsid w:val="006C480E"/>
    <w:rsid w:val="006D0297"/>
    <w:rsid w:val="006D36FB"/>
    <w:rsid w:val="006D42ED"/>
    <w:rsid w:val="006D498D"/>
    <w:rsid w:val="006D4D1A"/>
    <w:rsid w:val="006D5920"/>
    <w:rsid w:val="006D6084"/>
    <w:rsid w:val="006D73F1"/>
    <w:rsid w:val="006E1668"/>
    <w:rsid w:val="006E1A8E"/>
    <w:rsid w:val="006E23A7"/>
    <w:rsid w:val="006E2A29"/>
    <w:rsid w:val="006E2B23"/>
    <w:rsid w:val="006E3514"/>
    <w:rsid w:val="006E6D7F"/>
    <w:rsid w:val="006E7421"/>
    <w:rsid w:val="006E7647"/>
    <w:rsid w:val="006F0484"/>
    <w:rsid w:val="006F162C"/>
    <w:rsid w:val="006F1DA8"/>
    <w:rsid w:val="006F22E9"/>
    <w:rsid w:val="006F33D2"/>
    <w:rsid w:val="006F4420"/>
    <w:rsid w:val="006F4CFA"/>
    <w:rsid w:val="006F4E10"/>
    <w:rsid w:val="006F5298"/>
    <w:rsid w:val="006F5310"/>
    <w:rsid w:val="006F696E"/>
    <w:rsid w:val="006F6B91"/>
    <w:rsid w:val="007040CB"/>
    <w:rsid w:val="00704F78"/>
    <w:rsid w:val="0070523B"/>
    <w:rsid w:val="007073FA"/>
    <w:rsid w:val="007079E8"/>
    <w:rsid w:val="00707D16"/>
    <w:rsid w:val="00710ED4"/>
    <w:rsid w:val="0071101F"/>
    <w:rsid w:val="0071198D"/>
    <w:rsid w:val="0071401F"/>
    <w:rsid w:val="00714FAA"/>
    <w:rsid w:val="00715E8A"/>
    <w:rsid w:val="0071654E"/>
    <w:rsid w:val="00717226"/>
    <w:rsid w:val="00720FDD"/>
    <w:rsid w:val="00722083"/>
    <w:rsid w:val="00722883"/>
    <w:rsid w:val="00723AF0"/>
    <w:rsid w:val="00724BF3"/>
    <w:rsid w:val="00725BBD"/>
    <w:rsid w:val="00725E7B"/>
    <w:rsid w:val="00727911"/>
    <w:rsid w:val="0073007E"/>
    <w:rsid w:val="007311E2"/>
    <w:rsid w:val="00732067"/>
    <w:rsid w:val="00732519"/>
    <w:rsid w:val="007325F2"/>
    <w:rsid w:val="00732D0B"/>
    <w:rsid w:val="0073365B"/>
    <w:rsid w:val="00734F5A"/>
    <w:rsid w:val="007363AF"/>
    <w:rsid w:val="00736D97"/>
    <w:rsid w:val="00737CEF"/>
    <w:rsid w:val="00737DDA"/>
    <w:rsid w:val="00740144"/>
    <w:rsid w:val="0074087C"/>
    <w:rsid w:val="007408D9"/>
    <w:rsid w:val="00742B30"/>
    <w:rsid w:val="00746B57"/>
    <w:rsid w:val="00747D90"/>
    <w:rsid w:val="007501B9"/>
    <w:rsid w:val="00751CB9"/>
    <w:rsid w:val="00754ECC"/>
    <w:rsid w:val="0075624F"/>
    <w:rsid w:val="00756D96"/>
    <w:rsid w:val="00760DE0"/>
    <w:rsid w:val="007629FB"/>
    <w:rsid w:val="00763641"/>
    <w:rsid w:val="007668BA"/>
    <w:rsid w:val="00766CB0"/>
    <w:rsid w:val="00766DEC"/>
    <w:rsid w:val="00770384"/>
    <w:rsid w:val="00770596"/>
    <w:rsid w:val="007707CD"/>
    <w:rsid w:val="00770BE9"/>
    <w:rsid w:val="007725FA"/>
    <w:rsid w:val="0077277D"/>
    <w:rsid w:val="00774722"/>
    <w:rsid w:val="007747BE"/>
    <w:rsid w:val="007747D4"/>
    <w:rsid w:val="00774963"/>
    <w:rsid w:val="00777252"/>
    <w:rsid w:val="00777ABF"/>
    <w:rsid w:val="007812AE"/>
    <w:rsid w:val="00781B7F"/>
    <w:rsid w:val="00782DCB"/>
    <w:rsid w:val="00784156"/>
    <w:rsid w:val="0078478A"/>
    <w:rsid w:val="00785BA3"/>
    <w:rsid w:val="00786C0E"/>
    <w:rsid w:val="007903DB"/>
    <w:rsid w:val="00790FA8"/>
    <w:rsid w:val="007933B3"/>
    <w:rsid w:val="00794170"/>
    <w:rsid w:val="00794701"/>
    <w:rsid w:val="00794D72"/>
    <w:rsid w:val="00794EE7"/>
    <w:rsid w:val="00797A67"/>
    <w:rsid w:val="007A048E"/>
    <w:rsid w:val="007A19AF"/>
    <w:rsid w:val="007A1E9D"/>
    <w:rsid w:val="007A2801"/>
    <w:rsid w:val="007A2A06"/>
    <w:rsid w:val="007A4EEE"/>
    <w:rsid w:val="007A59E2"/>
    <w:rsid w:val="007A6DAA"/>
    <w:rsid w:val="007A7EC8"/>
    <w:rsid w:val="007B032C"/>
    <w:rsid w:val="007B1AF8"/>
    <w:rsid w:val="007B2900"/>
    <w:rsid w:val="007B2A16"/>
    <w:rsid w:val="007B2D9C"/>
    <w:rsid w:val="007B4B3F"/>
    <w:rsid w:val="007B6CA0"/>
    <w:rsid w:val="007B787D"/>
    <w:rsid w:val="007B7B7B"/>
    <w:rsid w:val="007C3165"/>
    <w:rsid w:val="007C58D6"/>
    <w:rsid w:val="007C732D"/>
    <w:rsid w:val="007D01F0"/>
    <w:rsid w:val="007D1008"/>
    <w:rsid w:val="007D1261"/>
    <w:rsid w:val="007D1A36"/>
    <w:rsid w:val="007D5B27"/>
    <w:rsid w:val="007D5C80"/>
    <w:rsid w:val="007D62AE"/>
    <w:rsid w:val="007D718D"/>
    <w:rsid w:val="007E013D"/>
    <w:rsid w:val="007E1727"/>
    <w:rsid w:val="007E2754"/>
    <w:rsid w:val="007E5818"/>
    <w:rsid w:val="007E61A7"/>
    <w:rsid w:val="007E65D7"/>
    <w:rsid w:val="007F17DA"/>
    <w:rsid w:val="007F23C5"/>
    <w:rsid w:val="007F4D0E"/>
    <w:rsid w:val="007F7E2A"/>
    <w:rsid w:val="0080089C"/>
    <w:rsid w:val="008009CA"/>
    <w:rsid w:val="00802F11"/>
    <w:rsid w:val="00803318"/>
    <w:rsid w:val="00803456"/>
    <w:rsid w:val="0080390A"/>
    <w:rsid w:val="00803F5C"/>
    <w:rsid w:val="0080518A"/>
    <w:rsid w:val="00811BBD"/>
    <w:rsid w:val="0081280D"/>
    <w:rsid w:val="00812976"/>
    <w:rsid w:val="00813FCA"/>
    <w:rsid w:val="00814DEF"/>
    <w:rsid w:val="008170DC"/>
    <w:rsid w:val="008219D4"/>
    <w:rsid w:val="0082239E"/>
    <w:rsid w:val="00822728"/>
    <w:rsid w:val="00822E53"/>
    <w:rsid w:val="0082314F"/>
    <w:rsid w:val="00825A87"/>
    <w:rsid w:val="008313CC"/>
    <w:rsid w:val="00831B9B"/>
    <w:rsid w:val="00833395"/>
    <w:rsid w:val="00835008"/>
    <w:rsid w:val="0083510C"/>
    <w:rsid w:val="00836FA1"/>
    <w:rsid w:val="008375F0"/>
    <w:rsid w:val="00841EAE"/>
    <w:rsid w:val="00842636"/>
    <w:rsid w:val="00842A7E"/>
    <w:rsid w:val="00844D3D"/>
    <w:rsid w:val="0084532E"/>
    <w:rsid w:val="00845810"/>
    <w:rsid w:val="00845F3C"/>
    <w:rsid w:val="00846159"/>
    <w:rsid w:val="008469C4"/>
    <w:rsid w:val="008505C3"/>
    <w:rsid w:val="008511AE"/>
    <w:rsid w:val="00851677"/>
    <w:rsid w:val="008522C6"/>
    <w:rsid w:val="00852E40"/>
    <w:rsid w:val="00857A90"/>
    <w:rsid w:val="00857CDD"/>
    <w:rsid w:val="0086059E"/>
    <w:rsid w:val="00860EA8"/>
    <w:rsid w:val="00861052"/>
    <w:rsid w:val="00862584"/>
    <w:rsid w:val="0086472B"/>
    <w:rsid w:val="00866AA6"/>
    <w:rsid w:val="008676D7"/>
    <w:rsid w:val="0086773D"/>
    <w:rsid w:val="0087368E"/>
    <w:rsid w:val="00877A9B"/>
    <w:rsid w:val="008802D9"/>
    <w:rsid w:val="00880B98"/>
    <w:rsid w:val="00881F26"/>
    <w:rsid w:val="00882ED9"/>
    <w:rsid w:val="008838A1"/>
    <w:rsid w:val="00884879"/>
    <w:rsid w:val="0088685E"/>
    <w:rsid w:val="0088689E"/>
    <w:rsid w:val="008869D6"/>
    <w:rsid w:val="00887496"/>
    <w:rsid w:val="00891794"/>
    <w:rsid w:val="00891929"/>
    <w:rsid w:val="00891F98"/>
    <w:rsid w:val="00893176"/>
    <w:rsid w:val="00895446"/>
    <w:rsid w:val="00896FDC"/>
    <w:rsid w:val="00897B05"/>
    <w:rsid w:val="008A05E4"/>
    <w:rsid w:val="008A0AF4"/>
    <w:rsid w:val="008A2098"/>
    <w:rsid w:val="008A285F"/>
    <w:rsid w:val="008A32D1"/>
    <w:rsid w:val="008B03D8"/>
    <w:rsid w:val="008B2122"/>
    <w:rsid w:val="008B61CD"/>
    <w:rsid w:val="008C1A49"/>
    <w:rsid w:val="008C283D"/>
    <w:rsid w:val="008C3970"/>
    <w:rsid w:val="008C4A61"/>
    <w:rsid w:val="008C4CB3"/>
    <w:rsid w:val="008C4F0F"/>
    <w:rsid w:val="008C6070"/>
    <w:rsid w:val="008C6CFD"/>
    <w:rsid w:val="008C7D07"/>
    <w:rsid w:val="008C7F38"/>
    <w:rsid w:val="008D1E87"/>
    <w:rsid w:val="008D3B9E"/>
    <w:rsid w:val="008D4FC7"/>
    <w:rsid w:val="008D5036"/>
    <w:rsid w:val="008D55C9"/>
    <w:rsid w:val="008E1315"/>
    <w:rsid w:val="008E1DA5"/>
    <w:rsid w:val="008E7460"/>
    <w:rsid w:val="008E7585"/>
    <w:rsid w:val="008E75D6"/>
    <w:rsid w:val="008F13E6"/>
    <w:rsid w:val="008F1951"/>
    <w:rsid w:val="008F2E5C"/>
    <w:rsid w:val="008F3BBD"/>
    <w:rsid w:val="008F5EAA"/>
    <w:rsid w:val="008F646F"/>
    <w:rsid w:val="008F6720"/>
    <w:rsid w:val="0090077A"/>
    <w:rsid w:val="00901170"/>
    <w:rsid w:val="00902893"/>
    <w:rsid w:val="00902C92"/>
    <w:rsid w:val="00902CF6"/>
    <w:rsid w:val="00904A26"/>
    <w:rsid w:val="00905AF9"/>
    <w:rsid w:val="00906982"/>
    <w:rsid w:val="009076D0"/>
    <w:rsid w:val="00907A3F"/>
    <w:rsid w:val="009104B9"/>
    <w:rsid w:val="0091276F"/>
    <w:rsid w:val="00912AFE"/>
    <w:rsid w:val="00914F38"/>
    <w:rsid w:val="009161D1"/>
    <w:rsid w:val="0091776B"/>
    <w:rsid w:val="00917B8E"/>
    <w:rsid w:val="00917CB5"/>
    <w:rsid w:val="00920396"/>
    <w:rsid w:val="009204CF"/>
    <w:rsid w:val="00920FC7"/>
    <w:rsid w:val="009232C9"/>
    <w:rsid w:val="009234A0"/>
    <w:rsid w:val="009263A9"/>
    <w:rsid w:val="0092657D"/>
    <w:rsid w:val="00932B67"/>
    <w:rsid w:val="00933350"/>
    <w:rsid w:val="00935018"/>
    <w:rsid w:val="00935CCF"/>
    <w:rsid w:val="0093671F"/>
    <w:rsid w:val="00937C6F"/>
    <w:rsid w:val="00937D0C"/>
    <w:rsid w:val="00937F0D"/>
    <w:rsid w:val="0094020F"/>
    <w:rsid w:val="00941D1F"/>
    <w:rsid w:val="00942392"/>
    <w:rsid w:val="00942F9D"/>
    <w:rsid w:val="00943534"/>
    <w:rsid w:val="0094366C"/>
    <w:rsid w:val="00945ABC"/>
    <w:rsid w:val="0094621F"/>
    <w:rsid w:val="0094666B"/>
    <w:rsid w:val="009479C0"/>
    <w:rsid w:val="00950914"/>
    <w:rsid w:val="00950C51"/>
    <w:rsid w:val="00951973"/>
    <w:rsid w:val="0095252E"/>
    <w:rsid w:val="00952591"/>
    <w:rsid w:val="00952C90"/>
    <w:rsid w:val="00953ADF"/>
    <w:rsid w:val="00953B55"/>
    <w:rsid w:val="00954A38"/>
    <w:rsid w:val="00956725"/>
    <w:rsid w:val="009567B7"/>
    <w:rsid w:val="00956A65"/>
    <w:rsid w:val="00956F56"/>
    <w:rsid w:val="00957E73"/>
    <w:rsid w:val="00960247"/>
    <w:rsid w:val="009611D9"/>
    <w:rsid w:val="0096135C"/>
    <w:rsid w:val="00964629"/>
    <w:rsid w:val="009658DD"/>
    <w:rsid w:val="009746D7"/>
    <w:rsid w:val="009746E7"/>
    <w:rsid w:val="00974BF4"/>
    <w:rsid w:val="0097561D"/>
    <w:rsid w:val="00975D17"/>
    <w:rsid w:val="00976C8F"/>
    <w:rsid w:val="00980878"/>
    <w:rsid w:val="009808B4"/>
    <w:rsid w:val="00983391"/>
    <w:rsid w:val="00983971"/>
    <w:rsid w:val="009840E7"/>
    <w:rsid w:val="00984821"/>
    <w:rsid w:val="0098599A"/>
    <w:rsid w:val="00986820"/>
    <w:rsid w:val="00986931"/>
    <w:rsid w:val="00990553"/>
    <w:rsid w:val="00992030"/>
    <w:rsid w:val="00992D26"/>
    <w:rsid w:val="00993A5A"/>
    <w:rsid w:val="0099416E"/>
    <w:rsid w:val="0099451B"/>
    <w:rsid w:val="009961A7"/>
    <w:rsid w:val="0099716A"/>
    <w:rsid w:val="009A0593"/>
    <w:rsid w:val="009A05AD"/>
    <w:rsid w:val="009A25BE"/>
    <w:rsid w:val="009A26AC"/>
    <w:rsid w:val="009A2797"/>
    <w:rsid w:val="009A2C14"/>
    <w:rsid w:val="009A3D97"/>
    <w:rsid w:val="009A3ED6"/>
    <w:rsid w:val="009A530A"/>
    <w:rsid w:val="009A598B"/>
    <w:rsid w:val="009A698B"/>
    <w:rsid w:val="009B0DCE"/>
    <w:rsid w:val="009B1EDF"/>
    <w:rsid w:val="009B2D86"/>
    <w:rsid w:val="009B3F94"/>
    <w:rsid w:val="009B4E22"/>
    <w:rsid w:val="009B5E70"/>
    <w:rsid w:val="009B621A"/>
    <w:rsid w:val="009B672F"/>
    <w:rsid w:val="009B6EAB"/>
    <w:rsid w:val="009B718D"/>
    <w:rsid w:val="009B753A"/>
    <w:rsid w:val="009C0BCC"/>
    <w:rsid w:val="009C0E80"/>
    <w:rsid w:val="009C332A"/>
    <w:rsid w:val="009C39BE"/>
    <w:rsid w:val="009C3FA3"/>
    <w:rsid w:val="009C45D9"/>
    <w:rsid w:val="009C6530"/>
    <w:rsid w:val="009C6F32"/>
    <w:rsid w:val="009C7A14"/>
    <w:rsid w:val="009D1927"/>
    <w:rsid w:val="009D2BEF"/>
    <w:rsid w:val="009D303E"/>
    <w:rsid w:val="009D3366"/>
    <w:rsid w:val="009D7187"/>
    <w:rsid w:val="009D783B"/>
    <w:rsid w:val="009E01DD"/>
    <w:rsid w:val="009E547A"/>
    <w:rsid w:val="009E6E7A"/>
    <w:rsid w:val="009E753E"/>
    <w:rsid w:val="009F03EE"/>
    <w:rsid w:val="009F134A"/>
    <w:rsid w:val="009F1FCC"/>
    <w:rsid w:val="009F2DF4"/>
    <w:rsid w:val="009F30C8"/>
    <w:rsid w:val="009F32AB"/>
    <w:rsid w:val="009F4054"/>
    <w:rsid w:val="009F4405"/>
    <w:rsid w:val="009F7851"/>
    <w:rsid w:val="009F7C33"/>
    <w:rsid w:val="00A0034E"/>
    <w:rsid w:val="00A02F7D"/>
    <w:rsid w:val="00A03791"/>
    <w:rsid w:val="00A05942"/>
    <w:rsid w:val="00A06657"/>
    <w:rsid w:val="00A06DC1"/>
    <w:rsid w:val="00A07A2E"/>
    <w:rsid w:val="00A07E33"/>
    <w:rsid w:val="00A11242"/>
    <w:rsid w:val="00A11FAF"/>
    <w:rsid w:val="00A12DA0"/>
    <w:rsid w:val="00A15549"/>
    <w:rsid w:val="00A15690"/>
    <w:rsid w:val="00A16DFA"/>
    <w:rsid w:val="00A17C0A"/>
    <w:rsid w:val="00A201FD"/>
    <w:rsid w:val="00A20E6C"/>
    <w:rsid w:val="00A220C6"/>
    <w:rsid w:val="00A22FA7"/>
    <w:rsid w:val="00A238D0"/>
    <w:rsid w:val="00A25446"/>
    <w:rsid w:val="00A310AC"/>
    <w:rsid w:val="00A33919"/>
    <w:rsid w:val="00A34380"/>
    <w:rsid w:val="00A352BC"/>
    <w:rsid w:val="00A357F5"/>
    <w:rsid w:val="00A3601F"/>
    <w:rsid w:val="00A36968"/>
    <w:rsid w:val="00A36D01"/>
    <w:rsid w:val="00A3738E"/>
    <w:rsid w:val="00A41149"/>
    <w:rsid w:val="00A43D82"/>
    <w:rsid w:val="00A44745"/>
    <w:rsid w:val="00A44F15"/>
    <w:rsid w:val="00A45C3A"/>
    <w:rsid w:val="00A45E99"/>
    <w:rsid w:val="00A45F5F"/>
    <w:rsid w:val="00A47604"/>
    <w:rsid w:val="00A47B7B"/>
    <w:rsid w:val="00A50394"/>
    <w:rsid w:val="00A50621"/>
    <w:rsid w:val="00A50D68"/>
    <w:rsid w:val="00A52025"/>
    <w:rsid w:val="00A54175"/>
    <w:rsid w:val="00A54596"/>
    <w:rsid w:val="00A56809"/>
    <w:rsid w:val="00A60D9A"/>
    <w:rsid w:val="00A62D2A"/>
    <w:rsid w:val="00A63A07"/>
    <w:rsid w:val="00A654A2"/>
    <w:rsid w:val="00A662C3"/>
    <w:rsid w:val="00A67183"/>
    <w:rsid w:val="00A70079"/>
    <w:rsid w:val="00A721C3"/>
    <w:rsid w:val="00A7376F"/>
    <w:rsid w:val="00A74786"/>
    <w:rsid w:val="00A76391"/>
    <w:rsid w:val="00A76452"/>
    <w:rsid w:val="00A76648"/>
    <w:rsid w:val="00A768EA"/>
    <w:rsid w:val="00A80570"/>
    <w:rsid w:val="00A8264C"/>
    <w:rsid w:val="00A83F5F"/>
    <w:rsid w:val="00A84DF8"/>
    <w:rsid w:val="00A86D3D"/>
    <w:rsid w:val="00A86E96"/>
    <w:rsid w:val="00A878C2"/>
    <w:rsid w:val="00A9013E"/>
    <w:rsid w:val="00A915F3"/>
    <w:rsid w:val="00A937AF"/>
    <w:rsid w:val="00A94047"/>
    <w:rsid w:val="00A94B17"/>
    <w:rsid w:val="00A94F1F"/>
    <w:rsid w:val="00A95347"/>
    <w:rsid w:val="00A9765A"/>
    <w:rsid w:val="00A97D19"/>
    <w:rsid w:val="00AA029B"/>
    <w:rsid w:val="00AA08EB"/>
    <w:rsid w:val="00AA3347"/>
    <w:rsid w:val="00AA471D"/>
    <w:rsid w:val="00AA4A83"/>
    <w:rsid w:val="00AA4B1C"/>
    <w:rsid w:val="00AA6188"/>
    <w:rsid w:val="00AA7E33"/>
    <w:rsid w:val="00AB0BAC"/>
    <w:rsid w:val="00AB0C9C"/>
    <w:rsid w:val="00AB265E"/>
    <w:rsid w:val="00AB2948"/>
    <w:rsid w:val="00AB39FA"/>
    <w:rsid w:val="00AB3B30"/>
    <w:rsid w:val="00AB426C"/>
    <w:rsid w:val="00AB42F5"/>
    <w:rsid w:val="00AB451C"/>
    <w:rsid w:val="00AB4B58"/>
    <w:rsid w:val="00AB59F2"/>
    <w:rsid w:val="00AB6C8E"/>
    <w:rsid w:val="00AC3A20"/>
    <w:rsid w:val="00AC3E62"/>
    <w:rsid w:val="00AC5AF9"/>
    <w:rsid w:val="00AC6192"/>
    <w:rsid w:val="00AD16EB"/>
    <w:rsid w:val="00AD2CFC"/>
    <w:rsid w:val="00AD2F03"/>
    <w:rsid w:val="00AD351C"/>
    <w:rsid w:val="00AD57FE"/>
    <w:rsid w:val="00AD6933"/>
    <w:rsid w:val="00AD6B7B"/>
    <w:rsid w:val="00AD6C32"/>
    <w:rsid w:val="00AD7BE9"/>
    <w:rsid w:val="00AD7CAB"/>
    <w:rsid w:val="00AE0D6A"/>
    <w:rsid w:val="00AE10BE"/>
    <w:rsid w:val="00AE16C9"/>
    <w:rsid w:val="00AE16E0"/>
    <w:rsid w:val="00AE3EF5"/>
    <w:rsid w:val="00AE4F2A"/>
    <w:rsid w:val="00AE5F33"/>
    <w:rsid w:val="00AE78A8"/>
    <w:rsid w:val="00AE7ACC"/>
    <w:rsid w:val="00AF0AD5"/>
    <w:rsid w:val="00AF15E6"/>
    <w:rsid w:val="00AF51E7"/>
    <w:rsid w:val="00AF6744"/>
    <w:rsid w:val="00B01358"/>
    <w:rsid w:val="00B0258B"/>
    <w:rsid w:val="00B05620"/>
    <w:rsid w:val="00B111C0"/>
    <w:rsid w:val="00B11C6D"/>
    <w:rsid w:val="00B12E05"/>
    <w:rsid w:val="00B12EBE"/>
    <w:rsid w:val="00B1402A"/>
    <w:rsid w:val="00B1548A"/>
    <w:rsid w:val="00B16431"/>
    <w:rsid w:val="00B166A4"/>
    <w:rsid w:val="00B1741B"/>
    <w:rsid w:val="00B17C04"/>
    <w:rsid w:val="00B219B7"/>
    <w:rsid w:val="00B2444B"/>
    <w:rsid w:val="00B25038"/>
    <w:rsid w:val="00B27FF1"/>
    <w:rsid w:val="00B30D42"/>
    <w:rsid w:val="00B3159A"/>
    <w:rsid w:val="00B32DCE"/>
    <w:rsid w:val="00B330E6"/>
    <w:rsid w:val="00B33465"/>
    <w:rsid w:val="00B340BE"/>
    <w:rsid w:val="00B34786"/>
    <w:rsid w:val="00B35C09"/>
    <w:rsid w:val="00B37128"/>
    <w:rsid w:val="00B379C5"/>
    <w:rsid w:val="00B37BEE"/>
    <w:rsid w:val="00B40613"/>
    <w:rsid w:val="00B4183F"/>
    <w:rsid w:val="00B42198"/>
    <w:rsid w:val="00B43B1A"/>
    <w:rsid w:val="00B43FBB"/>
    <w:rsid w:val="00B4411D"/>
    <w:rsid w:val="00B45F17"/>
    <w:rsid w:val="00B46680"/>
    <w:rsid w:val="00B46AD2"/>
    <w:rsid w:val="00B50627"/>
    <w:rsid w:val="00B53E0B"/>
    <w:rsid w:val="00B55E41"/>
    <w:rsid w:val="00B56BC8"/>
    <w:rsid w:val="00B56D6F"/>
    <w:rsid w:val="00B638D1"/>
    <w:rsid w:val="00B64BBE"/>
    <w:rsid w:val="00B64CAC"/>
    <w:rsid w:val="00B6798F"/>
    <w:rsid w:val="00B67DE1"/>
    <w:rsid w:val="00B70686"/>
    <w:rsid w:val="00B70CC6"/>
    <w:rsid w:val="00B71521"/>
    <w:rsid w:val="00B721AB"/>
    <w:rsid w:val="00B72A5C"/>
    <w:rsid w:val="00B73894"/>
    <w:rsid w:val="00B749E6"/>
    <w:rsid w:val="00B772F2"/>
    <w:rsid w:val="00B8193F"/>
    <w:rsid w:val="00B82A82"/>
    <w:rsid w:val="00B83B1B"/>
    <w:rsid w:val="00B8473D"/>
    <w:rsid w:val="00B856E7"/>
    <w:rsid w:val="00B903CD"/>
    <w:rsid w:val="00B90410"/>
    <w:rsid w:val="00B90E10"/>
    <w:rsid w:val="00B964CA"/>
    <w:rsid w:val="00B97859"/>
    <w:rsid w:val="00BA31C4"/>
    <w:rsid w:val="00BA4655"/>
    <w:rsid w:val="00BA6D24"/>
    <w:rsid w:val="00BA78B6"/>
    <w:rsid w:val="00BA7935"/>
    <w:rsid w:val="00BB018E"/>
    <w:rsid w:val="00BB047B"/>
    <w:rsid w:val="00BB0FA8"/>
    <w:rsid w:val="00BB1149"/>
    <w:rsid w:val="00BB4818"/>
    <w:rsid w:val="00BB4AF3"/>
    <w:rsid w:val="00BB6398"/>
    <w:rsid w:val="00BB6774"/>
    <w:rsid w:val="00BB76B6"/>
    <w:rsid w:val="00BB7E14"/>
    <w:rsid w:val="00BC0BE9"/>
    <w:rsid w:val="00BC1FA1"/>
    <w:rsid w:val="00BC25EF"/>
    <w:rsid w:val="00BC2DAF"/>
    <w:rsid w:val="00BC4FD3"/>
    <w:rsid w:val="00BC6827"/>
    <w:rsid w:val="00BC6BB6"/>
    <w:rsid w:val="00BC6C7A"/>
    <w:rsid w:val="00BC7D9E"/>
    <w:rsid w:val="00BD0372"/>
    <w:rsid w:val="00BD0A9E"/>
    <w:rsid w:val="00BD1307"/>
    <w:rsid w:val="00BD183F"/>
    <w:rsid w:val="00BD3030"/>
    <w:rsid w:val="00BD44F5"/>
    <w:rsid w:val="00BD5BC5"/>
    <w:rsid w:val="00BE0C29"/>
    <w:rsid w:val="00BE23C1"/>
    <w:rsid w:val="00BE34EC"/>
    <w:rsid w:val="00BE4340"/>
    <w:rsid w:val="00BE5C41"/>
    <w:rsid w:val="00BE667B"/>
    <w:rsid w:val="00BE73E9"/>
    <w:rsid w:val="00BF0646"/>
    <w:rsid w:val="00BF1C32"/>
    <w:rsid w:val="00BF2827"/>
    <w:rsid w:val="00BF2A4F"/>
    <w:rsid w:val="00BF63F4"/>
    <w:rsid w:val="00BF75CF"/>
    <w:rsid w:val="00BF76A6"/>
    <w:rsid w:val="00C0068D"/>
    <w:rsid w:val="00C01F23"/>
    <w:rsid w:val="00C03505"/>
    <w:rsid w:val="00C044BE"/>
    <w:rsid w:val="00C04BAB"/>
    <w:rsid w:val="00C0607B"/>
    <w:rsid w:val="00C062B5"/>
    <w:rsid w:val="00C06DEF"/>
    <w:rsid w:val="00C075A2"/>
    <w:rsid w:val="00C107CB"/>
    <w:rsid w:val="00C118C4"/>
    <w:rsid w:val="00C11F58"/>
    <w:rsid w:val="00C120D7"/>
    <w:rsid w:val="00C132D1"/>
    <w:rsid w:val="00C139CA"/>
    <w:rsid w:val="00C13A7D"/>
    <w:rsid w:val="00C13F9D"/>
    <w:rsid w:val="00C170AE"/>
    <w:rsid w:val="00C20CB2"/>
    <w:rsid w:val="00C241A8"/>
    <w:rsid w:val="00C24ABA"/>
    <w:rsid w:val="00C25B31"/>
    <w:rsid w:val="00C264CB"/>
    <w:rsid w:val="00C26537"/>
    <w:rsid w:val="00C27D8A"/>
    <w:rsid w:val="00C306C9"/>
    <w:rsid w:val="00C30F92"/>
    <w:rsid w:val="00C31253"/>
    <w:rsid w:val="00C32828"/>
    <w:rsid w:val="00C35129"/>
    <w:rsid w:val="00C419DB"/>
    <w:rsid w:val="00C4632E"/>
    <w:rsid w:val="00C476F1"/>
    <w:rsid w:val="00C50CC3"/>
    <w:rsid w:val="00C51429"/>
    <w:rsid w:val="00C5184C"/>
    <w:rsid w:val="00C51E8F"/>
    <w:rsid w:val="00C52CE9"/>
    <w:rsid w:val="00C52FC0"/>
    <w:rsid w:val="00C53F9E"/>
    <w:rsid w:val="00C552CD"/>
    <w:rsid w:val="00C559E9"/>
    <w:rsid w:val="00C566A1"/>
    <w:rsid w:val="00C56865"/>
    <w:rsid w:val="00C57404"/>
    <w:rsid w:val="00C60537"/>
    <w:rsid w:val="00C608C1"/>
    <w:rsid w:val="00C63D4E"/>
    <w:rsid w:val="00C63EA9"/>
    <w:rsid w:val="00C665A0"/>
    <w:rsid w:val="00C67725"/>
    <w:rsid w:val="00C700F3"/>
    <w:rsid w:val="00C7092F"/>
    <w:rsid w:val="00C70CB9"/>
    <w:rsid w:val="00C73176"/>
    <w:rsid w:val="00C76DDA"/>
    <w:rsid w:val="00C807B3"/>
    <w:rsid w:val="00C81C1D"/>
    <w:rsid w:val="00C825C9"/>
    <w:rsid w:val="00C84B62"/>
    <w:rsid w:val="00C85FD1"/>
    <w:rsid w:val="00C86CC3"/>
    <w:rsid w:val="00C86E37"/>
    <w:rsid w:val="00C87164"/>
    <w:rsid w:val="00C901B1"/>
    <w:rsid w:val="00C90218"/>
    <w:rsid w:val="00C90EBC"/>
    <w:rsid w:val="00C91B69"/>
    <w:rsid w:val="00C91B81"/>
    <w:rsid w:val="00C93204"/>
    <w:rsid w:val="00C9570F"/>
    <w:rsid w:val="00CA1A47"/>
    <w:rsid w:val="00CA3856"/>
    <w:rsid w:val="00CA5A3F"/>
    <w:rsid w:val="00CA6254"/>
    <w:rsid w:val="00CA67E0"/>
    <w:rsid w:val="00CB0122"/>
    <w:rsid w:val="00CB0269"/>
    <w:rsid w:val="00CB0833"/>
    <w:rsid w:val="00CB18F5"/>
    <w:rsid w:val="00CB583B"/>
    <w:rsid w:val="00CC008E"/>
    <w:rsid w:val="00CC02ED"/>
    <w:rsid w:val="00CC04C4"/>
    <w:rsid w:val="00CC2CD6"/>
    <w:rsid w:val="00CC3349"/>
    <w:rsid w:val="00CC348D"/>
    <w:rsid w:val="00CC4713"/>
    <w:rsid w:val="00CC63EB"/>
    <w:rsid w:val="00CC764A"/>
    <w:rsid w:val="00CD022A"/>
    <w:rsid w:val="00CD03BE"/>
    <w:rsid w:val="00CD0707"/>
    <w:rsid w:val="00CD1A25"/>
    <w:rsid w:val="00CD2BCF"/>
    <w:rsid w:val="00CD2E16"/>
    <w:rsid w:val="00CD3A90"/>
    <w:rsid w:val="00CD56F7"/>
    <w:rsid w:val="00CD65E7"/>
    <w:rsid w:val="00CD7509"/>
    <w:rsid w:val="00CD7BFC"/>
    <w:rsid w:val="00CE0C5C"/>
    <w:rsid w:val="00CE2B95"/>
    <w:rsid w:val="00CE2F1A"/>
    <w:rsid w:val="00CE329F"/>
    <w:rsid w:val="00CE49E5"/>
    <w:rsid w:val="00CE6269"/>
    <w:rsid w:val="00CE7EFF"/>
    <w:rsid w:val="00CF1A11"/>
    <w:rsid w:val="00CF30FC"/>
    <w:rsid w:val="00CF4286"/>
    <w:rsid w:val="00CF5CB2"/>
    <w:rsid w:val="00D014C8"/>
    <w:rsid w:val="00D01B9F"/>
    <w:rsid w:val="00D030D9"/>
    <w:rsid w:val="00D03B38"/>
    <w:rsid w:val="00D03F87"/>
    <w:rsid w:val="00D04382"/>
    <w:rsid w:val="00D04CD4"/>
    <w:rsid w:val="00D07174"/>
    <w:rsid w:val="00D07998"/>
    <w:rsid w:val="00D11236"/>
    <w:rsid w:val="00D12095"/>
    <w:rsid w:val="00D12131"/>
    <w:rsid w:val="00D14169"/>
    <w:rsid w:val="00D15928"/>
    <w:rsid w:val="00D16232"/>
    <w:rsid w:val="00D16FED"/>
    <w:rsid w:val="00D17234"/>
    <w:rsid w:val="00D21AEC"/>
    <w:rsid w:val="00D2206C"/>
    <w:rsid w:val="00D22D06"/>
    <w:rsid w:val="00D23F1C"/>
    <w:rsid w:val="00D24244"/>
    <w:rsid w:val="00D242A6"/>
    <w:rsid w:val="00D24772"/>
    <w:rsid w:val="00D26E91"/>
    <w:rsid w:val="00D272A6"/>
    <w:rsid w:val="00D2772E"/>
    <w:rsid w:val="00D30B15"/>
    <w:rsid w:val="00D31D48"/>
    <w:rsid w:val="00D31F88"/>
    <w:rsid w:val="00D320C2"/>
    <w:rsid w:val="00D32D20"/>
    <w:rsid w:val="00D33B59"/>
    <w:rsid w:val="00D3441D"/>
    <w:rsid w:val="00D355C4"/>
    <w:rsid w:val="00D3612A"/>
    <w:rsid w:val="00D37703"/>
    <w:rsid w:val="00D37DBF"/>
    <w:rsid w:val="00D37F25"/>
    <w:rsid w:val="00D40831"/>
    <w:rsid w:val="00D418FF"/>
    <w:rsid w:val="00D42F4F"/>
    <w:rsid w:val="00D44141"/>
    <w:rsid w:val="00D45296"/>
    <w:rsid w:val="00D45719"/>
    <w:rsid w:val="00D457B9"/>
    <w:rsid w:val="00D479BA"/>
    <w:rsid w:val="00D50DC6"/>
    <w:rsid w:val="00D558E5"/>
    <w:rsid w:val="00D56A53"/>
    <w:rsid w:val="00D57B29"/>
    <w:rsid w:val="00D608E5"/>
    <w:rsid w:val="00D618AD"/>
    <w:rsid w:val="00D6324F"/>
    <w:rsid w:val="00D63458"/>
    <w:rsid w:val="00D64439"/>
    <w:rsid w:val="00D66D37"/>
    <w:rsid w:val="00D66FA9"/>
    <w:rsid w:val="00D7181A"/>
    <w:rsid w:val="00D72242"/>
    <w:rsid w:val="00D750CC"/>
    <w:rsid w:val="00D758DC"/>
    <w:rsid w:val="00D75F11"/>
    <w:rsid w:val="00D764FB"/>
    <w:rsid w:val="00D77788"/>
    <w:rsid w:val="00D81132"/>
    <w:rsid w:val="00D82A3E"/>
    <w:rsid w:val="00D82A51"/>
    <w:rsid w:val="00D8314A"/>
    <w:rsid w:val="00D8343C"/>
    <w:rsid w:val="00D84369"/>
    <w:rsid w:val="00D84C8F"/>
    <w:rsid w:val="00D85261"/>
    <w:rsid w:val="00D85A8D"/>
    <w:rsid w:val="00D86D09"/>
    <w:rsid w:val="00D873AD"/>
    <w:rsid w:val="00D90427"/>
    <w:rsid w:val="00D90BEE"/>
    <w:rsid w:val="00D91AAC"/>
    <w:rsid w:val="00D91C06"/>
    <w:rsid w:val="00D91C9F"/>
    <w:rsid w:val="00D93FD1"/>
    <w:rsid w:val="00D94B02"/>
    <w:rsid w:val="00D96EE9"/>
    <w:rsid w:val="00DA08F5"/>
    <w:rsid w:val="00DA2ADC"/>
    <w:rsid w:val="00DA413B"/>
    <w:rsid w:val="00DA4334"/>
    <w:rsid w:val="00DA47D2"/>
    <w:rsid w:val="00DA70F4"/>
    <w:rsid w:val="00DB01E2"/>
    <w:rsid w:val="00DB0764"/>
    <w:rsid w:val="00DB3506"/>
    <w:rsid w:val="00DB3FB0"/>
    <w:rsid w:val="00DB76B2"/>
    <w:rsid w:val="00DB7A9A"/>
    <w:rsid w:val="00DB7F80"/>
    <w:rsid w:val="00DC3177"/>
    <w:rsid w:val="00DC3276"/>
    <w:rsid w:val="00DC7469"/>
    <w:rsid w:val="00DD0B50"/>
    <w:rsid w:val="00DD13AB"/>
    <w:rsid w:val="00DD2841"/>
    <w:rsid w:val="00DD34F0"/>
    <w:rsid w:val="00DD37D8"/>
    <w:rsid w:val="00DD4EB5"/>
    <w:rsid w:val="00DD5902"/>
    <w:rsid w:val="00DD7A19"/>
    <w:rsid w:val="00DD7CE3"/>
    <w:rsid w:val="00DE01A4"/>
    <w:rsid w:val="00DE3936"/>
    <w:rsid w:val="00DE3E40"/>
    <w:rsid w:val="00DE4597"/>
    <w:rsid w:val="00DE643F"/>
    <w:rsid w:val="00DF020C"/>
    <w:rsid w:val="00DF32CD"/>
    <w:rsid w:val="00DF6840"/>
    <w:rsid w:val="00E00ADB"/>
    <w:rsid w:val="00E010AB"/>
    <w:rsid w:val="00E015AD"/>
    <w:rsid w:val="00E01B92"/>
    <w:rsid w:val="00E0233F"/>
    <w:rsid w:val="00E02678"/>
    <w:rsid w:val="00E03A48"/>
    <w:rsid w:val="00E050EC"/>
    <w:rsid w:val="00E06262"/>
    <w:rsid w:val="00E0748A"/>
    <w:rsid w:val="00E128A9"/>
    <w:rsid w:val="00E143DA"/>
    <w:rsid w:val="00E14BA3"/>
    <w:rsid w:val="00E16744"/>
    <w:rsid w:val="00E205B3"/>
    <w:rsid w:val="00E22052"/>
    <w:rsid w:val="00E23204"/>
    <w:rsid w:val="00E2579B"/>
    <w:rsid w:val="00E25953"/>
    <w:rsid w:val="00E25C7F"/>
    <w:rsid w:val="00E27F5A"/>
    <w:rsid w:val="00E32BEA"/>
    <w:rsid w:val="00E32F5B"/>
    <w:rsid w:val="00E35371"/>
    <w:rsid w:val="00E35512"/>
    <w:rsid w:val="00E3799F"/>
    <w:rsid w:val="00E37DA2"/>
    <w:rsid w:val="00E40206"/>
    <w:rsid w:val="00E4121B"/>
    <w:rsid w:val="00E42300"/>
    <w:rsid w:val="00E42FA4"/>
    <w:rsid w:val="00E43ACF"/>
    <w:rsid w:val="00E43EC2"/>
    <w:rsid w:val="00E45864"/>
    <w:rsid w:val="00E45F7E"/>
    <w:rsid w:val="00E4622C"/>
    <w:rsid w:val="00E47B45"/>
    <w:rsid w:val="00E47F40"/>
    <w:rsid w:val="00E51FFB"/>
    <w:rsid w:val="00E52DD3"/>
    <w:rsid w:val="00E5471E"/>
    <w:rsid w:val="00E5580E"/>
    <w:rsid w:val="00E558A4"/>
    <w:rsid w:val="00E576D9"/>
    <w:rsid w:val="00E57846"/>
    <w:rsid w:val="00E60DE9"/>
    <w:rsid w:val="00E65C76"/>
    <w:rsid w:val="00E65EA1"/>
    <w:rsid w:val="00E6605D"/>
    <w:rsid w:val="00E6611F"/>
    <w:rsid w:val="00E66D8F"/>
    <w:rsid w:val="00E671D2"/>
    <w:rsid w:val="00E7009D"/>
    <w:rsid w:val="00E70B24"/>
    <w:rsid w:val="00E7123E"/>
    <w:rsid w:val="00E71B0C"/>
    <w:rsid w:val="00E71E4B"/>
    <w:rsid w:val="00E72CE4"/>
    <w:rsid w:val="00E7751B"/>
    <w:rsid w:val="00E8069F"/>
    <w:rsid w:val="00E80FB8"/>
    <w:rsid w:val="00E81EF1"/>
    <w:rsid w:val="00E9168B"/>
    <w:rsid w:val="00E923A0"/>
    <w:rsid w:val="00E9265B"/>
    <w:rsid w:val="00E95253"/>
    <w:rsid w:val="00E95BCB"/>
    <w:rsid w:val="00E9623C"/>
    <w:rsid w:val="00E97722"/>
    <w:rsid w:val="00E978F3"/>
    <w:rsid w:val="00EA09FB"/>
    <w:rsid w:val="00EA1491"/>
    <w:rsid w:val="00EA1CB1"/>
    <w:rsid w:val="00EA2481"/>
    <w:rsid w:val="00EA6125"/>
    <w:rsid w:val="00EB05F2"/>
    <w:rsid w:val="00EB11B4"/>
    <w:rsid w:val="00EC0435"/>
    <w:rsid w:val="00EC4AB7"/>
    <w:rsid w:val="00EC4F48"/>
    <w:rsid w:val="00EC710D"/>
    <w:rsid w:val="00EC7180"/>
    <w:rsid w:val="00EC7C15"/>
    <w:rsid w:val="00ED0949"/>
    <w:rsid w:val="00ED0E15"/>
    <w:rsid w:val="00ED1E81"/>
    <w:rsid w:val="00ED209D"/>
    <w:rsid w:val="00ED418D"/>
    <w:rsid w:val="00ED46C4"/>
    <w:rsid w:val="00ED51BF"/>
    <w:rsid w:val="00ED5F88"/>
    <w:rsid w:val="00ED664B"/>
    <w:rsid w:val="00ED7359"/>
    <w:rsid w:val="00ED74D6"/>
    <w:rsid w:val="00ED7C2E"/>
    <w:rsid w:val="00EE0681"/>
    <w:rsid w:val="00EE2FC4"/>
    <w:rsid w:val="00EE35A2"/>
    <w:rsid w:val="00EE5111"/>
    <w:rsid w:val="00EE77D9"/>
    <w:rsid w:val="00EF12C7"/>
    <w:rsid w:val="00EF157F"/>
    <w:rsid w:val="00EF2638"/>
    <w:rsid w:val="00EF2730"/>
    <w:rsid w:val="00EF28D7"/>
    <w:rsid w:val="00EF3555"/>
    <w:rsid w:val="00F008F1"/>
    <w:rsid w:val="00F00BFB"/>
    <w:rsid w:val="00F01D63"/>
    <w:rsid w:val="00F03786"/>
    <w:rsid w:val="00F04E28"/>
    <w:rsid w:val="00F05E37"/>
    <w:rsid w:val="00F06173"/>
    <w:rsid w:val="00F07897"/>
    <w:rsid w:val="00F07C6B"/>
    <w:rsid w:val="00F07EF7"/>
    <w:rsid w:val="00F07FFC"/>
    <w:rsid w:val="00F112AC"/>
    <w:rsid w:val="00F130AD"/>
    <w:rsid w:val="00F13B4E"/>
    <w:rsid w:val="00F1580A"/>
    <w:rsid w:val="00F1654A"/>
    <w:rsid w:val="00F16D97"/>
    <w:rsid w:val="00F20002"/>
    <w:rsid w:val="00F2002D"/>
    <w:rsid w:val="00F21582"/>
    <w:rsid w:val="00F21DD7"/>
    <w:rsid w:val="00F22093"/>
    <w:rsid w:val="00F227E8"/>
    <w:rsid w:val="00F22FFD"/>
    <w:rsid w:val="00F24647"/>
    <w:rsid w:val="00F25AE6"/>
    <w:rsid w:val="00F26374"/>
    <w:rsid w:val="00F26A9F"/>
    <w:rsid w:val="00F30DE4"/>
    <w:rsid w:val="00F30DE9"/>
    <w:rsid w:val="00F331B5"/>
    <w:rsid w:val="00F34AF9"/>
    <w:rsid w:val="00F41E62"/>
    <w:rsid w:val="00F434DE"/>
    <w:rsid w:val="00F45725"/>
    <w:rsid w:val="00F45A78"/>
    <w:rsid w:val="00F47B58"/>
    <w:rsid w:val="00F47BED"/>
    <w:rsid w:val="00F50FFF"/>
    <w:rsid w:val="00F51158"/>
    <w:rsid w:val="00F53363"/>
    <w:rsid w:val="00F53521"/>
    <w:rsid w:val="00F53991"/>
    <w:rsid w:val="00F53D63"/>
    <w:rsid w:val="00F53FF9"/>
    <w:rsid w:val="00F54BA4"/>
    <w:rsid w:val="00F5540F"/>
    <w:rsid w:val="00F55B04"/>
    <w:rsid w:val="00F60659"/>
    <w:rsid w:val="00F60E5B"/>
    <w:rsid w:val="00F61722"/>
    <w:rsid w:val="00F617C6"/>
    <w:rsid w:val="00F6208E"/>
    <w:rsid w:val="00F62CBA"/>
    <w:rsid w:val="00F63D0C"/>
    <w:rsid w:val="00F66A33"/>
    <w:rsid w:val="00F66F7C"/>
    <w:rsid w:val="00F706F4"/>
    <w:rsid w:val="00F70BA5"/>
    <w:rsid w:val="00F71818"/>
    <w:rsid w:val="00F736F0"/>
    <w:rsid w:val="00F73842"/>
    <w:rsid w:val="00F73B39"/>
    <w:rsid w:val="00F74981"/>
    <w:rsid w:val="00F75C04"/>
    <w:rsid w:val="00F77FD6"/>
    <w:rsid w:val="00F829B5"/>
    <w:rsid w:val="00F90072"/>
    <w:rsid w:val="00F90692"/>
    <w:rsid w:val="00F90708"/>
    <w:rsid w:val="00F90979"/>
    <w:rsid w:val="00F90B4C"/>
    <w:rsid w:val="00F91A9D"/>
    <w:rsid w:val="00F95772"/>
    <w:rsid w:val="00F973A7"/>
    <w:rsid w:val="00FA27ED"/>
    <w:rsid w:val="00FA77CB"/>
    <w:rsid w:val="00FB2CA2"/>
    <w:rsid w:val="00FB3A69"/>
    <w:rsid w:val="00FB4289"/>
    <w:rsid w:val="00FB42F9"/>
    <w:rsid w:val="00FC0149"/>
    <w:rsid w:val="00FC11A3"/>
    <w:rsid w:val="00FC1824"/>
    <w:rsid w:val="00FC2985"/>
    <w:rsid w:val="00FC358F"/>
    <w:rsid w:val="00FC437F"/>
    <w:rsid w:val="00FC49D6"/>
    <w:rsid w:val="00FC719E"/>
    <w:rsid w:val="00FC7254"/>
    <w:rsid w:val="00FD008B"/>
    <w:rsid w:val="00FD0951"/>
    <w:rsid w:val="00FD0E0E"/>
    <w:rsid w:val="00FD12A2"/>
    <w:rsid w:val="00FD1B69"/>
    <w:rsid w:val="00FD25BA"/>
    <w:rsid w:val="00FD3055"/>
    <w:rsid w:val="00FD3C52"/>
    <w:rsid w:val="00FD424D"/>
    <w:rsid w:val="00FD54B9"/>
    <w:rsid w:val="00FD5803"/>
    <w:rsid w:val="00FE1188"/>
    <w:rsid w:val="00FE12F1"/>
    <w:rsid w:val="00FE17FC"/>
    <w:rsid w:val="00FE2CF0"/>
    <w:rsid w:val="00FE5508"/>
    <w:rsid w:val="00FE5C72"/>
    <w:rsid w:val="00FE676F"/>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1A74D49"/>
  <w15:chartTrackingRefBased/>
  <w15:docId w15:val="{A98DFB8F-F6A0-44DF-B741-B89D3328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B204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B2048"/>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tabs>
        <w:tab w:val="clear" w:pos="1701"/>
        <w:tab w:val="num" w:pos="360"/>
      </w:tabs>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tabs>
        <w:tab w:val="clear" w:pos="7231"/>
        <w:tab w:val="num" w:pos="1418"/>
      </w:tabs>
      <w:spacing w:after="0"/>
      <w:ind w:left="1418"/>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035F65"/>
    <w:rPr>
      <w:color w:val="605E5C"/>
      <w:shd w:val="clear" w:color="auto" w:fill="E1DFDD"/>
    </w:rPr>
  </w:style>
  <w:style w:type="character" w:styleId="Emphasis">
    <w:name w:val="Emphasis"/>
    <w:basedOn w:val="DefaultParagraphFont"/>
    <w:qFormat/>
    <w:rsid w:val="00A310AC"/>
    <w:rPr>
      <w:i/>
      <w:iCs/>
    </w:rPr>
  </w:style>
  <w:style w:type="table" w:customStyle="1" w:styleId="PanelPrimary">
    <w:name w:val="Panel (Primary)"/>
    <w:basedOn w:val="TableNormal"/>
    <w:uiPriority w:val="99"/>
    <w:rsid w:val="006B2048"/>
    <w:pPr>
      <w:spacing w:after="240"/>
    </w:pPr>
    <w:tblPr>
      <w:tblBorders>
        <w:top w:val="single" w:sz="24" w:space="0" w:color="A2BDC1"/>
        <w:left w:val="single" w:sz="24" w:space="0" w:color="A2BDC1"/>
        <w:bottom w:val="single" w:sz="24" w:space="0" w:color="A2BDC1"/>
        <w:right w:val="single" w:sz="24" w:space="0" w:color="A2BDC1"/>
      </w:tblBorders>
    </w:tblPr>
  </w:style>
  <w:style w:type="character" w:styleId="UnresolvedMention">
    <w:name w:val="Unresolved Mention"/>
    <w:basedOn w:val="DefaultParagraphFont"/>
    <w:uiPriority w:val="99"/>
    <w:semiHidden/>
    <w:unhideWhenUsed/>
    <w:rsid w:val="006B2048"/>
    <w:rPr>
      <w:color w:val="605E5C"/>
      <w:shd w:val="clear" w:color="auto" w:fill="E1DFDD"/>
    </w:rPr>
  </w:style>
  <w:style w:type="paragraph" w:customStyle="1" w:styleId="Section412paragraphs">
    <w:name w:val="Section 4.1.2 paragraphs"/>
    <w:basedOn w:val="NICEnormal"/>
    <w:rsid w:val="00AA08E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4477">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715467988">
      <w:bodyDiv w:val="1"/>
      <w:marLeft w:val="0"/>
      <w:marRight w:val="0"/>
      <w:marTop w:val="0"/>
      <w:marBottom w:val="0"/>
      <w:divBdr>
        <w:top w:val="none" w:sz="0" w:space="0" w:color="auto"/>
        <w:left w:val="none" w:sz="0" w:space="0" w:color="auto"/>
        <w:bottom w:val="none" w:sz="0" w:space="0" w:color="auto"/>
        <w:right w:val="none" w:sz="0" w:space="0" w:color="auto"/>
      </w:divBdr>
    </w:div>
    <w:div w:id="759638366">
      <w:bodyDiv w:val="1"/>
      <w:marLeft w:val="0"/>
      <w:marRight w:val="0"/>
      <w:marTop w:val="0"/>
      <w:marBottom w:val="0"/>
      <w:divBdr>
        <w:top w:val="none" w:sz="0" w:space="0" w:color="auto"/>
        <w:left w:val="none" w:sz="0" w:space="0" w:color="auto"/>
        <w:bottom w:val="none" w:sz="0" w:space="0" w:color="auto"/>
        <w:right w:val="none" w:sz="0" w:space="0" w:color="auto"/>
      </w:divBdr>
    </w:div>
    <w:div w:id="1147017006">
      <w:bodyDiv w:val="1"/>
      <w:marLeft w:val="0"/>
      <w:marRight w:val="0"/>
      <w:marTop w:val="0"/>
      <w:marBottom w:val="0"/>
      <w:divBdr>
        <w:top w:val="none" w:sz="0" w:space="0" w:color="auto"/>
        <w:left w:val="none" w:sz="0" w:space="0" w:color="auto"/>
        <w:bottom w:val="none" w:sz="0" w:space="0" w:color="auto"/>
        <w:right w:val="none" w:sz="0" w:space="0" w:color="auto"/>
      </w:divBdr>
    </w:div>
    <w:div w:id="1196694393">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52696771">
      <w:bodyDiv w:val="1"/>
      <w:marLeft w:val="0"/>
      <w:marRight w:val="0"/>
      <w:marTop w:val="0"/>
      <w:marBottom w:val="0"/>
      <w:divBdr>
        <w:top w:val="none" w:sz="0" w:space="0" w:color="auto"/>
        <w:left w:val="none" w:sz="0" w:space="0" w:color="auto"/>
        <w:bottom w:val="none" w:sz="0" w:space="0" w:color="auto"/>
        <w:right w:val="none" w:sz="0" w:space="0" w:color="auto"/>
      </w:divBdr>
      <w:divsChild>
        <w:div w:id="1194224503">
          <w:marLeft w:val="0"/>
          <w:marRight w:val="0"/>
          <w:marTop w:val="0"/>
          <w:marBottom w:val="0"/>
          <w:divBdr>
            <w:top w:val="none" w:sz="0" w:space="0" w:color="auto"/>
            <w:left w:val="none" w:sz="0" w:space="0" w:color="auto"/>
            <w:bottom w:val="none" w:sz="0" w:space="0" w:color="auto"/>
            <w:right w:val="none" w:sz="0" w:space="0" w:color="auto"/>
          </w:divBdr>
          <w:divsChild>
            <w:div w:id="19643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775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10977/smpc" TargetMode="External"/><Relationship Id="rId13" Type="http://schemas.openxmlformats.org/officeDocument/2006/relationships/hyperlink" Target="https://www.nice.org.uk/guidance/cg90" TargetMode="External"/><Relationship Id="rId18" Type="http://schemas.openxmlformats.org/officeDocument/2006/relationships/hyperlink" Target="https://www.nice.org.uk/guidance/cg90" TargetMode="External"/><Relationship Id="rId26" Type="http://schemas.openxmlformats.org/officeDocument/2006/relationships/hyperlink" Target="https://www.nice.org.uk/Get-Involved/Meetings-in-public/Technology-appraisal-Committee/Committee-b-Members" TargetMode="External"/><Relationship Id="rId3" Type="http://schemas.openxmlformats.org/officeDocument/2006/relationships/styles" Target="styles.xml"/><Relationship Id="rId21" Type="http://schemas.openxmlformats.org/officeDocument/2006/relationships/hyperlink" Target="https://www.nice.org.uk/process/pmg9/chapter/foreword" TargetMode="External"/><Relationship Id="rId7" Type="http://schemas.openxmlformats.org/officeDocument/2006/relationships/endnotes" Target="endnotes.xml"/><Relationship Id="rId12" Type="http://schemas.openxmlformats.org/officeDocument/2006/relationships/hyperlink" Target="https://www.nice.org.uk/guidance/cg90" TargetMode="External"/><Relationship Id="rId17" Type="http://schemas.openxmlformats.org/officeDocument/2006/relationships/hyperlink" Target="https://www.nice.org.uk/guidance/TA367" TargetMode="External"/><Relationship Id="rId25" Type="http://schemas.openxmlformats.org/officeDocument/2006/relationships/hyperlink" Target="https://www.nice.org.uk/Get-Involved/Meetings-in-public/Technology-appraisal-Committee/Committee-D-Members" TargetMode="External"/><Relationship Id="rId2" Type="http://schemas.openxmlformats.org/officeDocument/2006/relationships/numbering" Target="numbering.xml"/><Relationship Id="rId16" Type="http://schemas.openxmlformats.org/officeDocument/2006/relationships/hyperlink" Target="https://www.ema.europa.eu/en/medicines/human/EPAR/spravato" TargetMode="External"/><Relationship Id="rId20" Type="http://schemas.openxmlformats.org/officeDocument/2006/relationships/hyperlink" Target="https://www.nice.org.uk/guidance/TA3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proposed/gid-ta10371/documents" TargetMode="External"/><Relationship Id="rId24" Type="http://schemas.openxmlformats.org/officeDocument/2006/relationships/hyperlink" Target="https://www.nice.org.uk/process/pmg9/chapter/forewor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cg90" TargetMode="External"/><Relationship Id="rId23" Type="http://schemas.openxmlformats.org/officeDocument/2006/relationships/hyperlink" Target="https://www.legislation.gov.uk/uksi/2013/259/regulation/7/made" TargetMode="External"/><Relationship Id="rId28"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cg90" TargetMode="External"/><Relationship Id="rId19" Type="http://schemas.openxmlformats.org/officeDocument/2006/relationships/hyperlink" Target="https://www.nice.org.uk/guidance/TA36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proposed/gid-ta10371/documents" TargetMode="External"/><Relationship Id="rId14" Type="http://schemas.openxmlformats.org/officeDocument/2006/relationships/hyperlink" Target="https://www.nice.org.uk/guidance/TA367" TargetMode="External"/><Relationship Id="rId22" Type="http://schemas.openxmlformats.org/officeDocument/2006/relationships/hyperlink" Target="https://www.nice.org.uk/process/pmg9/chapter/foreword" TargetMode="External"/><Relationship Id="rId27" Type="http://schemas.openxmlformats.org/officeDocument/2006/relationships/hyperlink" Target="https://www.nice.org.uk/Get-Involved/Meetings-in-public/Technology-appraisal-Committee/Committee-c-Member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D960-8D36-4779-8E84-E465BD9D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5</TotalTime>
  <Pages>37</Pages>
  <Words>10875</Words>
  <Characters>63879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74605</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Omar Moreea</dc:creator>
  <cp:keywords/>
  <cp:lastModifiedBy>Gavin Kenny</cp:lastModifiedBy>
  <cp:revision>4</cp:revision>
  <cp:lastPrinted>2012-11-14T14:34:00Z</cp:lastPrinted>
  <dcterms:created xsi:type="dcterms:W3CDTF">2020-09-02T10:36:00Z</dcterms:created>
  <dcterms:modified xsi:type="dcterms:W3CDTF">2020-09-02T10:51:00Z</dcterms:modified>
</cp:coreProperties>
</file>