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75E8" w14:textId="54DCC1E0" w:rsidR="006557ED" w:rsidRPr="006557ED" w:rsidRDefault="00683A8D" w:rsidP="006557ED">
      <w:pPr>
        <w:spacing w:after="0" w:line="240" w:lineRule="auto"/>
        <w:jc w:val="both"/>
        <w:rPr>
          <w:rFonts w:ascii="Arial" w:hAnsi="Arial" w:cs="Arial"/>
        </w:rPr>
      </w:pPr>
      <w:proofErr w:type="spellStart"/>
      <w:r w:rsidRPr="00683A8D">
        <w:rPr>
          <w:rFonts w:ascii="Arial" w:hAnsi="Arial" w:cs="Arial"/>
          <w:highlight w:val="black"/>
        </w:rPr>
        <w:t>xxxxxxxxxxxxxxxx</w:t>
      </w:r>
      <w:proofErr w:type="spellEnd"/>
    </w:p>
    <w:p w14:paraId="44B91947" w14:textId="77777777" w:rsidR="006557ED" w:rsidRPr="006557ED" w:rsidRDefault="006557ED" w:rsidP="006557ED">
      <w:pPr>
        <w:spacing w:after="0" w:line="240" w:lineRule="auto"/>
        <w:jc w:val="both"/>
        <w:rPr>
          <w:rFonts w:ascii="Arial" w:hAnsi="Arial" w:cs="Arial"/>
        </w:rPr>
      </w:pPr>
      <w:r w:rsidRPr="006557ED">
        <w:rPr>
          <w:rFonts w:ascii="Arial" w:hAnsi="Arial" w:cs="Arial"/>
        </w:rPr>
        <w:t>Registrar</w:t>
      </w:r>
    </w:p>
    <w:p w14:paraId="0C0B8406" w14:textId="7E0C5360" w:rsidR="006557ED" w:rsidRPr="006557ED" w:rsidRDefault="006557ED" w:rsidP="006557ED">
      <w:pPr>
        <w:spacing w:after="0" w:line="240" w:lineRule="auto"/>
        <w:jc w:val="both"/>
        <w:rPr>
          <w:rFonts w:ascii="Arial" w:hAnsi="Arial" w:cs="Arial"/>
        </w:rPr>
      </w:pPr>
      <w:r w:rsidRPr="006557ED">
        <w:rPr>
          <w:rFonts w:ascii="Arial" w:hAnsi="Arial" w:cs="Arial"/>
        </w:rPr>
        <w:t>Royal College of Physician</w:t>
      </w:r>
      <w:r>
        <w:rPr>
          <w:rFonts w:ascii="Arial" w:hAnsi="Arial" w:cs="Arial"/>
        </w:rPr>
        <w:t>s</w:t>
      </w:r>
    </w:p>
    <w:p w14:paraId="30D49BBE" w14:textId="77777777" w:rsidR="006557ED" w:rsidRPr="006557ED" w:rsidRDefault="006557ED" w:rsidP="006557ED">
      <w:pPr>
        <w:spacing w:after="0" w:line="240" w:lineRule="auto"/>
        <w:jc w:val="both"/>
        <w:rPr>
          <w:rFonts w:ascii="Arial" w:hAnsi="Arial" w:cs="Arial"/>
        </w:rPr>
      </w:pPr>
      <w:r w:rsidRPr="006557ED">
        <w:rPr>
          <w:rFonts w:ascii="Arial" w:hAnsi="Arial" w:cs="Arial"/>
        </w:rPr>
        <w:t>11 St. Andrews Place</w:t>
      </w:r>
    </w:p>
    <w:p w14:paraId="67679F63" w14:textId="77777777" w:rsidR="006557ED" w:rsidRPr="006557ED" w:rsidRDefault="006557ED" w:rsidP="006557ED">
      <w:pPr>
        <w:spacing w:after="0" w:line="240" w:lineRule="auto"/>
        <w:jc w:val="both"/>
        <w:rPr>
          <w:rFonts w:ascii="Arial" w:hAnsi="Arial" w:cs="Arial"/>
        </w:rPr>
      </w:pPr>
      <w:r w:rsidRPr="006557ED">
        <w:rPr>
          <w:rFonts w:ascii="Arial" w:hAnsi="Arial" w:cs="Arial"/>
        </w:rPr>
        <w:t>Regent’s Park</w:t>
      </w:r>
    </w:p>
    <w:p w14:paraId="0D5A913A" w14:textId="77777777" w:rsidR="006557ED" w:rsidRPr="006557ED" w:rsidRDefault="006557ED" w:rsidP="006557ED">
      <w:pPr>
        <w:spacing w:after="0" w:line="240" w:lineRule="auto"/>
        <w:jc w:val="both"/>
        <w:rPr>
          <w:rFonts w:ascii="Arial" w:hAnsi="Arial" w:cs="Arial"/>
        </w:rPr>
      </w:pPr>
      <w:r w:rsidRPr="006557ED">
        <w:rPr>
          <w:rFonts w:ascii="Arial" w:hAnsi="Arial" w:cs="Arial"/>
        </w:rPr>
        <w:t>London NW1 4LE</w:t>
      </w:r>
    </w:p>
    <w:p w14:paraId="66822600" w14:textId="77777777" w:rsidR="006557ED" w:rsidRPr="006557ED" w:rsidRDefault="006557ED" w:rsidP="006557ED">
      <w:pPr>
        <w:spacing w:after="0" w:line="240" w:lineRule="auto"/>
        <w:jc w:val="both"/>
        <w:rPr>
          <w:rFonts w:ascii="Arial" w:hAnsi="Arial" w:cs="Arial"/>
        </w:rPr>
      </w:pPr>
    </w:p>
    <w:p w14:paraId="29F8B63A" w14:textId="5CED218E" w:rsidR="006557ED" w:rsidRPr="006557ED" w:rsidRDefault="006557ED" w:rsidP="006557ED">
      <w:pPr>
        <w:jc w:val="both"/>
        <w:rPr>
          <w:rStyle w:val="Hyperlink"/>
          <w:rFonts w:ascii="Arial" w:hAnsi="Arial" w:cs="Arial"/>
        </w:rPr>
      </w:pPr>
      <w:r w:rsidRPr="006557ED">
        <w:rPr>
          <w:rFonts w:ascii="Arial" w:hAnsi="Arial" w:cs="Arial"/>
        </w:rPr>
        <w:t xml:space="preserve">Sent by e-mail only: </w:t>
      </w:r>
      <w:proofErr w:type="spellStart"/>
      <w:r w:rsidR="00683A8D" w:rsidRPr="00683A8D">
        <w:rPr>
          <w:rFonts w:ascii="Arial" w:hAnsi="Arial" w:cs="Arial"/>
          <w:highlight w:val="black"/>
        </w:rPr>
        <w:t>xxxxxxxxxxxxxxxx</w:t>
      </w:r>
      <w:proofErr w:type="spellEnd"/>
      <w:r w:rsidR="008022B4">
        <w:rPr>
          <w:rFonts w:ascii="Arial" w:hAnsi="Arial" w:cs="Arial"/>
        </w:rPr>
        <w:t xml:space="preserve"> </w:t>
      </w:r>
    </w:p>
    <w:p w14:paraId="45739BF2" w14:textId="0BCACC4D" w:rsidR="006557ED" w:rsidRPr="006557ED" w:rsidRDefault="006557ED" w:rsidP="006557ED">
      <w:pPr>
        <w:jc w:val="both"/>
        <w:rPr>
          <w:rFonts w:ascii="Arial" w:hAnsi="Arial" w:cs="Arial"/>
        </w:rPr>
      </w:pPr>
      <w:r>
        <w:rPr>
          <w:rFonts w:ascii="Arial" w:hAnsi="Arial" w:cs="Arial"/>
        </w:rPr>
        <w:t>26</w:t>
      </w:r>
      <w:r w:rsidRPr="006557ED">
        <w:rPr>
          <w:rFonts w:ascii="Arial" w:hAnsi="Arial" w:cs="Arial"/>
        </w:rPr>
        <w:t xml:space="preserve"> September 2022</w:t>
      </w:r>
      <w:bookmarkStart w:id="0" w:name="Text"/>
      <w:bookmarkEnd w:id="0"/>
    </w:p>
    <w:p w14:paraId="7F327AB0" w14:textId="47244F63" w:rsidR="006557ED" w:rsidRPr="006557ED" w:rsidRDefault="006557ED" w:rsidP="006557ED">
      <w:pPr>
        <w:ind w:left="426" w:right="468" w:hanging="426"/>
        <w:jc w:val="both"/>
        <w:rPr>
          <w:rFonts w:ascii="Arial" w:hAnsi="Arial" w:cs="Arial"/>
          <w:noProof/>
          <w:spacing w:val="-3"/>
          <w:lang w:eastAsia="en-GB"/>
        </w:rPr>
      </w:pPr>
      <w:bookmarkStart w:id="1" w:name="deartext"/>
      <w:r w:rsidRPr="006557ED">
        <w:rPr>
          <w:rFonts w:ascii="Arial" w:hAnsi="Arial" w:cs="Arial"/>
        </w:rPr>
        <w:t>Dear</w:t>
      </w:r>
      <w:bookmarkEnd w:id="1"/>
      <w:r w:rsidRPr="006557ED">
        <w:rPr>
          <w:rFonts w:ascii="Arial" w:hAnsi="Arial" w:cs="Arial"/>
        </w:rPr>
        <w:t xml:space="preserve"> </w:t>
      </w:r>
      <w:bookmarkStart w:id="2" w:name="Sal"/>
      <w:bookmarkEnd w:id="2"/>
      <w:proofErr w:type="spellStart"/>
      <w:r w:rsidR="00683A8D" w:rsidRPr="00683A8D">
        <w:rPr>
          <w:rFonts w:ascii="Arial" w:hAnsi="Arial" w:cs="Arial"/>
          <w:highlight w:val="black"/>
        </w:rPr>
        <w:t>xxxxxxxxxxxxx</w:t>
      </w:r>
      <w:proofErr w:type="spellEnd"/>
    </w:p>
    <w:p w14:paraId="4E99A1BB" w14:textId="77777777" w:rsidR="006557ED" w:rsidRPr="006557ED" w:rsidRDefault="006557ED" w:rsidP="006557ED">
      <w:pPr>
        <w:ind w:left="426" w:right="468" w:hanging="426"/>
        <w:jc w:val="both"/>
        <w:rPr>
          <w:rFonts w:ascii="Arial" w:hAnsi="Arial" w:cs="Arial"/>
          <w:b/>
        </w:rPr>
      </w:pPr>
      <w:r w:rsidRPr="006557ED">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10C2BEE2" wp14:editId="1A21AB36">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6534E"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6557ED">
        <w:rPr>
          <w:rFonts w:ascii="Arial" w:hAnsi="Arial" w:cs="Arial"/>
          <w:b/>
          <w:spacing w:val="-3"/>
        </w:rPr>
        <w:t xml:space="preserve">Re: </w:t>
      </w:r>
      <w:r w:rsidRPr="006557ED">
        <w:rPr>
          <w:rFonts w:ascii="Arial" w:hAnsi="Arial" w:cs="Arial"/>
          <w:b/>
        </w:rPr>
        <w:t xml:space="preserve">Final Appraisal Document — </w:t>
      </w:r>
      <w:proofErr w:type="spellStart"/>
      <w:r w:rsidRPr="006557ED">
        <w:rPr>
          <w:rFonts w:ascii="Arial" w:hAnsi="Arial" w:cs="Arial"/>
          <w:b/>
        </w:rPr>
        <w:t>Tafasitamab</w:t>
      </w:r>
      <w:proofErr w:type="spellEnd"/>
      <w:r w:rsidRPr="006557ED">
        <w:rPr>
          <w:rFonts w:ascii="Arial" w:hAnsi="Arial" w:cs="Arial"/>
          <w:b/>
        </w:rPr>
        <w:t xml:space="preserve"> with Lenalidomide for treating relapsed or refractory diffuse large B-cell lymphoma [ID3795]</w:t>
      </w:r>
    </w:p>
    <w:p w14:paraId="76DE5D12" w14:textId="77777777" w:rsidR="006557ED" w:rsidRPr="006557ED" w:rsidRDefault="006557ED" w:rsidP="006557ED">
      <w:pPr>
        <w:jc w:val="both"/>
        <w:rPr>
          <w:rFonts w:ascii="Arial" w:hAnsi="Arial" w:cs="Arial"/>
        </w:rPr>
      </w:pPr>
      <w:r w:rsidRPr="006557ED">
        <w:rPr>
          <w:rFonts w:ascii="Arial" w:hAnsi="Arial" w:cs="Arial"/>
        </w:rPr>
        <w:t xml:space="preserve">Thank you for your letter of 20 September 2022, lodging an appeal against the above Final Appraisal Document (FAD).  </w:t>
      </w:r>
    </w:p>
    <w:p w14:paraId="4BA56915" w14:textId="77777777" w:rsidR="006557ED" w:rsidRPr="006557ED" w:rsidRDefault="006557ED" w:rsidP="006557ED">
      <w:pPr>
        <w:jc w:val="both"/>
        <w:rPr>
          <w:rFonts w:ascii="Arial" w:hAnsi="Arial" w:cs="Arial"/>
        </w:rPr>
      </w:pPr>
      <w:r w:rsidRPr="006557ED">
        <w:rPr>
          <w:rFonts w:ascii="Arial" w:hAnsi="Arial" w:cs="Arial"/>
          <w:u w:val="single"/>
        </w:rPr>
        <w:t>Introduction</w:t>
      </w:r>
      <w:r w:rsidRPr="006557ED">
        <w:rPr>
          <w:rFonts w:ascii="Arial" w:hAnsi="Arial" w:cs="Arial"/>
        </w:rPr>
        <w:t xml:space="preserve"> </w:t>
      </w:r>
    </w:p>
    <w:p w14:paraId="23BD3A0D" w14:textId="77777777" w:rsidR="006557ED" w:rsidRPr="006557ED" w:rsidRDefault="006557ED" w:rsidP="006557ED">
      <w:pPr>
        <w:jc w:val="both"/>
        <w:rPr>
          <w:rFonts w:ascii="Arial" w:hAnsi="Arial" w:cs="Arial"/>
        </w:rPr>
      </w:pPr>
      <w:r w:rsidRPr="006557ED">
        <w:rPr>
          <w:rFonts w:ascii="Arial" w:hAnsi="Arial" w:cs="Arial"/>
        </w:rPr>
        <w:t xml:space="preserve">The Institute's appeal procedures provide for an initial scrutiny of points that an appellant wishes to raise, to provide an initial view on whether they are within the permitted grounds of appeal ("valid") and are at least arguable. The permitted grounds of appeal are: </w:t>
      </w:r>
    </w:p>
    <w:p w14:paraId="2D68BC05" w14:textId="77777777" w:rsidR="006557ED" w:rsidRPr="006557ED" w:rsidRDefault="006557ED" w:rsidP="006557ED">
      <w:pPr>
        <w:numPr>
          <w:ilvl w:val="0"/>
          <w:numId w:val="1"/>
        </w:numPr>
        <w:shd w:val="clear" w:color="auto" w:fill="FFFFFF"/>
        <w:spacing w:before="240" w:after="240" w:line="240" w:lineRule="auto"/>
        <w:jc w:val="both"/>
        <w:rPr>
          <w:rFonts w:ascii="Arial" w:hAnsi="Arial" w:cs="Arial"/>
        </w:rPr>
      </w:pPr>
      <w:r w:rsidRPr="006557ED">
        <w:rPr>
          <w:rFonts w:ascii="Arial" w:hAnsi="Arial" w:cs="Arial"/>
        </w:rPr>
        <w:t xml:space="preserve">1(a) NICE has failed to act fairly, or </w:t>
      </w:r>
    </w:p>
    <w:p w14:paraId="2601E79B" w14:textId="77777777" w:rsidR="006557ED" w:rsidRPr="006557ED" w:rsidRDefault="006557ED" w:rsidP="006557ED">
      <w:pPr>
        <w:numPr>
          <w:ilvl w:val="0"/>
          <w:numId w:val="1"/>
        </w:numPr>
        <w:shd w:val="clear" w:color="auto" w:fill="FFFFFF"/>
        <w:spacing w:before="240" w:after="240" w:line="240" w:lineRule="auto"/>
        <w:jc w:val="both"/>
        <w:rPr>
          <w:rFonts w:ascii="Arial" w:hAnsi="Arial" w:cs="Arial"/>
        </w:rPr>
      </w:pPr>
      <w:r w:rsidRPr="006557ED">
        <w:rPr>
          <w:rFonts w:ascii="Arial" w:hAnsi="Arial" w:cs="Arial"/>
        </w:rPr>
        <w:t>1(b) NICE has exceeded powers;</w:t>
      </w:r>
    </w:p>
    <w:p w14:paraId="321EEC57" w14:textId="77777777" w:rsidR="006557ED" w:rsidRPr="006557ED" w:rsidRDefault="006557ED" w:rsidP="006557ED">
      <w:pPr>
        <w:numPr>
          <w:ilvl w:val="0"/>
          <w:numId w:val="1"/>
        </w:numPr>
        <w:shd w:val="clear" w:color="auto" w:fill="FFFFFF"/>
        <w:spacing w:before="240" w:after="240" w:line="240" w:lineRule="auto"/>
        <w:jc w:val="both"/>
        <w:rPr>
          <w:rFonts w:ascii="Arial" w:hAnsi="Arial" w:cs="Arial"/>
        </w:rPr>
      </w:pPr>
      <w:r w:rsidRPr="006557ED">
        <w:rPr>
          <w:rFonts w:ascii="Arial" w:hAnsi="Arial" w:cs="Arial"/>
        </w:rPr>
        <w:t>(2) the recommendation is unreasonable in the light of the evidence submitted to NICE.</w:t>
      </w:r>
    </w:p>
    <w:p w14:paraId="675DA6EF" w14:textId="77777777" w:rsidR="006557ED" w:rsidRPr="006557ED" w:rsidRDefault="006557ED" w:rsidP="006557ED">
      <w:pPr>
        <w:jc w:val="both"/>
        <w:rPr>
          <w:rFonts w:ascii="Arial" w:hAnsi="Arial" w:cs="Arial"/>
        </w:rPr>
      </w:pPr>
      <w:r w:rsidRPr="006557ED">
        <w:rPr>
          <w:rFonts w:ascii="Arial" w:hAnsi="Arial" w:cs="Arial"/>
        </w:rPr>
        <w:t xml:space="preserve">This letter sets out my initial view of the point of appeal you have raised: principally whether it falls within any of the grounds of appeal, or whether further clarification is required of any point. Only if I am satisfied that your point contains the necessary information, is arguable, and falls within any one of the grounds will your appeal be referred to the Appeal Panel. </w:t>
      </w:r>
    </w:p>
    <w:p w14:paraId="0EDA1D28" w14:textId="77777777" w:rsidR="006557ED" w:rsidRPr="006557ED" w:rsidRDefault="006557ED" w:rsidP="006557ED">
      <w:pPr>
        <w:jc w:val="both"/>
        <w:rPr>
          <w:rFonts w:ascii="Arial" w:hAnsi="Arial" w:cs="Arial"/>
        </w:rPr>
      </w:pPr>
      <w:r w:rsidRPr="006557ED">
        <w:rPr>
          <w:rFonts w:ascii="Arial" w:hAnsi="Arial" w:cs="Arial"/>
        </w:rPr>
        <w:t xml:space="preserve">You have the opportunity to comment on this letter in order to elaborate on or clarify any of the points raised before I will make my final decision as to whether your appeal point should be referred on to the Appeal Panel. </w:t>
      </w:r>
    </w:p>
    <w:p w14:paraId="609D4472" w14:textId="77777777" w:rsidR="006557ED" w:rsidRPr="006557ED" w:rsidRDefault="006557ED" w:rsidP="006557ED">
      <w:pPr>
        <w:jc w:val="both"/>
        <w:rPr>
          <w:rFonts w:ascii="Arial" w:hAnsi="Arial" w:cs="Arial"/>
          <w:u w:val="single"/>
        </w:rPr>
      </w:pPr>
      <w:r w:rsidRPr="006557ED">
        <w:rPr>
          <w:rFonts w:ascii="Arial" w:hAnsi="Arial" w:cs="Arial"/>
          <w:u w:val="single"/>
        </w:rPr>
        <w:t>Initial View</w:t>
      </w:r>
    </w:p>
    <w:p w14:paraId="0C57BD1B" w14:textId="77777777" w:rsidR="006557ED" w:rsidRPr="006557ED" w:rsidRDefault="006557ED" w:rsidP="006557ED">
      <w:pPr>
        <w:pStyle w:val="BodyText"/>
        <w:jc w:val="both"/>
        <w:rPr>
          <w:rFonts w:cs="Arial"/>
          <w:b/>
          <w:i/>
          <w:color w:val="auto"/>
          <w:sz w:val="22"/>
          <w:szCs w:val="22"/>
        </w:rPr>
      </w:pPr>
      <w:r w:rsidRPr="006557ED">
        <w:rPr>
          <w:rFonts w:cs="Arial"/>
          <w:b/>
          <w:i/>
          <w:color w:val="auto"/>
          <w:sz w:val="22"/>
          <w:szCs w:val="22"/>
        </w:rPr>
        <w:t>Ground 2:</w:t>
      </w:r>
      <w:r w:rsidRPr="006557ED">
        <w:rPr>
          <w:rFonts w:cs="Arial"/>
          <w:i/>
          <w:color w:val="auto"/>
          <w:sz w:val="22"/>
          <w:szCs w:val="22"/>
        </w:rPr>
        <w:t xml:space="preserve"> </w:t>
      </w:r>
      <w:r w:rsidRPr="006557ED">
        <w:rPr>
          <w:rFonts w:cs="Arial"/>
          <w:b/>
          <w:i/>
          <w:color w:val="auto"/>
          <w:sz w:val="22"/>
          <w:szCs w:val="22"/>
        </w:rPr>
        <w:t xml:space="preserve">the recommendation is unreasonable in the light of the evidence submitted to NICE </w:t>
      </w:r>
    </w:p>
    <w:p w14:paraId="1CFE79AC" w14:textId="77777777" w:rsidR="006557ED" w:rsidRPr="006557ED" w:rsidRDefault="006557ED" w:rsidP="006557ED">
      <w:pPr>
        <w:pStyle w:val="Paragraph"/>
        <w:numPr>
          <w:ilvl w:val="0"/>
          <w:numId w:val="0"/>
        </w:numPr>
        <w:jc w:val="both"/>
        <w:rPr>
          <w:rFonts w:cs="Arial"/>
          <w:b/>
          <w:sz w:val="22"/>
          <w:szCs w:val="22"/>
          <w:u w:val="single"/>
        </w:rPr>
      </w:pPr>
      <w:r w:rsidRPr="006557ED">
        <w:rPr>
          <w:rFonts w:cs="Arial"/>
          <w:b/>
          <w:sz w:val="22"/>
          <w:szCs w:val="22"/>
          <w:u w:val="single"/>
        </w:rPr>
        <w:t>Appeal point 2.1: The recommendation is unreasonable because “it is unreasonable to conclude that the short life expectancy criterion of the end-of-life policy is not met”</w:t>
      </w:r>
    </w:p>
    <w:p w14:paraId="698E6C30" w14:textId="77777777" w:rsidR="006557ED" w:rsidRPr="006557ED" w:rsidRDefault="006557ED" w:rsidP="006557ED">
      <w:pPr>
        <w:pStyle w:val="Paragraph"/>
        <w:numPr>
          <w:ilvl w:val="0"/>
          <w:numId w:val="0"/>
        </w:numPr>
        <w:jc w:val="both"/>
        <w:rPr>
          <w:rFonts w:cs="Arial"/>
          <w:sz w:val="22"/>
          <w:szCs w:val="22"/>
        </w:rPr>
      </w:pPr>
      <w:r w:rsidRPr="006557ED">
        <w:rPr>
          <w:rFonts w:cs="Arial"/>
          <w:sz w:val="22"/>
          <w:szCs w:val="22"/>
        </w:rPr>
        <w:t>I agree that this is a valid appeal point.</w:t>
      </w:r>
    </w:p>
    <w:p w14:paraId="17D949D4" w14:textId="77777777" w:rsidR="006557ED" w:rsidRPr="006557ED" w:rsidRDefault="006557ED" w:rsidP="006557ED">
      <w:pPr>
        <w:pStyle w:val="Paragraph"/>
        <w:numPr>
          <w:ilvl w:val="0"/>
          <w:numId w:val="0"/>
        </w:numPr>
        <w:jc w:val="both"/>
        <w:rPr>
          <w:rFonts w:cs="Arial"/>
          <w:sz w:val="22"/>
          <w:szCs w:val="22"/>
          <w:u w:val="single"/>
          <w:lang w:eastAsia="en-US"/>
        </w:rPr>
      </w:pPr>
      <w:r w:rsidRPr="006557ED">
        <w:rPr>
          <w:rFonts w:cs="Arial"/>
          <w:sz w:val="22"/>
          <w:szCs w:val="22"/>
          <w:u w:val="single"/>
          <w:lang w:eastAsia="en-US"/>
        </w:rPr>
        <w:lastRenderedPageBreak/>
        <w:t xml:space="preserve">Conclusion </w:t>
      </w:r>
    </w:p>
    <w:p w14:paraId="05F1FC12" w14:textId="77777777" w:rsidR="006557ED" w:rsidRPr="006557ED" w:rsidRDefault="006557ED" w:rsidP="006557ED">
      <w:pPr>
        <w:pStyle w:val="Paragraph"/>
        <w:numPr>
          <w:ilvl w:val="0"/>
          <w:numId w:val="0"/>
        </w:numPr>
        <w:spacing w:before="120"/>
        <w:jc w:val="both"/>
        <w:rPr>
          <w:rFonts w:cs="Arial"/>
          <w:sz w:val="22"/>
          <w:szCs w:val="22"/>
          <w:lang w:eastAsia="en-US"/>
        </w:rPr>
      </w:pPr>
      <w:r w:rsidRPr="006557ED">
        <w:rPr>
          <w:rFonts w:cs="Arial"/>
          <w:sz w:val="22"/>
          <w:szCs w:val="22"/>
          <w:lang w:eastAsia="en-US"/>
        </w:rPr>
        <w:t>The above sets out above my initial view on your appeal point.</w:t>
      </w:r>
    </w:p>
    <w:p w14:paraId="2F5FFEE7" w14:textId="29FB6588" w:rsidR="006557ED" w:rsidRPr="006557ED" w:rsidRDefault="006557ED" w:rsidP="006557ED">
      <w:pPr>
        <w:pStyle w:val="Paragraph"/>
        <w:numPr>
          <w:ilvl w:val="0"/>
          <w:numId w:val="0"/>
        </w:numPr>
        <w:spacing w:before="120"/>
        <w:jc w:val="both"/>
        <w:rPr>
          <w:rFonts w:cs="Arial"/>
          <w:sz w:val="22"/>
          <w:szCs w:val="22"/>
          <w:lang w:eastAsia="en-US"/>
        </w:rPr>
      </w:pPr>
      <w:r w:rsidRPr="006557ED">
        <w:rPr>
          <w:rFonts w:cs="Arial"/>
          <w:sz w:val="22"/>
          <w:szCs w:val="22"/>
          <w:lang w:eastAsia="en-US"/>
        </w:rPr>
        <w:t>An oral appeal will be held in respect of your valid appeal point which is likely to be held remotely.</w:t>
      </w:r>
    </w:p>
    <w:p w14:paraId="36C5613B" w14:textId="77777777" w:rsidR="00F25B64" w:rsidRPr="00C146C7" w:rsidRDefault="00F25B64" w:rsidP="00F25B64">
      <w:pPr>
        <w:pStyle w:val="Paragraph"/>
        <w:numPr>
          <w:ilvl w:val="0"/>
          <w:numId w:val="0"/>
        </w:numPr>
        <w:spacing w:before="120"/>
        <w:jc w:val="both"/>
        <w:rPr>
          <w:rFonts w:cs="Arial"/>
          <w:b/>
          <w:bCs/>
          <w:sz w:val="22"/>
          <w:szCs w:val="22"/>
        </w:rPr>
      </w:pPr>
      <w:r w:rsidRPr="00182043">
        <w:rPr>
          <w:rFonts w:cs="Arial"/>
          <w:sz w:val="22"/>
          <w:szCs w:val="22"/>
          <w:lang w:eastAsia="en-US"/>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182043">
        <w:rPr>
          <w:rFonts w:cs="Arial"/>
          <w:sz w:val="22"/>
          <w:szCs w:val="22"/>
        </w:rPr>
        <w:t xml:space="preserve"> please ensure you have provided a version with this information redacted </w:t>
      </w:r>
      <w:r w:rsidRPr="008022B4">
        <w:rPr>
          <w:rFonts w:cs="Arial"/>
          <w:sz w:val="22"/>
          <w:szCs w:val="22"/>
        </w:rPr>
        <w:t xml:space="preserve">by </w:t>
      </w:r>
      <w:r w:rsidRPr="008022B4">
        <w:rPr>
          <w:rFonts w:cs="Arial"/>
          <w:b/>
          <w:bCs/>
          <w:sz w:val="22"/>
          <w:szCs w:val="22"/>
        </w:rPr>
        <w:t>17 October 2022.</w:t>
      </w:r>
    </w:p>
    <w:p w14:paraId="4D2FE129" w14:textId="5488CE12" w:rsidR="00F25B64" w:rsidRPr="00182043" w:rsidRDefault="00F25B64" w:rsidP="00F25B64">
      <w:pPr>
        <w:pStyle w:val="Paragraph"/>
        <w:numPr>
          <w:ilvl w:val="0"/>
          <w:numId w:val="0"/>
        </w:numPr>
        <w:spacing w:before="120"/>
        <w:jc w:val="both"/>
        <w:rPr>
          <w:rFonts w:cs="Arial"/>
          <w:sz w:val="22"/>
          <w:szCs w:val="22"/>
        </w:rPr>
      </w:pPr>
      <w:r w:rsidRPr="00182043">
        <w:rPr>
          <w:rFonts w:cs="Arial"/>
          <w:sz w:val="22"/>
          <w:szCs w:val="22"/>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8022B4" w:rsidRPr="008022B4">
        <w:rPr>
          <w:rFonts w:cs="Arial"/>
          <w:b/>
          <w:bCs/>
          <w:sz w:val="22"/>
          <w:szCs w:val="22"/>
        </w:rPr>
        <w:t>11 October 2022</w:t>
      </w:r>
      <w:r w:rsidRPr="00182043">
        <w:rPr>
          <w:rFonts w:cs="Arial"/>
          <w:sz w:val="22"/>
          <w:szCs w:val="22"/>
        </w:rPr>
        <w:t>.  Please note that the appeal panel cannot accept papers that are tabled late or ad hoc, as this affects the preparation of the panel and other parties for the appeal.</w:t>
      </w:r>
    </w:p>
    <w:p w14:paraId="1A7B636C" w14:textId="15B05605" w:rsidR="00F25B64" w:rsidRDefault="00F25B64" w:rsidP="00F25B64">
      <w:pPr>
        <w:jc w:val="both"/>
        <w:rPr>
          <w:rFonts w:ascii="Arial" w:hAnsi="Arial" w:cs="Arial"/>
        </w:rPr>
      </w:pPr>
      <w:r w:rsidRPr="00F25B64">
        <w:rPr>
          <w:rFonts w:ascii="Arial" w:hAnsi="Arial" w:cs="Arial"/>
        </w:rPr>
        <w:t>Yours sincerely</w:t>
      </w:r>
    </w:p>
    <w:p w14:paraId="28E0C12E" w14:textId="57067323" w:rsidR="00F25B64" w:rsidRPr="00F25B64" w:rsidRDefault="00F25B64" w:rsidP="00F25B64">
      <w:pPr>
        <w:jc w:val="both"/>
        <w:rPr>
          <w:rFonts w:ascii="Arial" w:hAnsi="Arial" w:cs="Arial"/>
        </w:rPr>
      </w:pPr>
    </w:p>
    <w:p w14:paraId="0AA1DF09" w14:textId="77777777" w:rsidR="00F25B64" w:rsidRPr="00F25B64" w:rsidRDefault="00F25B64" w:rsidP="00F25B64">
      <w:pPr>
        <w:spacing w:line="360" w:lineRule="auto"/>
        <w:jc w:val="both"/>
        <w:rPr>
          <w:rFonts w:ascii="Arial" w:hAnsi="Arial" w:cs="Arial"/>
        </w:rPr>
      </w:pPr>
      <w:r w:rsidRPr="00F25B64">
        <w:rPr>
          <w:rFonts w:ascii="Arial" w:hAnsi="Arial" w:cs="Arial"/>
        </w:rPr>
        <w:t>Dr Mark Chakravarty</w:t>
      </w:r>
    </w:p>
    <w:p w14:paraId="7EF61A9B" w14:textId="77777777" w:rsidR="00F25B64" w:rsidRPr="00F25B64" w:rsidRDefault="00F25B64" w:rsidP="00F25B64">
      <w:pPr>
        <w:spacing w:line="360" w:lineRule="auto"/>
        <w:jc w:val="both"/>
        <w:rPr>
          <w:rFonts w:ascii="Arial" w:hAnsi="Arial" w:cs="Arial"/>
        </w:rPr>
      </w:pPr>
      <w:r w:rsidRPr="00F25B64">
        <w:rPr>
          <w:rFonts w:ascii="Arial" w:hAnsi="Arial" w:cs="Arial"/>
        </w:rPr>
        <w:t>Lead Non-Executive Director for Appeals &amp; Vice Chairman</w:t>
      </w:r>
    </w:p>
    <w:p w14:paraId="4267B14E" w14:textId="77777777" w:rsidR="00F25B64" w:rsidRPr="00F25B64" w:rsidRDefault="00F25B64" w:rsidP="00F25B64">
      <w:pPr>
        <w:spacing w:line="360" w:lineRule="auto"/>
        <w:jc w:val="both"/>
        <w:rPr>
          <w:rFonts w:ascii="Arial" w:hAnsi="Arial" w:cs="Arial"/>
        </w:rPr>
      </w:pPr>
      <w:r w:rsidRPr="00F25B64">
        <w:rPr>
          <w:rFonts w:ascii="Arial" w:hAnsi="Arial" w:cs="Arial"/>
        </w:rPr>
        <w:t>National Institute for Health and Care Excellence</w:t>
      </w:r>
    </w:p>
    <w:p w14:paraId="03E7BAFA" w14:textId="783A24F6" w:rsidR="000B36E1" w:rsidRPr="00FE3296" w:rsidRDefault="000B36E1" w:rsidP="004215D9">
      <w:pPr>
        <w:rPr>
          <w:rFonts w:ascii="Arial" w:hAnsi="Arial" w:cs="Arial"/>
          <w:sz w:val="24"/>
          <w:szCs w:val="24"/>
        </w:rPr>
      </w:pPr>
    </w:p>
    <w:sectPr w:rsidR="000B36E1" w:rsidRPr="00FE3296"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3"/>
  </w:num>
  <w:num w:numId="3" w16cid:durableId="617566032">
    <w:abstractNumId w:val="4"/>
  </w:num>
  <w:num w:numId="4" w16cid:durableId="1985115790">
    <w:abstractNumId w:val="1"/>
  </w:num>
  <w:num w:numId="5" w16cid:durableId="2083064228">
    <w:abstractNumId w:val="2"/>
  </w:num>
  <w:num w:numId="6" w16cid:durableId="201761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6768E"/>
    <w:rsid w:val="00085181"/>
    <w:rsid w:val="000B352B"/>
    <w:rsid w:val="000B36E1"/>
    <w:rsid w:val="00176AA4"/>
    <w:rsid w:val="00182043"/>
    <w:rsid w:val="001D5BD2"/>
    <w:rsid w:val="0022689E"/>
    <w:rsid w:val="00320722"/>
    <w:rsid w:val="00321B75"/>
    <w:rsid w:val="003A3E2E"/>
    <w:rsid w:val="003A79BD"/>
    <w:rsid w:val="003D614E"/>
    <w:rsid w:val="004215D9"/>
    <w:rsid w:val="00453774"/>
    <w:rsid w:val="00493D2F"/>
    <w:rsid w:val="004C2D22"/>
    <w:rsid w:val="004E4493"/>
    <w:rsid w:val="004F29D7"/>
    <w:rsid w:val="005B078B"/>
    <w:rsid w:val="005E0434"/>
    <w:rsid w:val="006557ED"/>
    <w:rsid w:val="00683A8D"/>
    <w:rsid w:val="0069376C"/>
    <w:rsid w:val="006D0C62"/>
    <w:rsid w:val="006F031D"/>
    <w:rsid w:val="007164A3"/>
    <w:rsid w:val="00732227"/>
    <w:rsid w:val="008022B4"/>
    <w:rsid w:val="0096252B"/>
    <w:rsid w:val="009E2F15"/>
    <w:rsid w:val="00AE303D"/>
    <w:rsid w:val="00B32B71"/>
    <w:rsid w:val="00BA628E"/>
    <w:rsid w:val="00C146C7"/>
    <w:rsid w:val="00C40D8A"/>
    <w:rsid w:val="00C75716"/>
    <w:rsid w:val="00C96687"/>
    <w:rsid w:val="00D27473"/>
    <w:rsid w:val="00E03263"/>
    <w:rsid w:val="00E622D7"/>
    <w:rsid w:val="00E67BD1"/>
    <w:rsid w:val="00EA3919"/>
    <w:rsid w:val="00EE6553"/>
    <w:rsid w:val="00F1265E"/>
    <w:rsid w:val="00F233EA"/>
    <w:rsid w:val="00F25B64"/>
    <w:rsid w:val="00F3123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 w:type="character" w:styleId="CommentReference">
    <w:name w:val="annotation reference"/>
    <w:basedOn w:val="DefaultParagraphFont"/>
    <w:uiPriority w:val="99"/>
    <w:semiHidden/>
    <w:unhideWhenUsed/>
    <w:rsid w:val="00D27473"/>
    <w:rPr>
      <w:sz w:val="16"/>
      <w:szCs w:val="16"/>
    </w:rPr>
  </w:style>
  <w:style w:type="paragraph" w:styleId="CommentText">
    <w:name w:val="annotation text"/>
    <w:basedOn w:val="Normal"/>
    <w:link w:val="CommentTextChar"/>
    <w:uiPriority w:val="99"/>
    <w:unhideWhenUsed/>
    <w:rsid w:val="00D27473"/>
    <w:pPr>
      <w:spacing w:line="240" w:lineRule="auto"/>
    </w:pPr>
    <w:rPr>
      <w:sz w:val="20"/>
      <w:szCs w:val="20"/>
    </w:rPr>
  </w:style>
  <w:style w:type="character" w:customStyle="1" w:styleId="CommentTextChar">
    <w:name w:val="Comment Text Char"/>
    <w:basedOn w:val="DefaultParagraphFont"/>
    <w:link w:val="CommentText"/>
    <w:uiPriority w:val="99"/>
    <w:rsid w:val="00D27473"/>
    <w:rPr>
      <w:lang w:eastAsia="en-US"/>
    </w:rPr>
  </w:style>
  <w:style w:type="paragraph" w:styleId="CommentSubject">
    <w:name w:val="annotation subject"/>
    <w:basedOn w:val="CommentText"/>
    <w:next w:val="CommentText"/>
    <w:link w:val="CommentSubjectChar"/>
    <w:uiPriority w:val="99"/>
    <w:semiHidden/>
    <w:unhideWhenUsed/>
    <w:rsid w:val="00D27473"/>
    <w:rPr>
      <w:b/>
      <w:bCs/>
    </w:rPr>
  </w:style>
  <w:style w:type="character" w:customStyle="1" w:styleId="CommentSubjectChar">
    <w:name w:val="Comment Subject Char"/>
    <w:basedOn w:val="CommentTextChar"/>
    <w:link w:val="CommentSubject"/>
    <w:uiPriority w:val="99"/>
    <w:semiHidden/>
    <w:rsid w:val="00D2747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14</cp:revision>
  <cp:lastPrinted>2017-02-13T09:51:00Z</cp:lastPrinted>
  <dcterms:created xsi:type="dcterms:W3CDTF">2021-05-25T12:57:00Z</dcterms:created>
  <dcterms:modified xsi:type="dcterms:W3CDTF">2022-10-26T14:28:00Z</dcterms:modified>
</cp:coreProperties>
</file>