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AF08" w14:textId="500C5FE5" w:rsidR="003B056B" w:rsidRPr="00786D60" w:rsidRDefault="00F41597" w:rsidP="00413F89">
      <w:pPr>
        <w:spacing w:after="0" w:line="240" w:lineRule="auto"/>
        <w:jc w:val="both"/>
        <w:rPr>
          <w:rFonts w:cs="Arial"/>
          <w:color w:val="auto"/>
        </w:rPr>
      </w:pPr>
      <w:r w:rsidRPr="009C5872">
        <w:rPr>
          <w:rFonts w:cs="Arial"/>
          <w:color w:val="0D0D0D" w:themeColor="text1" w:themeTint="F2"/>
        </w:rPr>
        <w:t xml:space="preserve">FAO </w:t>
      </w:r>
      <w:r w:rsidR="00786D60" w:rsidRPr="00786D60">
        <w:rPr>
          <w:rFonts w:cs="Arial"/>
          <w:color w:val="0D0D0D" w:themeColor="text1" w:themeTint="F2"/>
          <w:highlight w:val="black"/>
        </w:rPr>
        <w:t>XXXXXX</w:t>
      </w:r>
      <w:r w:rsidR="007710A0">
        <w:rPr>
          <w:rFonts w:cs="Arial"/>
          <w:color w:val="0D0D0D" w:themeColor="text1" w:themeTint="F2"/>
        </w:rPr>
        <w:t xml:space="preserve"> (</w:t>
      </w:r>
      <w:r w:rsidR="00786D60" w:rsidRPr="00786D60">
        <w:rPr>
          <w:rFonts w:cs="Arial"/>
          <w:color w:val="0D0D0D" w:themeColor="text1" w:themeTint="F2"/>
          <w:highlight w:val="black"/>
        </w:rPr>
        <w:t>XXX</w:t>
      </w:r>
      <w:r w:rsidR="007710A0">
        <w:rPr>
          <w:rFonts w:cs="Arial"/>
          <w:color w:val="0D0D0D" w:themeColor="text1" w:themeTint="F2"/>
        </w:rPr>
        <w:t xml:space="preserve">), </w:t>
      </w:r>
      <w:r w:rsidR="00786D60" w:rsidRPr="00786D60">
        <w:rPr>
          <w:rFonts w:cs="Arial"/>
          <w:color w:val="0D0D0D" w:themeColor="text1" w:themeTint="F2"/>
          <w:highlight w:val="black"/>
        </w:rPr>
        <w:t>XXXXXX</w:t>
      </w:r>
      <w:r w:rsidR="007710A0">
        <w:rPr>
          <w:rFonts w:cs="Arial"/>
          <w:color w:val="0D0D0D" w:themeColor="text1" w:themeTint="F2"/>
        </w:rPr>
        <w:t xml:space="preserve"> (</w:t>
      </w:r>
      <w:r w:rsidR="00786D60" w:rsidRPr="00786D60">
        <w:rPr>
          <w:rFonts w:cs="Arial"/>
          <w:color w:val="0D0D0D" w:themeColor="text1" w:themeTint="F2"/>
          <w:highlight w:val="black"/>
        </w:rPr>
        <w:t>XXXXXXX</w:t>
      </w:r>
      <w:r w:rsidR="00786D60">
        <w:rPr>
          <w:rFonts w:cs="Arial"/>
          <w:color w:val="0D0D0D" w:themeColor="text1" w:themeTint="F2"/>
        </w:rPr>
        <w:t>)</w:t>
      </w:r>
      <w:r w:rsidR="007710A0">
        <w:rPr>
          <w:rFonts w:cs="Arial"/>
          <w:color w:val="0D0D0D" w:themeColor="text1" w:themeTint="F2"/>
        </w:rPr>
        <w:t xml:space="preserve"> </w:t>
      </w:r>
    </w:p>
    <w:p w14:paraId="20BBB2EE" w14:textId="76EFE9F4" w:rsidR="003B056B" w:rsidRPr="009C5872" w:rsidRDefault="007710A0" w:rsidP="00413F89">
      <w:pPr>
        <w:spacing w:after="0" w:line="240" w:lineRule="auto"/>
        <w:jc w:val="both"/>
        <w:rPr>
          <w:rFonts w:cs="Arial"/>
          <w:color w:val="0D0D0D" w:themeColor="text1" w:themeTint="F2"/>
        </w:rPr>
      </w:pPr>
      <w:r>
        <w:rPr>
          <w:rFonts w:cs="Arial"/>
          <w:color w:val="0D0D0D" w:themeColor="text1" w:themeTint="F2"/>
        </w:rPr>
        <w:t>Alopecia UK</w:t>
      </w:r>
    </w:p>
    <w:p w14:paraId="59A7D602" w14:textId="77777777" w:rsidR="007A7F07" w:rsidRPr="009C5872" w:rsidRDefault="007A7F07" w:rsidP="00413F89">
      <w:pPr>
        <w:spacing w:after="0" w:line="240" w:lineRule="auto"/>
        <w:jc w:val="both"/>
        <w:rPr>
          <w:rFonts w:cs="Arial"/>
          <w:color w:val="0D0D0D" w:themeColor="text1" w:themeTint="F2"/>
        </w:rPr>
      </w:pPr>
    </w:p>
    <w:p w14:paraId="5BCC1306" w14:textId="71EB18B8" w:rsidR="00C70019" w:rsidRPr="009C5872" w:rsidRDefault="00C70019" w:rsidP="00413F89">
      <w:pPr>
        <w:jc w:val="both"/>
        <w:rPr>
          <w:rStyle w:val="Hyperlink"/>
          <w:rFonts w:cs="Arial"/>
          <w:color w:val="0D0D0D" w:themeColor="text1" w:themeTint="F2"/>
        </w:rPr>
      </w:pPr>
      <w:r w:rsidRPr="009C5872">
        <w:rPr>
          <w:rFonts w:cs="Arial"/>
          <w:color w:val="0D0D0D" w:themeColor="text1" w:themeTint="F2"/>
        </w:rPr>
        <w:t>Sent by e-mail only:</w:t>
      </w:r>
      <w:r w:rsidR="00390442">
        <w:rPr>
          <w:rFonts w:cs="Arial"/>
          <w:color w:val="0D0D0D" w:themeColor="text1" w:themeTint="F2"/>
        </w:rPr>
        <w:t xml:space="preserve"> </w:t>
      </w:r>
      <w:r w:rsidR="00786D60" w:rsidRPr="00786D60">
        <w:rPr>
          <w:rFonts w:cs="Arial"/>
          <w:color w:val="0D0D0D" w:themeColor="text1" w:themeTint="F2"/>
          <w:highlight w:val="black"/>
        </w:rPr>
        <w:t>XXXXXXXXXX</w:t>
      </w:r>
      <w:r w:rsidR="00390442">
        <w:rPr>
          <w:lang w:val="en-US"/>
        </w:rPr>
        <w:t>;</w:t>
      </w:r>
      <w:r w:rsidRPr="009C5872">
        <w:rPr>
          <w:rFonts w:cs="Arial"/>
          <w:color w:val="0D0D0D" w:themeColor="text1" w:themeTint="F2"/>
        </w:rPr>
        <w:t xml:space="preserve"> </w:t>
      </w:r>
      <w:r w:rsidR="00786D60" w:rsidRPr="00786D60">
        <w:rPr>
          <w:color w:val="auto"/>
          <w:highlight w:val="black"/>
        </w:rPr>
        <w:t>XXXXXXXXXX</w:t>
      </w:r>
      <w:r w:rsidR="00390442">
        <w:t xml:space="preserve"> </w:t>
      </w:r>
    </w:p>
    <w:p w14:paraId="3F02C0B8" w14:textId="5B095CD0" w:rsidR="00C70019" w:rsidRPr="009C5872" w:rsidRDefault="007710A0" w:rsidP="00413F89">
      <w:pPr>
        <w:jc w:val="both"/>
        <w:rPr>
          <w:rFonts w:cs="Arial"/>
          <w:color w:val="0D0D0D" w:themeColor="text1" w:themeTint="F2"/>
        </w:rPr>
      </w:pPr>
      <w:r>
        <w:rPr>
          <w:rFonts w:cs="Arial"/>
          <w:color w:val="0D0D0D" w:themeColor="text1" w:themeTint="F2"/>
        </w:rPr>
        <w:t>9 June</w:t>
      </w:r>
      <w:r w:rsidR="007A7F07" w:rsidRPr="009C5872">
        <w:rPr>
          <w:rFonts w:cs="Arial"/>
          <w:color w:val="0D0D0D" w:themeColor="text1" w:themeTint="F2"/>
        </w:rPr>
        <w:t xml:space="preserve"> 2023</w:t>
      </w:r>
    </w:p>
    <w:p w14:paraId="67A83021" w14:textId="762A8369" w:rsidR="00C70019" w:rsidRPr="009C5872" w:rsidRDefault="00C70019" w:rsidP="00413F89">
      <w:pPr>
        <w:ind w:left="426" w:right="468" w:hanging="426"/>
        <w:jc w:val="both"/>
        <w:rPr>
          <w:rFonts w:cs="Arial"/>
          <w:noProof/>
          <w:color w:val="0D0D0D" w:themeColor="text1" w:themeTint="F2"/>
          <w:spacing w:val="-3"/>
          <w:lang w:eastAsia="en-GB"/>
        </w:rPr>
      </w:pPr>
      <w:bookmarkStart w:id="0" w:name="deartext"/>
      <w:r w:rsidRPr="009C5872">
        <w:rPr>
          <w:rFonts w:cs="Arial"/>
          <w:color w:val="0D0D0D" w:themeColor="text1" w:themeTint="F2"/>
        </w:rPr>
        <w:t>Dear</w:t>
      </w:r>
      <w:bookmarkEnd w:id="0"/>
      <w:r w:rsidRPr="009C5872">
        <w:rPr>
          <w:rFonts w:cs="Arial"/>
          <w:color w:val="0D0D0D" w:themeColor="text1" w:themeTint="F2"/>
        </w:rPr>
        <w:t xml:space="preserve"> </w:t>
      </w:r>
      <w:bookmarkStart w:id="1" w:name="Sal"/>
      <w:bookmarkEnd w:id="1"/>
      <w:r w:rsidR="00786D60" w:rsidRPr="00786D60">
        <w:rPr>
          <w:rFonts w:cs="Arial"/>
          <w:color w:val="0D0D0D" w:themeColor="text1" w:themeTint="F2"/>
          <w:highlight w:val="black"/>
        </w:rPr>
        <w:t>XXXXXXXX</w:t>
      </w:r>
      <w:r w:rsidR="007710A0">
        <w:rPr>
          <w:rFonts w:cs="Arial"/>
          <w:color w:val="0D0D0D" w:themeColor="text1" w:themeTint="F2"/>
        </w:rPr>
        <w:t xml:space="preserve"> and </w:t>
      </w:r>
      <w:r w:rsidR="00786D60" w:rsidRPr="00786D60">
        <w:rPr>
          <w:rFonts w:cs="Arial"/>
          <w:color w:val="0D0D0D" w:themeColor="text1" w:themeTint="F2"/>
          <w:highlight w:val="black"/>
        </w:rPr>
        <w:t>XXXXXXXX</w:t>
      </w:r>
    </w:p>
    <w:p w14:paraId="3A4B414C" w14:textId="7D097756" w:rsidR="00003026" w:rsidRPr="009C5872" w:rsidRDefault="004A76D5" w:rsidP="00413F89">
      <w:pPr>
        <w:ind w:left="426" w:right="468" w:hanging="426"/>
        <w:jc w:val="both"/>
        <w:rPr>
          <w:rFonts w:cs="Arial"/>
          <w:b/>
          <w:color w:val="0D0D0D" w:themeColor="text1" w:themeTint="F2"/>
        </w:rPr>
      </w:pPr>
      <w:r w:rsidRPr="009C5872">
        <w:rPr>
          <w:rFonts w:cs="Arial"/>
          <w:noProof/>
          <w:color w:val="0D0D0D" w:themeColor="text1" w:themeTint="F2"/>
          <w:spacing w:val="-3"/>
          <w:lang w:eastAsia="en-GB"/>
        </w:rPr>
        <mc:AlternateContent>
          <mc:Choice Requires="wps">
            <w:drawing>
              <wp:anchor distT="4294967294" distB="4294967294" distL="114300" distR="114300" simplePos="0" relativeHeight="251659264" behindDoc="0" locked="0" layoutInCell="1" allowOverlap="1" wp14:anchorId="0EF87D43" wp14:editId="6DEA1E1F">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A98BE7"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9C5872">
        <w:rPr>
          <w:rFonts w:cs="Arial"/>
          <w:b/>
          <w:color w:val="0D0D0D" w:themeColor="text1" w:themeTint="F2"/>
          <w:spacing w:val="-3"/>
        </w:rPr>
        <w:t xml:space="preserve">Re: </w:t>
      </w:r>
      <w:r w:rsidR="00C70019" w:rsidRPr="009C5872">
        <w:rPr>
          <w:rFonts w:cs="Arial"/>
          <w:b/>
          <w:color w:val="0D0D0D" w:themeColor="text1" w:themeTint="F2"/>
        </w:rPr>
        <w:t xml:space="preserve">Final Appraisal Document — </w:t>
      </w:r>
      <w:r w:rsidR="00E13EDD" w:rsidRPr="009C5872">
        <w:rPr>
          <w:rFonts w:cs="Arial"/>
          <w:b/>
          <w:color w:val="0D0D0D" w:themeColor="text1" w:themeTint="F2"/>
        </w:rPr>
        <w:t>Baricitinib for treating severe alopecia areata [ID3979]</w:t>
      </w:r>
    </w:p>
    <w:p w14:paraId="7414DC3E" w14:textId="49628406" w:rsidR="00003026" w:rsidRPr="009C5872" w:rsidRDefault="000223BD" w:rsidP="00413F89">
      <w:pPr>
        <w:jc w:val="both"/>
        <w:rPr>
          <w:rFonts w:cs="Arial"/>
          <w:color w:val="0D0D0D" w:themeColor="text1" w:themeTint="F2"/>
        </w:rPr>
      </w:pPr>
      <w:r w:rsidRPr="009C5872">
        <w:rPr>
          <w:rFonts w:cs="Arial"/>
          <w:color w:val="0D0D0D" w:themeColor="text1" w:themeTint="F2"/>
        </w:rPr>
        <w:t xml:space="preserve">Thank you for your letter of </w:t>
      </w:r>
      <w:r w:rsidR="00E13EDD" w:rsidRPr="009C5872">
        <w:rPr>
          <w:rFonts w:cs="Arial"/>
          <w:color w:val="0D0D0D" w:themeColor="text1" w:themeTint="F2"/>
        </w:rPr>
        <w:t>25</w:t>
      </w:r>
      <w:r w:rsidR="007A7F07" w:rsidRPr="009C5872">
        <w:rPr>
          <w:rFonts w:cs="Arial"/>
          <w:color w:val="0D0D0D" w:themeColor="text1" w:themeTint="F2"/>
        </w:rPr>
        <w:t xml:space="preserve"> May 2023</w:t>
      </w:r>
      <w:r w:rsidRPr="009C5872">
        <w:rPr>
          <w:rFonts w:cs="Arial"/>
          <w:color w:val="0D0D0D" w:themeColor="text1" w:themeTint="F2"/>
        </w:rPr>
        <w:t xml:space="preserve">, lodging </w:t>
      </w:r>
      <w:r w:rsidR="00F4296D" w:rsidRPr="009C5872">
        <w:rPr>
          <w:rFonts w:cs="Arial"/>
          <w:color w:val="0D0D0D" w:themeColor="text1" w:themeTint="F2"/>
        </w:rPr>
        <w:t>an</w:t>
      </w:r>
      <w:r w:rsidRPr="009C5872">
        <w:rPr>
          <w:rFonts w:cs="Arial"/>
          <w:color w:val="0D0D0D" w:themeColor="text1" w:themeTint="F2"/>
        </w:rPr>
        <w:t xml:space="preserve"> appeal against the above Final Appraisal Document (FAD). </w:t>
      </w:r>
      <w:r w:rsidR="00262058" w:rsidRPr="009C5872">
        <w:rPr>
          <w:rFonts w:cs="Arial"/>
          <w:color w:val="0D0D0D" w:themeColor="text1" w:themeTint="F2"/>
        </w:rPr>
        <w:t xml:space="preserve"> </w:t>
      </w:r>
    </w:p>
    <w:p w14:paraId="5F523C58" w14:textId="77777777" w:rsidR="00C70019" w:rsidRPr="009C5872" w:rsidRDefault="00C70019" w:rsidP="00413F89">
      <w:pPr>
        <w:jc w:val="both"/>
        <w:rPr>
          <w:rFonts w:cs="Arial"/>
          <w:color w:val="0D0D0D" w:themeColor="text1" w:themeTint="F2"/>
        </w:rPr>
      </w:pPr>
      <w:r w:rsidRPr="009C5872">
        <w:rPr>
          <w:rFonts w:cs="Arial"/>
          <w:color w:val="0D0D0D" w:themeColor="text1" w:themeTint="F2"/>
          <w:u w:val="single"/>
        </w:rPr>
        <w:t>Introduction</w:t>
      </w:r>
      <w:r w:rsidRPr="009C5872">
        <w:rPr>
          <w:rFonts w:cs="Arial"/>
          <w:color w:val="0D0D0D" w:themeColor="text1" w:themeTint="F2"/>
        </w:rPr>
        <w:t xml:space="preserve"> </w:t>
      </w:r>
    </w:p>
    <w:p w14:paraId="70E1E5B1" w14:textId="2DBAE3FD" w:rsidR="00C70019" w:rsidRPr="009C5872" w:rsidRDefault="00C70019" w:rsidP="00413F89">
      <w:pPr>
        <w:jc w:val="both"/>
        <w:rPr>
          <w:rFonts w:cs="Arial"/>
          <w:color w:val="0D0D0D" w:themeColor="text1" w:themeTint="F2"/>
        </w:rPr>
      </w:pPr>
      <w:r w:rsidRPr="009C5872">
        <w:rPr>
          <w:rFonts w:cs="Arial"/>
          <w:color w:val="0D0D0D" w:themeColor="text1" w:themeTint="F2"/>
        </w:rPr>
        <w:t xml:space="preserve">The Institute's appeal procedures provide for an initial scrutiny of points that an appellant wishes to raise, to </w:t>
      </w:r>
      <w:r w:rsidR="006B6C22" w:rsidRPr="009C5872">
        <w:rPr>
          <w:rFonts w:cs="Arial"/>
          <w:color w:val="0D0D0D" w:themeColor="text1" w:themeTint="F2"/>
        </w:rPr>
        <w:t>provide an initial view on whether</w:t>
      </w:r>
      <w:r w:rsidRPr="009C5872">
        <w:rPr>
          <w:rFonts w:cs="Arial"/>
          <w:color w:val="0D0D0D" w:themeColor="text1" w:themeTint="F2"/>
        </w:rPr>
        <w:t xml:space="preserve"> they are within the permitted grounds of appeal ("valid")</w:t>
      </w:r>
      <w:r w:rsidR="006B6C22" w:rsidRPr="009C5872">
        <w:rPr>
          <w:rFonts w:cs="Arial"/>
          <w:color w:val="0D0D0D" w:themeColor="text1" w:themeTint="F2"/>
        </w:rPr>
        <w:t xml:space="preserve"> and are at least arguable</w:t>
      </w:r>
      <w:r w:rsidRPr="009C5872">
        <w:rPr>
          <w:rFonts w:cs="Arial"/>
          <w:color w:val="0D0D0D" w:themeColor="text1" w:themeTint="F2"/>
        </w:rPr>
        <w:t xml:space="preserve">. The permitted grounds of appeal are: </w:t>
      </w:r>
    </w:p>
    <w:p w14:paraId="25359C75" w14:textId="77777777" w:rsidR="00C70019" w:rsidRPr="009C5872" w:rsidRDefault="00C70019" w:rsidP="00413F89">
      <w:pPr>
        <w:numPr>
          <w:ilvl w:val="0"/>
          <w:numId w:val="2"/>
        </w:numPr>
        <w:shd w:val="clear" w:color="auto" w:fill="FFFFFF"/>
        <w:spacing w:before="240" w:after="240" w:line="240" w:lineRule="auto"/>
        <w:jc w:val="both"/>
        <w:rPr>
          <w:rFonts w:cs="Arial"/>
          <w:color w:val="0D0D0D" w:themeColor="text1" w:themeTint="F2"/>
        </w:rPr>
      </w:pPr>
      <w:r w:rsidRPr="009C5872">
        <w:rPr>
          <w:rFonts w:cs="Arial"/>
          <w:color w:val="0D0D0D" w:themeColor="text1" w:themeTint="F2"/>
        </w:rPr>
        <w:t xml:space="preserve">1(a) NICE has failed to act fairly, or </w:t>
      </w:r>
    </w:p>
    <w:p w14:paraId="14BFF060" w14:textId="77777777" w:rsidR="00C70019" w:rsidRPr="009C5872" w:rsidRDefault="00C70019" w:rsidP="00413F89">
      <w:pPr>
        <w:numPr>
          <w:ilvl w:val="0"/>
          <w:numId w:val="2"/>
        </w:numPr>
        <w:shd w:val="clear" w:color="auto" w:fill="FFFFFF"/>
        <w:spacing w:before="240" w:after="240" w:line="240" w:lineRule="auto"/>
        <w:jc w:val="both"/>
        <w:rPr>
          <w:rFonts w:cs="Arial"/>
          <w:color w:val="0D0D0D" w:themeColor="text1" w:themeTint="F2"/>
        </w:rPr>
      </w:pPr>
      <w:r w:rsidRPr="009C5872">
        <w:rPr>
          <w:rFonts w:cs="Arial"/>
          <w:color w:val="0D0D0D" w:themeColor="text1" w:themeTint="F2"/>
        </w:rPr>
        <w:t xml:space="preserve">1(b) NICE has exceeded </w:t>
      </w:r>
      <w:proofErr w:type="gramStart"/>
      <w:r w:rsidRPr="009C5872">
        <w:rPr>
          <w:rFonts w:cs="Arial"/>
          <w:color w:val="0D0D0D" w:themeColor="text1" w:themeTint="F2"/>
        </w:rPr>
        <w:t>powers;</w:t>
      </w:r>
      <w:proofErr w:type="gramEnd"/>
    </w:p>
    <w:p w14:paraId="22754B60" w14:textId="77777777" w:rsidR="00C70019" w:rsidRPr="009C5872" w:rsidRDefault="00C70019" w:rsidP="00413F89">
      <w:pPr>
        <w:numPr>
          <w:ilvl w:val="0"/>
          <w:numId w:val="2"/>
        </w:numPr>
        <w:shd w:val="clear" w:color="auto" w:fill="FFFFFF"/>
        <w:spacing w:before="240" w:after="240" w:line="240" w:lineRule="auto"/>
        <w:jc w:val="both"/>
        <w:rPr>
          <w:rFonts w:cs="Arial"/>
          <w:color w:val="0D0D0D" w:themeColor="text1" w:themeTint="F2"/>
        </w:rPr>
      </w:pPr>
      <w:r w:rsidRPr="009C5872">
        <w:rPr>
          <w:rFonts w:cs="Arial"/>
          <w:color w:val="0D0D0D" w:themeColor="text1" w:themeTint="F2"/>
        </w:rPr>
        <w:t>(2) the recommendation is unreasonable in the light of the evidence submitted to NICE</w:t>
      </w:r>
      <w:r w:rsidR="006347AD" w:rsidRPr="009C5872">
        <w:rPr>
          <w:rFonts w:cs="Arial"/>
          <w:color w:val="0D0D0D" w:themeColor="text1" w:themeTint="F2"/>
        </w:rPr>
        <w:t>.</w:t>
      </w:r>
    </w:p>
    <w:p w14:paraId="08D953B5" w14:textId="25297E74" w:rsidR="00C70019" w:rsidRPr="009C5872" w:rsidRDefault="00C70019" w:rsidP="00413F89">
      <w:pPr>
        <w:jc w:val="both"/>
        <w:rPr>
          <w:rFonts w:cs="Arial"/>
          <w:color w:val="0D0D0D" w:themeColor="text1" w:themeTint="F2"/>
        </w:rPr>
      </w:pPr>
      <w:r w:rsidRPr="009C5872">
        <w:rPr>
          <w:rFonts w:cs="Arial"/>
          <w:color w:val="0D0D0D" w:themeColor="text1" w:themeTint="F2"/>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00F41597" w:rsidRPr="009C5872">
        <w:rPr>
          <w:rFonts w:cs="Arial"/>
          <w:color w:val="0D0D0D" w:themeColor="text1" w:themeTint="F2"/>
        </w:rPr>
        <w:t>, are arguable, and</w:t>
      </w:r>
      <w:r w:rsidRPr="009C5872">
        <w:rPr>
          <w:rFonts w:cs="Arial"/>
          <w:color w:val="0D0D0D" w:themeColor="text1" w:themeTint="F2"/>
        </w:rPr>
        <w:t xml:space="preserve"> fall within any one of the grounds will your appeal be referred to the Appeal Panel. </w:t>
      </w:r>
    </w:p>
    <w:p w14:paraId="146CF237" w14:textId="77777777" w:rsidR="00C70019" w:rsidRPr="009C5872" w:rsidRDefault="00C70019" w:rsidP="00413F89">
      <w:pPr>
        <w:jc w:val="both"/>
        <w:rPr>
          <w:rFonts w:cs="Arial"/>
          <w:color w:val="0D0D0D" w:themeColor="text1" w:themeTint="F2"/>
        </w:rPr>
      </w:pPr>
      <w:r w:rsidRPr="009C5872">
        <w:rPr>
          <w:rFonts w:cs="Arial"/>
          <w:color w:val="0D0D0D" w:themeColor="text1" w:themeTint="F2"/>
        </w:rPr>
        <w:t xml:space="preserve">You </w:t>
      </w:r>
      <w:proofErr w:type="gramStart"/>
      <w:r w:rsidRPr="009C5872">
        <w:rPr>
          <w:rFonts w:cs="Arial"/>
          <w:color w:val="0D0D0D" w:themeColor="text1" w:themeTint="F2"/>
        </w:rPr>
        <w:t>have the opportunity to</w:t>
      </w:r>
      <w:proofErr w:type="gramEnd"/>
      <w:r w:rsidRPr="009C5872">
        <w:rPr>
          <w:rFonts w:cs="Arial"/>
          <w:color w:val="0D0D0D" w:themeColor="text1" w:themeTint="F2"/>
        </w:rPr>
        <w:t xml:space="preserve"> comment on this letter in order to elaborate on or clarify any of the points raised before I will make my final decision as to whether each appeal point should be referred on to the Appeal Panel. </w:t>
      </w:r>
    </w:p>
    <w:p w14:paraId="3294E8F2" w14:textId="77777777" w:rsidR="00C70019" w:rsidRPr="009C5872" w:rsidRDefault="00C70019" w:rsidP="00413F89">
      <w:pPr>
        <w:jc w:val="both"/>
        <w:rPr>
          <w:rFonts w:cs="Arial"/>
          <w:color w:val="0D0D0D" w:themeColor="text1" w:themeTint="F2"/>
          <w:u w:val="single"/>
        </w:rPr>
      </w:pPr>
      <w:r w:rsidRPr="009C5872">
        <w:rPr>
          <w:rFonts w:cs="Arial"/>
          <w:color w:val="0D0D0D" w:themeColor="text1" w:themeTint="F2"/>
          <w:u w:val="single"/>
        </w:rPr>
        <w:t>Initial View</w:t>
      </w:r>
    </w:p>
    <w:p w14:paraId="15B951E6" w14:textId="4A8D7BE4" w:rsidR="00262058" w:rsidRPr="009C5872" w:rsidRDefault="00BB43EC" w:rsidP="00413F89">
      <w:pPr>
        <w:jc w:val="both"/>
        <w:rPr>
          <w:rFonts w:cs="Arial"/>
          <w:color w:val="0D0D0D" w:themeColor="text1" w:themeTint="F2"/>
        </w:rPr>
      </w:pPr>
      <w:r w:rsidRPr="009C5872">
        <w:rPr>
          <w:rFonts w:cs="Arial"/>
          <w:color w:val="0D0D0D" w:themeColor="text1" w:themeTint="F2"/>
        </w:rPr>
        <w:t>I</w:t>
      </w:r>
      <w:r w:rsidR="00C70019" w:rsidRPr="009C5872">
        <w:rPr>
          <w:rFonts w:cs="Arial"/>
          <w:color w:val="0D0D0D" w:themeColor="text1" w:themeTint="F2"/>
        </w:rPr>
        <w:t xml:space="preserve"> assess each of your </w:t>
      </w:r>
      <w:r w:rsidR="00B36320" w:rsidRPr="009C5872">
        <w:rPr>
          <w:rFonts w:cs="Arial"/>
          <w:color w:val="0D0D0D" w:themeColor="text1" w:themeTint="F2"/>
        </w:rPr>
        <w:t xml:space="preserve">points </w:t>
      </w:r>
      <w:r w:rsidR="00C70019" w:rsidRPr="009C5872">
        <w:rPr>
          <w:rFonts w:cs="Arial"/>
          <w:color w:val="0D0D0D" w:themeColor="text1" w:themeTint="F2"/>
        </w:rPr>
        <w:t xml:space="preserve">in turn.  </w:t>
      </w:r>
    </w:p>
    <w:p w14:paraId="7ADCDE98" w14:textId="77777777" w:rsidR="00E87F1E" w:rsidRPr="009C5872" w:rsidRDefault="00E87F1E" w:rsidP="00E87F1E">
      <w:pPr>
        <w:spacing w:before="120" w:after="0" w:line="240" w:lineRule="auto"/>
        <w:rPr>
          <w:rFonts w:cs="Arial"/>
          <w:b/>
          <w:i/>
          <w:color w:val="0D0D0D" w:themeColor="text1" w:themeTint="F2"/>
          <w:lang w:eastAsia="en-GB"/>
        </w:rPr>
      </w:pPr>
      <w:r w:rsidRPr="009C5872">
        <w:rPr>
          <w:rFonts w:cs="Arial"/>
          <w:b/>
          <w:i/>
          <w:color w:val="0D0D0D" w:themeColor="text1" w:themeTint="F2"/>
          <w:lang w:eastAsia="en-GB"/>
        </w:rPr>
        <w:t xml:space="preserve">Ground 1(a): In making the assessment that preceded the recommendation, NICE has failed to act </w:t>
      </w:r>
      <w:proofErr w:type="gramStart"/>
      <w:r w:rsidRPr="009C5872">
        <w:rPr>
          <w:rFonts w:cs="Arial"/>
          <w:b/>
          <w:i/>
          <w:color w:val="0D0D0D" w:themeColor="text1" w:themeTint="F2"/>
          <w:lang w:eastAsia="en-GB"/>
        </w:rPr>
        <w:t>fairly</w:t>
      </w:r>
      <w:proofErr w:type="gramEnd"/>
    </w:p>
    <w:p w14:paraId="4DA05162" w14:textId="1B7F673E" w:rsidR="00B11119" w:rsidRPr="009C5872" w:rsidRDefault="00B62869" w:rsidP="007A7F07">
      <w:pPr>
        <w:spacing w:before="240" w:after="240" w:line="276" w:lineRule="auto"/>
        <w:jc w:val="both"/>
        <w:rPr>
          <w:rFonts w:cs="Arial"/>
          <w:b/>
          <w:color w:val="0D0D0D" w:themeColor="text1" w:themeTint="F2"/>
          <w:u w:val="single"/>
        </w:rPr>
      </w:pPr>
      <w:r w:rsidRPr="009C5872">
        <w:rPr>
          <w:rFonts w:cs="Arial"/>
          <w:b/>
          <w:color w:val="0D0D0D" w:themeColor="text1" w:themeTint="F2"/>
          <w:u w:val="single"/>
        </w:rPr>
        <w:t>Appeal point 1a.1</w:t>
      </w:r>
      <w:r w:rsidR="007A7F07" w:rsidRPr="009C5872">
        <w:rPr>
          <w:rFonts w:cs="Arial"/>
          <w:b/>
          <w:color w:val="0D0D0D" w:themeColor="text1" w:themeTint="F2"/>
          <w:u w:val="single"/>
        </w:rPr>
        <w:t xml:space="preserve">: </w:t>
      </w:r>
      <w:r w:rsidR="00054C3D" w:rsidRPr="009C5872">
        <w:rPr>
          <w:rFonts w:cs="Arial"/>
          <w:b/>
          <w:color w:val="0D0D0D" w:themeColor="text1" w:themeTint="F2"/>
          <w:u w:val="single"/>
        </w:rPr>
        <w:t>"</w:t>
      </w:r>
      <w:r w:rsidR="00565116" w:rsidRPr="009C5872">
        <w:rPr>
          <w:rFonts w:cs="Arial"/>
          <w:b/>
          <w:color w:val="0D0D0D" w:themeColor="text1" w:themeTint="F2"/>
          <w:u w:val="single"/>
        </w:rPr>
        <w:t>Insisting on and considering an inappropriate health related quality of life (</w:t>
      </w:r>
      <w:proofErr w:type="spellStart"/>
      <w:r w:rsidR="00565116" w:rsidRPr="009C5872">
        <w:rPr>
          <w:rFonts w:cs="Arial"/>
          <w:b/>
          <w:color w:val="0D0D0D" w:themeColor="text1" w:themeTint="F2"/>
          <w:u w:val="single"/>
        </w:rPr>
        <w:t>HRQoL</w:t>
      </w:r>
      <w:proofErr w:type="spellEnd"/>
      <w:r w:rsidR="00565116" w:rsidRPr="009C5872">
        <w:rPr>
          <w:rFonts w:cs="Arial"/>
          <w:b/>
          <w:color w:val="0D0D0D" w:themeColor="text1" w:themeTint="F2"/>
          <w:u w:val="single"/>
        </w:rPr>
        <w:t>) tool (EQ-5D)</w:t>
      </w:r>
      <w:r w:rsidR="00054C3D" w:rsidRPr="009C5872">
        <w:rPr>
          <w:rFonts w:cs="Arial"/>
          <w:b/>
          <w:color w:val="0D0D0D" w:themeColor="text1" w:themeTint="F2"/>
          <w:u w:val="single"/>
        </w:rPr>
        <w:t>"</w:t>
      </w:r>
      <w:r w:rsidR="00565116" w:rsidRPr="009C5872">
        <w:rPr>
          <w:rFonts w:cs="Arial"/>
          <w:b/>
          <w:color w:val="0D0D0D" w:themeColor="text1" w:themeTint="F2"/>
          <w:u w:val="single"/>
        </w:rPr>
        <w:t xml:space="preserve"> [was unfair]</w:t>
      </w:r>
    </w:p>
    <w:p w14:paraId="4A8C0354" w14:textId="1E414167" w:rsidR="00F37956" w:rsidRDefault="00F37956" w:rsidP="00F37956">
      <w:pPr>
        <w:pStyle w:val="BodyText"/>
        <w:jc w:val="both"/>
        <w:rPr>
          <w:rFonts w:cs="Arial"/>
          <w:color w:val="0D0D0D" w:themeColor="text1" w:themeTint="F2"/>
        </w:rPr>
      </w:pPr>
      <w:r>
        <w:rPr>
          <w:rFonts w:cs="Arial"/>
          <w:color w:val="0D0D0D" w:themeColor="text1" w:themeTint="F2"/>
        </w:rPr>
        <w:t xml:space="preserve">I consider the arguments made under your points 1a.1, 1a.2 and 1a.3 to overlap substantially. I have identified three </w:t>
      </w:r>
      <w:r w:rsidR="0003496D">
        <w:rPr>
          <w:rFonts w:cs="Arial"/>
          <w:color w:val="0D0D0D" w:themeColor="text1" w:themeTint="F2"/>
        </w:rPr>
        <w:t xml:space="preserve">distinct arguments that you make across these points. I </w:t>
      </w:r>
      <w:r>
        <w:rPr>
          <w:rFonts w:cs="Arial"/>
          <w:color w:val="0D0D0D" w:themeColor="text1" w:themeTint="F2"/>
        </w:rPr>
        <w:t>will deal with them as follows:</w:t>
      </w:r>
    </w:p>
    <w:p w14:paraId="786884A7" w14:textId="0F731BD1" w:rsidR="00F37956" w:rsidRDefault="00F37956" w:rsidP="00F37956">
      <w:pPr>
        <w:pStyle w:val="BodyText"/>
        <w:numPr>
          <w:ilvl w:val="0"/>
          <w:numId w:val="34"/>
        </w:numPr>
        <w:jc w:val="both"/>
        <w:rPr>
          <w:rFonts w:cs="Arial"/>
          <w:color w:val="0D0D0D" w:themeColor="text1" w:themeTint="F2"/>
        </w:rPr>
      </w:pPr>
      <w:r>
        <w:rPr>
          <w:rFonts w:cs="Arial"/>
          <w:color w:val="0D0D0D" w:themeColor="text1" w:themeTint="F2"/>
        </w:rPr>
        <w:lastRenderedPageBreak/>
        <w:t xml:space="preserve">1a.1: relying on EQ-5D-5L as a </w:t>
      </w:r>
      <w:proofErr w:type="gramStart"/>
      <w:r w:rsidRPr="00F37956">
        <w:rPr>
          <w:rFonts w:cs="Arial"/>
          <w:color w:val="0D0D0D" w:themeColor="text1" w:themeTint="F2"/>
        </w:rPr>
        <w:t>health related</w:t>
      </w:r>
      <w:proofErr w:type="gramEnd"/>
      <w:r w:rsidRPr="00F37956">
        <w:rPr>
          <w:rFonts w:cs="Arial"/>
          <w:color w:val="0D0D0D" w:themeColor="text1" w:themeTint="F2"/>
        </w:rPr>
        <w:t xml:space="preserve"> quality of life (</w:t>
      </w:r>
      <w:proofErr w:type="spellStart"/>
      <w:r w:rsidRPr="00F37956">
        <w:rPr>
          <w:rFonts w:cs="Arial"/>
          <w:color w:val="0D0D0D" w:themeColor="text1" w:themeTint="F2"/>
        </w:rPr>
        <w:t>HRQoL</w:t>
      </w:r>
      <w:proofErr w:type="spellEnd"/>
      <w:r w:rsidRPr="00F37956">
        <w:rPr>
          <w:rFonts w:cs="Arial"/>
          <w:color w:val="0D0D0D" w:themeColor="text1" w:themeTint="F2"/>
        </w:rPr>
        <w:t xml:space="preserve">) tool </w:t>
      </w:r>
      <w:r>
        <w:rPr>
          <w:rFonts w:cs="Arial"/>
          <w:color w:val="0D0D0D" w:themeColor="text1" w:themeTint="F2"/>
        </w:rPr>
        <w:t>is</w:t>
      </w:r>
      <w:r w:rsidRPr="00F37956">
        <w:rPr>
          <w:rFonts w:cs="Arial"/>
          <w:color w:val="0D0D0D" w:themeColor="text1" w:themeTint="F2"/>
        </w:rPr>
        <w:t xml:space="preserve"> </w:t>
      </w:r>
      <w:r>
        <w:rPr>
          <w:rFonts w:cs="Arial"/>
          <w:color w:val="0D0D0D" w:themeColor="text1" w:themeTint="F2"/>
        </w:rPr>
        <w:t xml:space="preserve">procedurally </w:t>
      </w:r>
      <w:r w:rsidRPr="00F37956">
        <w:rPr>
          <w:rFonts w:cs="Arial"/>
          <w:color w:val="0D0D0D" w:themeColor="text1" w:themeTint="F2"/>
        </w:rPr>
        <w:t>unfair</w:t>
      </w:r>
      <w:r>
        <w:rPr>
          <w:rFonts w:cs="Arial"/>
          <w:color w:val="0D0D0D" w:themeColor="text1" w:themeTint="F2"/>
        </w:rPr>
        <w:t xml:space="preserve"> because that tool is inappropriate and</w:t>
      </w:r>
      <w:r w:rsidR="00C44C0D">
        <w:rPr>
          <w:rFonts w:cs="Arial"/>
          <w:color w:val="0D0D0D" w:themeColor="text1" w:themeTint="F2"/>
        </w:rPr>
        <w:t xml:space="preserve"> </w:t>
      </w:r>
      <w:r>
        <w:rPr>
          <w:rFonts w:cs="Arial"/>
          <w:color w:val="0D0D0D" w:themeColor="text1" w:themeTint="F2"/>
        </w:rPr>
        <w:t>in appraisals of baricitinib for other indications</w:t>
      </w:r>
      <w:r w:rsidR="00C44C0D">
        <w:rPr>
          <w:rFonts w:cs="Arial"/>
          <w:color w:val="0D0D0D" w:themeColor="text1" w:themeTint="F2"/>
        </w:rPr>
        <w:t xml:space="preserve"> </w:t>
      </w:r>
      <w:r w:rsidR="00C44C0D" w:rsidRPr="00C44C0D">
        <w:rPr>
          <w:rFonts w:cs="Arial"/>
          <w:color w:val="0D0D0D" w:themeColor="text1" w:themeTint="F2"/>
        </w:rPr>
        <w:t xml:space="preserve">more disease-specific tools </w:t>
      </w:r>
      <w:r w:rsidR="00C44C0D">
        <w:rPr>
          <w:rFonts w:cs="Arial"/>
          <w:color w:val="0D0D0D" w:themeColor="text1" w:themeTint="F2"/>
        </w:rPr>
        <w:t>were applied</w:t>
      </w:r>
    </w:p>
    <w:p w14:paraId="5CB60462" w14:textId="05ED8D67" w:rsidR="00F37956" w:rsidRDefault="00F37956" w:rsidP="00F37956">
      <w:pPr>
        <w:pStyle w:val="BodyText"/>
        <w:numPr>
          <w:ilvl w:val="0"/>
          <w:numId w:val="34"/>
        </w:numPr>
        <w:jc w:val="both"/>
        <w:rPr>
          <w:rFonts w:cs="Arial"/>
          <w:color w:val="0D0D0D" w:themeColor="text1" w:themeTint="F2"/>
        </w:rPr>
      </w:pPr>
      <w:r>
        <w:rPr>
          <w:rFonts w:cs="Arial"/>
          <w:color w:val="0D0D0D" w:themeColor="text1" w:themeTint="F2"/>
        </w:rPr>
        <w:t xml:space="preserve">1a.2: relying on 'no active comparator' is procedurally unfair </w:t>
      </w:r>
      <w:r w:rsidR="0003496D">
        <w:rPr>
          <w:rFonts w:cs="Arial"/>
          <w:color w:val="0D0D0D" w:themeColor="text1" w:themeTint="F2"/>
        </w:rPr>
        <w:t xml:space="preserve">because this is different from the approach taken in other appraisals of baricitinib for other indications and </w:t>
      </w:r>
      <w:r>
        <w:rPr>
          <w:rFonts w:cs="Arial"/>
          <w:color w:val="0D0D0D" w:themeColor="text1" w:themeTint="F2"/>
        </w:rPr>
        <w:t xml:space="preserve">this is not reflective of off-label treatments and other BSC (including wigs and mental health support and treatments paid for patients themselves </w:t>
      </w:r>
      <w:proofErr w:type="gramStart"/>
      <w:r>
        <w:rPr>
          <w:rFonts w:cs="Arial"/>
          <w:color w:val="0D0D0D" w:themeColor="text1" w:themeTint="F2"/>
        </w:rPr>
        <w:t>e.g.</w:t>
      </w:r>
      <w:proofErr w:type="gramEnd"/>
      <w:r>
        <w:rPr>
          <w:rFonts w:cs="Arial"/>
          <w:color w:val="0D0D0D" w:themeColor="text1" w:themeTint="F2"/>
        </w:rPr>
        <w:t xml:space="preserve"> eyebrow microblading and counselling)</w:t>
      </w:r>
    </w:p>
    <w:p w14:paraId="4DD31E69" w14:textId="05564C3D" w:rsidR="00F37956" w:rsidRPr="0007749C" w:rsidRDefault="00F37956" w:rsidP="00F37956">
      <w:pPr>
        <w:pStyle w:val="BodyText"/>
        <w:numPr>
          <w:ilvl w:val="0"/>
          <w:numId w:val="34"/>
        </w:numPr>
        <w:jc w:val="both"/>
        <w:rPr>
          <w:rFonts w:cs="Arial"/>
          <w:color w:val="0D0D0D" w:themeColor="text1" w:themeTint="F2"/>
        </w:rPr>
      </w:pPr>
      <w:r>
        <w:rPr>
          <w:rFonts w:cs="Arial"/>
          <w:color w:val="0D0D0D" w:themeColor="text1" w:themeTint="F2"/>
        </w:rPr>
        <w:t xml:space="preserve">1a.3: relying on 'no active comparator' is procedurally unfair because "a poor treatment pathway was used to justify a continued poor treatment pathway". </w:t>
      </w:r>
    </w:p>
    <w:p w14:paraId="6D1DD4D2" w14:textId="6A38CAFA" w:rsidR="00EB74A6" w:rsidRPr="0007749C" w:rsidRDefault="00EB74A6" w:rsidP="00EB74A6">
      <w:pPr>
        <w:pStyle w:val="BodyText"/>
        <w:jc w:val="both"/>
        <w:rPr>
          <w:rFonts w:cs="Arial"/>
          <w:color w:val="0D0D0D" w:themeColor="text1" w:themeTint="F2"/>
        </w:rPr>
      </w:pPr>
      <w:r>
        <w:rPr>
          <w:rFonts w:cs="Arial"/>
          <w:color w:val="0D0D0D" w:themeColor="text1" w:themeTint="F2"/>
        </w:rPr>
        <w:t>I consider under this point 1a.1 your arguments (made across your points 1a.1 and 1a.2) that relying on relying on EQ-5D-5 is procedurally unfair.</w:t>
      </w:r>
    </w:p>
    <w:p w14:paraId="0A6D6DA7" w14:textId="7CFCC215" w:rsidR="00B527AA" w:rsidRDefault="00E87F1E" w:rsidP="00E87F1E">
      <w:pPr>
        <w:pStyle w:val="BodyText"/>
        <w:jc w:val="both"/>
        <w:rPr>
          <w:rFonts w:cs="Arial"/>
          <w:color w:val="0D0D0D" w:themeColor="text1" w:themeTint="F2"/>
        </w:rPr>
      </w:pPr>
      <w:r w:rsidRPr="009C5872">
        <w:rPr>
          <w:rFonts w:cs="Arial"/>
          <w:color w:val="0D0D0D" w:themeColor="text1" w:themeTint="F2"/>
        </w:rPr>
        <w:t xml:space="preserve">I do not regard </w:t>
      </w:r>
      <w:r w:rsidR="00EB74A6">
        <w:rPr>
          <w:rFonts w:cs="Arial"/>
          <w:color w:val="0D0D0D" w:themeColor="text1" w:themeTint="F2"/>
        </w:rPr>
        <w:t>this</w:t>
      </w:r>
      <w:r w:rsidR="00F37956" w:rsidRPr="00F37956">
        <w:rPr>
          <w:rFonts w:cs="Arial"/>
          <w:color w:val="0D0D0D" w:themeColor="text1" w:themeTint="F2"/>
        </w:rPr>
        <w:t xml:space="preserve"> </w:t>
      </w:r>
      <w:r w:rsidRPr="009C5872">
        <w:rPr>
          <w:rFonts w:cs="Arial"/>
          <w:color w:val="0D0D0D" w:themeColor="text1" w:themeTint="F2"/>
        </w:rPr>
        <w:t>as a valid appeal point. That is becaus</w:t>
      </w:r>
      <w:r w:rsidR="008376F8">
        <w:rPr>
          <w:rFonts w:cs="Arial"/>
          <w:color w:val="0D0D0D" w:themeColor="text1" w:themeTint="F2"/>
        </w:rPr>
        <w:t xml:space="preserve">e the committee is dependent on the information and evidence provided to it, and in this case both the company and EAG, having been aware of the different tools for </w:t>
      </w:r>
      <w:r w:rsidR="00C44C0D">
        <w:rPr>
          <w:rFonts w:cs="Arial"/>
          <w:color w:val="0D0D0D" w:themeColor="text1" w:themeTint="F2"/>
        </w:rPr>
        <w:t xml:space="preserve">collecting </w:t>
      </w:r>
      <w:proofErr w:type="spellStart"/>
      <w:r w:rsidR="008376F8">
        <w:rPr>
          <w:rFonts w:cs="Arial"/>
          <w:color w:val="0D0D0D" w:themeColor="text1" w:themeTint="F2"/>
        </w:rPr>
        <w:t>HRQoL</w:t>
      </w:r>
      <w:proofErr w:type="spellEnd"/>
      <w:r w:rsidR="008376F8">
        <w:rPr>
          <w:rFonts w:cs="Arial"/>
          <w:color w:val="0D0D0D" w:themeColor="text1" w:themeTint="F2"/>
        </w:rPr>
        <w:t>, both concluded EQ-5D-5L was appropriate and relied on this in the appraisal</w:t>
      </w:r>
      <w:r w:rsidR="00E8481C">
        <w:rPr>
          <w:rFonts w:cs="Arial"/>
          <w:color w:val="0D0D0D" w:themeColor="text1" w:themeTint="F2"/>
        </w:rPr>
        <w:t>. T</w:t>
      </w:r>
      <w:r w:rsidR="008376F8">
        <w:rPr>
          <w:rFonts w:cs="Arial"/>
          <w:color w:val="0D0D0D" w:themeColor="text1" w:themeTint="F2"/>
        </w:rPr>
        <w:t>he company</w:t>
      </w:r>
      <w:r w:rsidR="00343FDD">
        <w:rPr>
          <w:rFonts w:cs="Arial"/>
          <w:color w:val="0D0D0D" w:themeColor="text1" w:themeTint="F2"/>
        </w:rPr>
        <w:t xml:space="preserve"> in its submission notes that, “</w:t>
      </w:r>
      <w:r w:rsidR="00343FDD" w:rsidRPr="00343FDD">
        <w:rPr>
          <w:rFonts w:cs="Arial"/>
          <w:color w:val="0D0D0D" w:themeColor="text1" w:themeTint="F2"/>
        </w:rPr>
        <w:t xml:space="preserve">BRAVE-AA trials assessed </w:t>
      </w:r>
      <w:proofErr w:type="spellStart"/>
      <w:r w:rsidR="00343FDD" w:rsidRPr="00343FDD">
        <w:rPr>
          <w:rFonts w:cs="Arial"/>
          <w:color w:val="0D0D0D" w:themeColor="text1" w:themeTint="F2"/>
        </w:rPr>
        <w:t>HRQoL</w:t>
      </w:r>
      <w:proofErr w:type="spellEnd"/>
      <w:r w:rsidR="00343FDD" w:rsidRPr="00343FDD">
        <w:rPr>
          <w:rFonts w:cs="Arial"/>
          <w:color w:val="0D0D0D" w:themeColor="text1" w:themeTint="F2"/>
        </w:rPr>
        <w:t xml:space="preserve"> using several different instruments up to Week 36, including EQ-5D-5L and HADS</w:t>
      </w:r>
      <w:r w:rsidR="00343FDD">
        <w:rPr>
          <w:rFonts w:cs="Arial"/>
          <w:color w:val="0D0D0D" w:themeColor="text1" w:themeTint="F2"/>
        </w:rPr>
        <w:t>” and “I</w:t>
      </w:r>
      <w:r w:rsidR="00343FDD" w:rsidRPr="00343FDD">
        <w:rPr>
          <w:rFonts w:cs="Arial"/>
          <w:color w:val="0D0D0D" w:themeColor="text1" w:themeTint="F2"/>
        </w:rPr>
        <w:t>n the base case analysis, health state utility values were derived from the Adelphi DSP, a real-world evidence study in which EQ-5D-5L data were collected from patients with AA</w:t>
      </w:r>
      <w:r w:rsidR="00343FDD">
        <w:rPr>
          <w:rFonts w:cs="Arial"/>
          <w:color w:val="0D0D0D" w:themeColor="text1" w:themeTint="F2"/>
        </w:rPr>
        <w:t xml:space="preserve">”. </w:t>
      </w:r>
    </w:p>
    <w:p w14:paraId="28F89894" w14:textId="2D5CA32B" w:rsidR="00565116" w:rsidRDefault="00E8481C" w:rsidP="00E87F1E">
      <w:pPr>
        <w:pStyle w:val="BodyText"/>
        <w:jc w:val="both"/>
        <w:rPr>
          <w:rFonts w:cs="Arial"/>
          <w:color w:val="0D0D0D" w:themeColor="text1" w:themeTint="F2"/>
        </w:rPr>
      </w:pPr>
      <w:r>
        <w:rPr>
          <w:rFonts w:cs="Arial"/>
          <w:color w:val="0D0D0D" w:themeColor="text1" w:themeTint="F2"/>
        </w:rPr>
        <w:t>Rather, the committee's approach</w:t>
      </w:r>
      <w:r w:rsidR="008376F8">
        <w:rPr>
          <w:rFonts w:cs="Arial"/>
          <w:color w:val="0D0D0D" w:themeColor="text1" w:themeTint="F2"/>
        </w:rPr>
        <w:t xml:space="preserve"> is consistent with the position in the NICE </w:t>
      </w:r>
      <w:hyperlink r:id="rId8" w:history="1">
        <w:r w:rsidR="008376F8" w:rsidRPr="008376F8">
          <w:rPr>
            <w:rStyle w:val="Hyperlink"/>
            <w:rFonts w:cs="Arial"/>
          </w:rPr>
          <w:t>Methods Guide 2018</w:t>
        </w:r>
      </w:hyperlink>
      <w:r w:rsidR="008376F8">
        <w:rPr>
          <w:rFonts w:cs="Arial"/>
          <w:color w:val="0D0D0D" w:themeColor="text1" w:themeTint="F2"/>
        </w:rPr>
        <w:t xml:space="preserve">, which provides that the EQ-5D is the </w:t>
      </w:r>
      <w:r w:rsidR="008376F8" w:rsidRPr="008376F8">
        <w:rPr>
          <w:rFonts w:cs="Arial"/>
          <w:color w:val="0D0D0D" w:themeColor="text1" w:themeTint="F2"/>
        </w:rPr>
        <w:t xml:space="preserve">preferred measure of </w:t>
      </w:r>
      <w:proofErr w:type="spellStart"/>
      <w:r w:rsidR="008376F8">
        <w:rPr>
          <w:rFonts w:cs="Arial"/>
          <w:color w:val="0D0D0D" w:themeColor="text1" w:themeTint="F2"/>
        </w:rPr>
        <w:t>HRQoL</w:t>
      </w:r>
      <w:proofErr w:type="spellEnd"/>
      <w:r w:rsidR="008376F8" w:rsidRPr="008376F8">
        <w:rPr>
          <w:rFonts w:cs="Arial"/>
          <w:color w:val="0D0D0D" w:themeColor="text1" w:themeTint="F2"/>
        </w:rPr>
        <w:t xml:space="preserve"> of life in adults</w:t>
      </w:r>
      <w:r w:rsidR="008376F8">
        <w:rPr>
          <w:rFonts w:cs="Arial"/>
          <w:color w:val="0D0D0D" w:themeColor="text1" w:themeTint="F2"/>
        </w:rPr>
        <w:t xml:space="preserve">, given the need for consistency and detailed reasons explained at section 5.3 of the Methods Guide, unless the company makes the case (supported by evidence) that the EQ-5D is not appropriate (see section 5.3.10).  It further explains that </w:t>
      </w:r>
      <w:r w:rsidR="008376F8" w:rsidRPr="008376F8">
        <w:rPr>
          <w:rFonts w:cs="Arial"/>
          <w:color w:val="0D0D0D" w:themeColor="text1" w:themeTint="F2"/>
        </w:rPr>
        <w:t>the EQ-5D-5L</w:t>
      </w:r>
      <w:r w:rsidR="008376F8">
        <w:rPr>
          <w:rFonts w:cs="Arial"/>
          <w:color w:val="0D0D0D" w:themeColor="text1" w:themeTint="F2"/>
        </w:rPr>
        <w:t xml:space="preserve"> is a</w:t>
      </w:r>
      <w:r w:rsidR="008376F8" w:rsidRPr="008376F8">
        <w:rPr>
          <w:rFonts w:cs="Arial"/>
          <w:color w:val="0D0D0D" w:themeColor="text1" w:themeTint="F2"/>
        </w:rPr>
        <w:t xml:space="preserve"> new</w:t>
      </w:r>
      <w:r w:rsidR="008376F8">
        <w:rPr>
          <w:rFonts w:cs="Arial"/>
          <w:color w:val="0D0D0D" w:themeColor="text1" w:themeTint="F2"/>
        </w:rPr>
        <w:t xml:space="preserve"> (as of 2018)</w:t>
      </w:r>
      <w:r w:rsidR="008376F8" w:rsidRPr="008376F8">
        <w:rPr>
          <w:rFonts w:cs="Arial"/>
          <w:color w:val="0D0D0D" w:themeColor="text1" w:themeTint="F2"/>
        </w:rPr>
        <w:t xml:space="preserve"> version of the EQ-5D</w:t>
      </w:r>
      <w:r w:rsidR="008376F8">
        <w:rPr>
          <w:rFonts w:cs="Arial"/>
          <w:color w:val="0D0D0D" w:themeColor="text1" w:themeTint="F2"/>
        </w:rPr>
        <w:t>; i</w:t>
      </w:r>
      <w:r w:rsidR="008376F8" w:rsidRPr="008376F8">
        <w:rPr>
          <w:rFonts w:cs="Arial"/>
          <w:color w:val="0D0D0D" w:themeColor="text1" w:themeTint="F2"/>
        </w:rPr>
        <w:t xml:space="preserve">n November 2018, NICE issued a </w:t>
      </w:r>
      <w:hyperlink r:id="rId9" w:history="1">
        <w:r w:rsidR="008376F8" w:rsidRPr="008376F8">
          <w:rPr>
            <w:rStyle w:val="Hyperlink"/>
            <w:rFonts w:cs="Arial"/>
          </w:rPr>
          <w:t>position statement</w:t>
        </w:r>
      </w:hyperlink>
      <w:r w:rsidR="008376F8" w:rsidRPr="008376F8">
        <w:rPr>
          <w:rFonts w:cs="Arial"/>
          <w:color w:val="0D0D0D" w:themeColor="text1" w:themeTint="F2"/>
        </w:rPr>
        <w:t xml:space="preserve"> on the use of the EQ-5D-5L valuation</w:t>
      </w:r>
      <w:r w:rsidR="008376F8">
        <w:rPr>
          <w:rFonts w:cs="Arial"/>
          <w:color w:val="0D0D0D" w:themeColor="text1" w:themeTint="F2"/>
        </w:rPr>
        <w:t xml:space="preserve"> </w:t>
      </w:r>
      <w:r w:rsidR="008376F8" w:rsidRPr="008376F8">
        <w:rPr>
          <w:rFonts w:cs="Arial"/>
          <w:color w:val="0D0D0D" w:themeColor="text1" w:themeTint="F2"/>
        </w:rPr>
        <w:t>set</w:t>
      </w:r>
      <w:r w:rsidR="008376F8">
        <w:rPr>
          <w:rFonts w:cs="Arial"/>
          <w:color w:val="0D0D0D" w:themeColor="text1" w:themeTint="F2"/>
        </w:rPr>
        <w:t xml:space="preserve">. </w:t>
      </w:r>
    </w:p>
    <w:p w14:paraId="4E556EC2" w14:textId="71218915" w:rsidR="00B527AA" w:rsidRDefault="00B527AA" w:rsidP="00B527AA">
      <w:pPr>
        <w:pStyle w:val="BodyText"/>
        <w:jc w:val="both"/>
        <w:rPr>
          <w:rFonts w:cs="Arial"/>
          <w:color w:val="0D0D0D" w:themeColor="text1" w:themeTint="F2"/>
        </w:rPr>
      </w:pPr>
      <w:r>
        <w:rPr>
          <w:rFonts w:cs="Arial"/>
          <w:color w:val="0D0D0D" w:themeColor="text1" w:themeTint="F2"/>
        </w:rPr>
        <w:t>It was well understood by the committee</w:t>
      </w:r>
      <w:r w:rsidRPr="00B527AA">
        <w:rPr>
          <w:rFonts w:cs="Arial"/>
          <w:color w:val="0D0D0D" w:themeColor="text1" w:themeTint="F2"/>
        </w:rPr>
        <w:t xml:space="preserve"> </w:t>
      </w:r>
      <w:r>
        <w:rPr>
          <w:rFonts w:cs="Arial"/>
          <w:color w:val="0D0D0D" w:themeColor="text1" w:themeTint="F2"/>
        </w:rPr>
        <w:t xml:space="preserve">and factored into its decision-making that there were limitations to the EQ-5D-5L as a measure for </w:t>
      </w:r>
      <w:proofErr w:type="spellStart"/>
      <w:r>
        <w:rPr>
          <w:rFonts w:cs="Arial"/>
          <w:color w:val="0D0D0D" w:themeColor="text1" w:themeTint="F2"/>
        </w:rPr>
        <w:t>HRQoL</w:t>
      </w:r>
      <w:proofErr w:type="spellEnd"/>
      <w:r>
        <w:rPr>
          <w:rFonts w:cs="Arial"/>
          <w:color w:val="0D0D0D" w:themeColor="text1" w:themeTint="F2"/>
        </w:rPr>
        <w:t>, and there is a robust conversation around this at para 3.6 of the FAD. That there are other possible tools and</w:t>
      </w:r>
      <w:r w:rsidR="0007749C">
        <w:rPr>
          <w:rFonts w:cs="Arial"/>
          <w:color w:val="0D0D0D" w:themeColor="text1" w:themeTint="F2"/>
        </w:rPr>
        <w:t xml:space="preserve"> that</w:t>
      </w:r>
      <w:r>
        <w:rPr>
          <w:rFonts w:cs="Arial"/>
          <w:color w:val="0D0D0D" w:themeColor="text1" w:themeTint="F2"/>
        </w:rPr>
        <w:t xml:space="preserve"> other tools have been </w:t>
      </w:r>
      <w:r w:rsidR="0007749C">
        <w:rPr>
          <w:rFonts w:cs="Arial"/>
          <w:color w:val="0D0D0D" w:themeColor="text1" w:themeTint="F2"/>
        </w:rPr>
        <w:t>considered appropriate</w:t>
      </w:r>
      <w:r>
        <w:rPr>
          <w:rFonts w:cs="Arial"/>
          <w:color w:val="0D0D0D" w:themeColor="text1" w:themeTint="F2"/>
        </w:rPr>
        <w:t xml:space="preserve"> in other appraisals</w:t>
      </w:r>
      <w:r w:rsidR="0007749C">
        <w:rPr>
          <w:rFonts w:cs="Arial"/>
          <w:color w:val="0D0D0D" w:themeColor="text1" w:themeTint="F2"/>
        </w:rPr>
        <w:t xml:space="preserve"> of baricitinib for other indications </w:t>
      </w:r>
      <w:r>
        <w:rPr>
          <w:rFonts w:cs="Arial"/>
          <w:color w:val="0D0D0D" w:themeColor="text1" w:themeTint="F2"/>
        </w:rPr>
        <w:t xml:space="preserve">does not render the committee's </w:t>
      </w:r>
      <w:r w:rsidR="0007749C">
        <w:rPr>
          <w:rFonts w:cs="Arial"/>
          <w:color w:val="0D0D0D" w:themeColor="text1" w:themeTint="F2"/>
        </w:rPr>
        <w:t xml:space="preserve">approach to measuring </w:t>
      </w:r>
      <w:proofErr w:type="spellStart"/>
      <w:r w:rsidR="0007749C">
        <w:rPr>
          <w:rFonts w:cs="Arial"/>
          <w:color w:val="0D0D0D" w:themeColor="text1" w:themeTint="F2"/>
        </w:rPr>
        <w:t>HRQoL</w:t>
      </w:r>
      <w:proofErr w:type="spellEnd"/>
      <w:r w:rsidR="0007749C">
        <w:rPr>
          <w:rFonts w:cs="Arial"/>
          <w:color w:val="0D0D0D" w:themeColor="text1" w:themeTint="F2"/>
        </w:rPr>
        <w:t xml:space="preserve"> with reference to the EQ-5D-5L tool in this appraisal</w:t>
      </w:r>
      <w:r>
        <w:rPr>
          <w:rFonts w:cs="Arial"/>
          <w:color w:val="0D0D0D" w:themeColor="text1" w:themeTint="F2"/>
        </w:rPr>
        <w:t xml:space="preserve"> procedurally unfair. </w:t>
      </w:r>
    </w:p>
    <w:p w14:paraId="12BBEBE5" w14:textId="26095ECD" w:rsidR="00B527AA" w:rsidRPr="009C5872" w:rsidRDefault="00B527AA" w:rsidP="00E87F1E">
      <w:pPr>
        <w:pStyle w:val="BodyText"/>
        <w:jc w:val="both"/>
        <w:rPr>
          <w:rFonts w:cs="Arial"/>
          <w:color w:val="0D0D0D" w:themeColor="text1" w:themeTint="F2"/>
        </w:rPr>
      </w:pPr>
      <w:r>
        <w:rPr>
          <w:rFonts w:cs="Arial"/>
          <w:color w:val="0D0D0D" w:themeColor="text1" w:themeTint="F2"/>
        </w:rPr>
        <w:t>In the above circumstances I can see no arguable procedural unfairness</w:t>
      </w:r>
      <w:r w:rsidR="003127F5">
        <w:rPr>
          <w:rFonts w:cs="Arial"/>
          <w:color w:val="0D0D0D" w:themeColor="text1" w:themeTint="F2"/>
        </w:rPr>
        <w:t>.</w:t>
      </w:r>
      <w:r>
        <w:rPr>
          <w:rFonts w:cs="Arial"/>
          <w:color w:val="0D0D0D" w:themeColor="text1" w:themeTint="F2"/>
        </w:rPr>
        <w:t xml:space="preserve">  </w:t>
      </w:r>
    </w:p>
    <w:p w14:paraId="5FD8939E" w14:textId="31D72FD8" w:rsidR="00565116" w:rsidRPr="009C5872" w:rsidRDefault="00565116" w:rsidP="00E87F1E">
      <w:pPr>
        <w:pStyle w:val="BodyText"/>
        <w:jc w:val="both"/>
        <w:rPr>
          <w:rFonts w:cs="Arial"/>
          <w:b/>
          <w:color w:val="0D0D0D" w:themeColor="text1" w:themeTint="F2"/>
          <w:u w:val="single"/>
        </w:rPr>
      </w:pPr>
      <w:r w:rsidRPr="009C5872">
        <w:rPr>
          <w:rFonts w:cs="Arial"/>
          <w:b/>
          <w:color w:val="0D0D0D" w:themeColor="text1" w:themeTint="F2"/>
          <w:u w:val="single"/>
        </w:rPr>
        <w:t>Appeal point 1</w:t>
      </w:r>
      <w:r w:rsidR="00842EEE">
        <w:rPr>
          <w:rFonts w:cs="Arial"/>
          <w:b/>
          <w:color w:val="0D0D0D" w:themeColor="text1" w:themeTint="F2"/>
          <w:u w:val="single"/>
        </w:rPr>
        <w:t>a</w:t>
      </w:r>
      <w:r w:rsidRPr="009C5872">
        <w:rPr>
          <w:rFonts w:cs="Arial"/>
          <w:b/>
          <w:color w:val="0D0D0D" w:themeColor="text1" w:themeTint="F2"/>
          <w:u w:val="single"/>
        </w:rPr>
        <w:t>.2</w:t>
      </w:r>
      <w:r w:rsidRPr="009C5872">
        <w:rPr>
          <w:color w:val="0D0D0D" w:themeColor="text1" w:themeTint="F2"/>
          <w:u w:val="single"/>
        </w:rPr>
        <w:t xml:space="preserve"> </w:t>
      </w:r>
      <w:r w:rsidR="00054C3D" w:rsidRPr="009C5872">
        <w:rPr>
          <w:color w:val="0D0D0D" w:themeColor="text1" w:themeTint="F2"/>
          <w:u w:val="single"/>
        </w:rPr>
        <w:t>"</w:t>
      </w:r>
      <w:r w:rsidRPr="009C5872">
        <w:rPr>
          <w:rFonts w:cs="Arial"/>
          <w:b/>
          <w:color w:val="0D0D0D" w:themeColor="text1" w:themeTint="F2"/>
          <w:u w:val="single"/>
        </w:rPr>
        <w:t xml:space="preserve">An Unfair STA assessment when compared to how baricitinib was assessed for other </w:t>
      </w:r>
      <w:proofErr w:type="gramStart"/>
      <w:r w:rsidRPr="009C5872">
        <w:rPr>
          <w:rFonts w:cs="Arial"/>
          <w:b/>
          <w:color w:val="0D0D0D" w:themeColor="text1" w:themeTint="F2"/>
          <w:u w:val="single"/>
        </w:rPr>
        <w:t>indications</w:t>
      </w:r>
      <w:r w:rsidR="00054C3D" w:rsidRPr="009C5872">
        <w:rPr>
          <w:rFonts w:cs="Arial"/>
          <w:b/>
          <w:color w:val="0D0D0D" w:themeColor="text1" w:themeTint="F2"/>
          <w:u w:val="single"/>
        </w:rPr>
        <w:t>"</w:t>
      </w:r>
      <w:proofErr w:type="gramEnd"/>
    </w:p>
    <w:p w14:paraId="278D48B4" w14:textId="72F73871" w:rsidR="00EB74A6" w:rsidRDefault="00EB74A6" w:rsidP="009C5872">
      <w:pPr>
        <w:pStyle w:val="BodyText"/>
        <w:jc w:val="both"/>
        <w:rPr>
          <w:rFonts w:cs="Arial"/>
          <w:color w:val="0D0D0D" w:themeColor="text1" w:themeTint="F2"/>
        </w:rPr>
      </w:pPr>
      <w:r>
        <w:rPr>
          <w:rFonts w:cs="Arial"/>
          <w:color w:val="0D0D0D" w:themeColor="text1" w:themeTint="F2"/>
        </w:rPr>
        <w:t xml:space="preserve">I consider under this point 1a.2 your arguments (made across your points 1a.2 and 1a.3) that relying on 'no active comparator' is procedurally unfair because this is different from the approach taken in other appraisals of baricitinib for other indications and this is not reflective of off-label treatments and other BSC (including wigs and mental health support and treatments paid for patients themselves </w:t>
      </w:r>
      <w:proofErr w:type="gramStart"/>
      <w:r>
        <w:rPr>
          <w:rFonts w:cs="Arial"/>
          <w:color w:val="0D0D0D" w:themeColor="text1" w:themeTint="F2"/>
        </w:rPr>
        <w:t>e.g.</w:t>
      </w:r>
      <w:proofErr w:type="gramEnd"/>
      <w:r>
        <w:rPr>
          <w:rFonts w:cs="Arial"/>
          <w:color w:val="0D0D0D" w:themeColor="text1" w:themeTint="F2"/>
        </w:rPr>
        <w:t xml:space="preserve"> eyebrow microblading and counselling)</w:t>
      </w:r>
      <w:r w:rsidR="008C2075">
        <w:rPr>
          <w:rFonts w:cs="Arial"/>
          <w:color w:val="0D0D0D" w:themeColor="text1" w:themeTint="F2"/>
        </w:rPr>
        <w:t>.</w:t>
      </w:r>
    </w:p>
    <w:p w14:paraId="5A413D90" w14:textId="63E53F8C" w:rsidR="009C5872" w:rsidRDefault="009C5872" w:rsidP="009C5872">
      <w:pPr>
        <w:pStyle w:val="BodyText"/>
        <w:jc w:val="both"/>
        <w:rPr>
          <w:rFonts w:cs="Arial"/>
          <w:color w:val="0D0D0D" w:themeColor="text1" w:themeTint="F2"/>
        </w:rPr>
      </w:pPr>
      <w:r w:rsidRPr="009C5872">
        <w:rPr>
          <w:rFonts w:cs="Arial"/>
          <w:color w:val="0D0D0D" w:themeColor="text1" w:themeTint="F2"/>
        </w:rPr>
        <w:t>I do not regard this as a valid appeal point. That is because</w:t>
      </w:r>
      <w:r w:rsidR="0003496D">
        <w:rPr>
          <w:rFonts w:cs="Arial"/>
          <w:color w:val="0D0D0D" w:themeColor="text1" w:themeTint="F2"/>
        </w:rPr>
        <w:t xml:space="preserve">, first, a difference in approach between an appraisal of drug X for indication A and an appraisal of drug X for indication B is not inherently procedurally unfair. There is no procedural requirement to appraise a drug in </w:t>
      </w:r>
      <w:proofErr w:type="gramStart"/>
      <w:r w:rsidR="0003496D">
        <w:rPr>
          <w:rFonts w:cs="Arial"/>
          <w:color w:val="0D0D0D" w:themeColor="text1" w:themeTint="F2"/>
        </w:rPr>
        <w:t>exactly the same</w:t>
      </w:r>
      <w:proofErr w:type="gramEnd"/>
      <w:r w:rsidR="0003496D">
        <w:rPr>
          <w:rFonts w:cs="Arial"/>
          <w:color w:val="0D0D0D" w:themeColor="text1" w:themeTint="F2"/>
        </w:rPr>
        <w:t xml:space="preserve"> way across all indications. </w:t>
      </w:r>
    </w:p>
    <w:p w14:paraId="49D95187" w14:textId="4B0B9D4D" w:rsidR="0003496D" w:rsidRDefault="00BA6609" w:rsidP="0003496D">
      <w:pPr>
        <w:pStyle w:val="BodyText"/>
        <w:jc w:val="both"/>
        <w:rPr>
          <w:rFonts w:cs="Arial"/>
          <w:color w:val="0D0D0D" w:themeColor="text1" w:themeTint="F2"/>
        </w:rPr>
      </w:pPr>
      <w:r>
        <w:rPr>
          <w:rFonts w:cs="Arial"/>
          <w:color w:val="0D0D0D" w:themeColor="text1" w:themeTint="F2"/>
        </w:rPr>
        <w:lastRenderedPageBreak/>
        <w:t xml:space="preserve">Following consultation, the </w:t>
      </w:r>
      <w:r w:rsidRPr="00BA6609">
        <w:rPr>
          <w:rFonts w:cs="Arial"/>
          <w:color w:val="0D0D0D" w:themeColor="text1" w:themeTint="F2"/>
        </w:rPr>
        <w:t>final</w:t>
      </w:r>
      <w:r w:rsidR="0071393C">
        <w:rPr>
          <w:rFonts w:cs="Arial"/>
          <w:color w:val="0D0D0D" w:themeColor="text1" w:themeTint="F2"/>
        </w:rPr>
        <w:t xml:space="preserve"> scope</w:t>
      </w:r>
      <w:r w:rsidRPr="00BA6609">
        <w:rPr>
          <w:rFonts w:cs="Arial"/>
          <w:color w:val="0D0D0D" w:themeColor="text1" w:themeTint="F2"/>
        </w:rPr>
        <w:t xml:space="preserve"> </w:t>
      </w:r>
      <w:r>
        <w:rPr>
          <w:rFonts w:cs="Arial"/>
          <w:color w:val="0D0D0D" w:themeColor="text1" w:themeTint="F2"/>
        </w:rPr>
        <w:t xml:space="preserve">for this appraisal identified </w:t>
      </w:r>
      <w:r w:rsidRPr="00BA6609">
        <w:rPr>
          <w:rFonts w:cs="Arial"/>
          <w:color w:val="0D0D0D" w:themeColor="text1" w:themeTint="F2"/>
        </w:rPr>
        <w:t>the</w:t>
      </w:r>
      <w:r>
        <w:rPr>
          <w:rFonts w:cs="Arial"/>
          <w:color w:val="0D0D0D" w:themeColor="text1" w:themeTint="F2"/>
        </w:rPr>
        <w:t xml:space="preserve"> appropriate</w:t>
      </w:r>
      <w:r w:rsidRPr="00BA6609">
        <w:rPr>
          <w:rFonts w:cs="Arial"/>
          <w:color w:val="0D0D0D" w:themeColor="text1" w:themeTint="F2"/>
        </w:rPr>
        <w:t xml:space="preserve"> compa</w:t>
      </w:r>
      <w:r>
        <w:rPr>
          <w:rFonts w:cs="Arial"/>
          <w:color w:val="0D0D0D" w:themeColor="text1" w:themeTint="F2"/>
        </w:rPr>
        <w:t>ra</w:t>
      </w:r>
      <w:r w:rsidRPr="00BA6609">
        <w:rPr>
          <w:rFonts w:cs="Arial"/>
          <w:color w:val="0D0D0D" w:themeColor="text1" w:themeTint="F2"/>
        </w:rPr>
        <w:t xml:space="preserve">tor </w:t>
      </w:r>
      <w:r>
        <w:rPr>
          <w:rFonts w:cs="Arial"/>
          <w:color w:val="0D0D0D" w:themeColor="text1" w:themeTint="F2"/>
        </w:rPr>
        <w:t>to be</w:t>
      </w:r>
      <w:r w:rsidRPr="00BA6609">
        <w:rPr>
          <w:rFonts w:cs="Arial"/>
          <w:color w:val="0D0D0D" w:themeColor="text1" w:themeTint="F2"/>
        </w:rPr>
        <w:t xml:space="preserve"> “Established clinical management without baricitinib”.</w:t>
      </w:r>
      <w:r>
        <w:rPr>
          <w:rFonts w:cs="Arial"/>
          <w:color w:val="0D0D0D" w:themeColor="text1" w:themeTint="F2"/>
        </w:rPr>
        <w:t xml:space="preserve"> This </w:t>
      </w:r>
      <w:proofErr w:type="gramStart"/>
      <w:r>
        <w:rPr>
          <w:rFonts w:cs="Arial"/>
          <w:color w:val="0D0D0D" w:themeColor="text1" w:themeTint="F2"/>
        </w:rPr>
        <w:t>is in contrast to</w:t>
      </w:r>
      <w:proofErr w:type="gramEnd"/>
      <w:r>
        <w:rPr>
          <w:rFonts w:cs="Arial"/>
          <w:color w:val="0D0D0D" w:themeColor="text1" w:themeTint="F2"/>
        </w:rPr>
        <w:t xml:space="preserve"> the appraisals for baricitinib in other indication where specific named comparators were identified. </w:t>
      </w:r>
      <w:proofErr w:type="gramStart"/>
      <w:r w:rsidR="0071393C">
        <w:rPr>
          <w:rFonts w:cs="Arial"/>
          <w:color w:val="0D0D0D" w:themeColor="text1" w:themeTint="F2"/>
        </w:rPr>
        <w:t>Furthermore</w:t>
      </w:r>
      <w:r>
        <w:rPr>
          <w:rFonts w:cs="Arial"/>
          <w:color w:val="0D0D0D" w:themeColor="text1" w:themeTint="F2"/>
        </w:rPr>
        <w:t xml:space="preserve">, </w:t>
      </w:r>
      <w:r w:rsidRPr="00BA6609">
        <w:rPr>
          <w:rFonts w:cs="Arial"/>
          <w:color w:val="0D0D0D" w:themeColor="text1" w:themeTint="F2"/>
        </w:rPr>
        <w:t xml:space="preserve"> </w:t>
      </w:r>
      <w:r w:rsidR="0071393C">
        <w:rPr>
          <w:rFonts w:cs="Arial"/>
          <w:color w:val="0D0D0D" w:themeColor="text1" w:themeTint="F2"/>
        </w:rPr>
        <w:t>p</w:t>
      </w:r>
      <w:r w:rsidR="0003496D">
        <w:rPr>
          <w:rFonts w:cs="Arial"/>
          <w:color w:val="0D0D0D" w:themeColor="text1" w:themeTint="F2"/>
        </w:rPr>
        <w:t>ara</w:t>
      </w:r>
      <w:proofErr w:type="gramEnd"/>
      <w:r w:rsidR="0003496D">
        <w:rPr>
          <w:rFonts w:cs="Arial"/>
          <w:color w:val="0D0D0D" w:themeColor="text1" w:themeTint="F2"/>
        </w:rPr>
        <w:t xml:space="preserve"> 3.2 of the FAD explains</w:t>
      </w:r>
      <w:r w:rsidR="0003496D" w:rsidRPr="0003496D">
        <w:rPr>
          <w:rFonts w:cs="Arial"/>
          <w:color w:val="0D0D0D" w:themeColor="text1" w:themeTint="F2"/>
        </w:rPr>
        <w:t xml:space="preserve"> </w:t>
      </w:r>
      <w:r w:rsidR="0003496D">
        <w:rPr>
          <w:rFonts w:cs="Arial"/>
          <w:color w:val="0D0D0D" w:themeColor="text1" w:themeTint="F2"/>
        </w:rPr>
        <w:t xml:space="preserve">in detail the committee's consideration of comparators and why it concluded that </w:t>
      </w:r>
      <w:r w:rsidR="0003496D" w:rsidRPr="0003496D">
        <w:rPr>
          <w:rFonts w:cs="Arial"/>
          <w:color w:val="0D0D0D" w:themeColor="text1" w:themeTint="F2"/>
        </w:rPr>
        <w:t>the</w:t>
      </w:r>
      <w:r w:rsidR="0003496D">
        <w:rPr>
          <w:rFonts w:cs="Arial"/>
          <w:color w:val="0D0D0D" w:themeColor="text1" w:themeTint="F2"/>
        </w:rPr>
        <w:t xml:space="preserve"> </w:t>
      </w:r>
      <w:r w:rsidR="0003496D" w:rsidRPr="0003496D">
        <w:rPr>
          <w:rFonts w:cs="Arial"/>
          <w:color w:val="0D0D0D" w:themeColor="text1" w:themeTint="F2"/>
        </w:rPr>
        <w:t>company’s and EAG’s comparisons with no active treatment in their base</w:t>
      </w:r>
      <w:r w:rsidR="0003496D">
        <w:rPr>
          <w:rFonts w:cs="Arial"/>
          <w:color w:val="0D0D0D" w:themeColor="text1" w:themeTint="F2"/>
        </w:rPr>
        <w:t xml:space="preserve"> </w:t>
      </w:r>
      <w:r w:rsidR="0003496D" w:rsidRPr="0003496D">
        <w:rPr>
          <w:rFonts w:cs="Arial"/>
          <w:color w:val="0D0D0D" w:themeColor="text1" w:themeTint="F2"/>
        </w:rPr>
        <w:t xml:space="preserve">cases </w:t>
      </w:r>
      <w:r w:rsidR="00350B84">
        <w:rPr>
          <w:rFonts w:cs="Arial"/>
          <w:color w:val="0D0D0D" w:themeColor="text1" w:themeTint="F2"/>
        </w:rPr>
        <w:t>are</w:t>
      </w:r>
      <w:r w:rsidR="00350B84" w:rsidRPr="0003496D">
        <w:rPr>
          <w:rFonts w:cs="Arial"/>
          <w:color w:val="0D0D0D" w:themeColor="text1" w:themeTint="F2"/>
        </w:rPr>
        <w:t xml:space="preserve"> </w:t>
      </w:r>
      <w:r w:rsidR="0003496D" w:rsidRPr="0003496D">
        <w:rPr>
          <w:rFonts w:cs="Arial"/>
          <w:color w:val="0D0D0D" w:themeColor="text1" w:themeTint="F2"/>
        </w:rPr>
        <w:t>an acceptable comparator for decision making</w:t>
      </w:r>
      <w:r w:rsidR="0003496D">
        <w:rPr>
          <w:rFonts w:cs="Arial"/>
          <w:color w:val="0D0D0D" w:themeColor="text1" w:themeTint="F2"/>
        </w:rPr>
        <w:t xml:space="preserve">. </w:t>
      </w:r>
    </w:p>
    <w:p w14:paraId="28E9FEB4" w14:textId="1DD8B058" w:rsidR="0003496D" w:rsidRDefault="0003496D" w:rsidP="0003496D">
      <w:pPr>
        <w:pStyle w:val="BodyText"/>
        <w:jc w:val="both"/>
        <w:rPr>
          <w:rFonts w:cs="Arial"/>
          <w:color w:val="0D0D0D" w:themeColor="text1" w:themeTint="F2"/>
        </w:rPr>
      </w:pPr>
      <w:r>
        <w:rPr>
          <w:rFonts w:cs="Arial"/>
          <w:color w:val="0D0D0D" w:themeColor="text1" w:themeTint="F2"/>
        </w:rPr>
        <w:t xml:space="preserve">I can see no arguable basis on which the committee's conclusions as to the relevant comparator in this appraisal could be procedurally unfair. It </w:t>
      </w:r>
      <w:r w:rsidR="00FD072F">
        <w:rPr>
          <w:rFonts w:cs="Arial"/>
          <w:color w:val="0D0D0D" w:themeColor="text1" w:themeTint="F2"/>
        </w:rPr>
        <w:t>is</w:t>
      </w:r>
      <w:r>
        <w:rPr>
          <w:rFonts w:cs="Arial"/>
          <w:color w:val="0D0D0D" w:themeColor="text1" w:themeTint="F2"/>
        </w:rPr>
        <w:t xml:space="preserve"> procedurally appropriate and required of the committee to consider whether one or more therapy is routinely used in UK clinical practice as an alternative to baricitinib.</w:t>
      </w:r>
      <w:r w:rsidR="00FD072F">
        <w:rPr>
          <w:rFonts w:cs="Arial"/>
          <w:color w:val="0D0D0D" w:themeColor="text1" w:themeTint="F2"/>
        </w:rPr>
        <w:t xml:space="preserve"> The committee can consider both licensed and unlicensed comparators</w:t>
      </w:r>
      <w:r w:rsidR="008C2075">
        <w:rPr>
          <w:rFonts w:cs="Arial"/>
          <w:color w:val="0D0D0D" w:themeColor="text1" w:themeTint="F2"/>
        </w:rPr>
        <w:t xml:space="preserve"> (para 2.2.5 of the Methods Guide)</w:t>
      </w:r>
      <w:r w:rsidR="00FD072F">
        <w:rPr>
          <w:rFonts w:cs="Arial"/>
          <w:color w:val="0D0D0D" w:themeColor="text1" w:themeTint="F2"/>
        </w:rPr>
        <w:t>.</w:t>
      </w:r>
    </w:p>
    <w:p w14:paraId="74539FBA" w14:textId="2C1A821F" w:rsidR="0003496D" w:rsidRDefault="0003496D" w:rsidP="00FD072F">
      <w:pPr>
        <w:pStyle w:val="BodyText"/>
        <w:jc w:val="both"/>
        <w:rPr>
          <w:rFonts w:cs="Arial"/>
          <w:color w:val="0D0D0D" w:themeColor="text1" w:themeTint="F2"/>
        </w:rPr>
      </w:pPr>
      <w:r>
        <w:rPr>
          <w:rFonts w:cs="Arial"/>
          <w:color w:val="0D0D0D" w:themeColor="text1" w:themeTint="F2"/>
        </w:rPr>
        <w:t xml:space="preserve">In this case, </w:t>
      </w:r>
      <w:r w:rsidR="00FD072F">
        <w:rPr>
          <w:rFonts w:cs="Arial"/>
          <w:color w:val="0D0D0D" w:themeColor="text1" w:themeTint="F2"/>
        </w:rPr>
        <w:t xml:space="preserve">the </w:t>
      </w:r>
      <w:r>
        <w:rPr>
          <w:rFonts w:cs="Arial"/>
          <w:color w:val="0D0D0D" w:themeColor="text1" w:themeTint="F2"/>
        </w:rPr>
        <w:t>committee</w:t>
      </w:r>
      <w:r w:rsidR="00FD072F">
        <w:rPr>
          <w:rFonts w:cs="Arial"/>
          <w:color w:val="0D0D0D" w:themeColor="text1" w:themeTint="F2"/>
        </w:rPr>
        <w:t xml:space="preserve"> considered expert comments and noted the range of available treatments (specifically including wigs, among other treatments, see para 3.2 of the FAD) and wide variety of options depending on </w:t>
      </w:r>
      <w:r w:rsidR="00FD072F" w:rsidRPr="00FD072F">
        <w:rPr>
          <w:rFonts w:cs="Arial"/>
          <w:color w:val="0D0D0D" w:themeColor="text1" w:themeTint="F2"/>
        </w:rPr>
        <w:t>availability,</w:t>
      </w:r>
      <w:r w:rsidR="00FD072F">
        <w:rPr>
          <w:rFonts w:cs="Arial"/>
          <w:color w:val="0D0D0D" w:themeColor="text1" w:themeTint="F2"/>
        </w:rPr>
        <w:t xml:space="preserve"> g</w:t>
      </w:r>
      <w:r w:rsidR="00FD072F" w:rsidRPr="00FD072F">
        <w:rPr>
          <w:rFonts w:cs="Arial"/>
          <w:color w:val="0D0D0D" w:themeColor="text1" w:themeTint="F2"/>
        </w:rPr>
        <w:t>eographical location, healthcare setting and the person’s preference</w:t>
      </w:r>
      <w:r w:rsidR="00FD072F">
        <w:rPr>
          <w:rFonts w:cs="Arial"/>
          <w:color w:val="0D0D0D" w:themeColor="text1" w:themeTint="F2"/>
        </w:rPr>
        <w:t xml:space="preserve">. </w:t>
      </w:r>
    </w:p>
    <w:p w14:paraId="710F5598" w14:textId="0FFE9A63" w:rsidR="0003496D" w:rsidRDefault="00FD072F" w:rsidP="0003496D">
      <w:pPr>
        <w:pStyle w:val="BodyText"/>
        <w:jc w:val="both"/>
        <w:rPr>
          <w:rFonts w:cs="Arial"/>
          <w:color w:val="0D0D0D" w:themeColor="text1" w:themeTint="F2"/>
        </w:rPr>
      </w:pPr>
      <w:r w:rsidRPr="00FD072F">
        <w:rPr>
          <w:rFonts w:cs="Arial"/>
          <w:color w:val="0D0D0D" w:themeColor="text1" w:themeTint="F2"/>
        </w:rPr>
        <w:t xml:space="preserve">The committee </w:t>
      </w:r>
      <w:r>
        <w:rPr>
          <w:rFonts w:cs="Arial"/>
          <w:color w:val="0D0D0D" w:themeColor="text1" w:themeTint="F2"/>
        </w:rPr>
        <w:t xml:space="preserve">expressly recognised </w:t>
      </w:r>
      <w:r w:rsidRPr="00FD072F">
        <w:rPr>
          <w:rFonts w:cs="Arial"/>
          <w:color w:val="0D0D0D" w:themeColor="text1" w:themeTint="F2"/>
        </w:rPr>
        <w:t xml:space="preserve">that there are various, mostly off-label treatment options available on the NHS </w:t>
      </w:r>
      <w:r>
        <w:rPr>
          <w:rFonts w:cs="Arial"/>
          <w:color w:val="0D0D0D" w:themeColor="text1" w:themeTint="F2"/>
        </w:rPr>
        <w:t xml:space="preserve">and </w:t>
      </w:r>
      <w:r w:rsidRPr="00FD072F">
        <w:rPr>
          <w:rFonts w:cs="Arial"/>
          <w:color w:val="0D0D0D" w:themeColor="text1" w:themeTint="F2"/>
        </w:rPr>
        <w:t>that it would have liked to have seen analyses that included comparisons with treatments used in the NHS such as immunosuppressants</w:t>
      </w:r>
      <w:r>
        <w:rPr>
          <w:rFonts w:cs="Arial"/>
          <w:color w:val="0D0D0D" w:themeColor="text1" w:themeTint="F2"/>
        </w:rPr>
        <w:t>, but these were not provided by the company</w:t>
      </w:r>
      <w:r w:rsidRPr="00FD072F">
        <w:rPr>
          <w:rFonts w:cs="Arial"/>
          <w:color w:val="0D0D0D" w:themeColor="text1" w:themeTint="F2"/>
        </w:rPr>
        <w:t xml:space="preserve">. </w:t>
      </w:r>
      <w:r>
        <w:rPr>
          <w:rFonts w:cs="Arial"/>
          <w:color w:val="0D0D0D" w:themeColor="text1" w:themeTint="F2"/>
        </w:rPr>
        <w:t>Nonetheless</w:t>
      </w:r>
      <w:r w:rsidRPr="00FD072F">
        <w:rPr>
          <w:rFonts w:cs="Arial"/>
          <w:color w:val="0D0D0D" w:themeColor="text1" w:themeTint="F2"/>
        </w:rPr>
        <w:t xml:space="preserve">, </w:t>
      </w:r>
      <w:r>
        <w:rPr>
          <w:rFonts w:cs="Arial"/>
          <w:color w:val="0D0D0D" w:themeColor="text1" w:themeTint="F2"/>
        </w:rPr>
        <w:t xml:space="preserve">given </w:t>
      </w:r>
      <w:r w:rsidRPr="00FD072F">
        <w:rPr>
          <w:rFonts w:cs="Arial"/>
          <w:color w:val="0D0D0D" w:themeColor="text1" w:themeTint="F2"/>
        </w:rPr>
        <w:t>wide variation in practice both in terms of pharmacological options and wig provision</w:t>
      </w:r>
      <w:r>
        <w:rPr>
          <w:rFonts w:cs="Arial"/>
          <w:color w:val="0D0D0D" w:themeColor="text1" w:themeTint="F2"/>
        </w:rPr>
        <w:t>, it c</w:t>
      </w:r>
      <w:r w:rsidRPr="00FD072F">
        <w:rPr>
          <w:rFonts w:cs="Arial"/>
          <w:color w:val="0D0D0D" w:themeColor="text1" w:themeTint="F2"/>
        </w:rPr>
        <w:t>oncluded that the company’s and EAG’s comparison</w:t>
      </w:r>
      <w:r w:rsidR="000D5A32">
        <w:rPr>
          <w:rFonts w:cs="Arial"/>
          <w:color w:val="0D0D0D" w:themeColor="text1" w:themeTint="F2"/>
        </w:rPr>
        <w:t xml:space="preserve"> </w:t>
      </w:r>
      <w:r w:rsidRPr="00FD072F">
        <w:rPr>
          <w:rFonts w:cs="Arial"/>
          <w:color w:val="0D0D0D" w:themeColor="text1" w:themeTint="F2"/>
        </w:rPr>
        <w:t>with no active treatment in their base cases is an acceptable comparator for decision making.</w:t>
      </w:r>
    </w:p>
    <w:p w14:paraId="3069EB84" w14:textId="08E61A51" w:rsidR="00744A11" w:rsidRDefault="00FD072F" w:rsidP="009603C1">
      <w:pPr>
        <w:pStyle w:val="BodyText"/>
        <w:jc w:val="both"/>
        <w:rPr>
          <w:rFonts w:cs="Arial"/>
          <w:color w:val="0D0D0D" w:themeColor="text1" w:themeTint="F2"/>
        </w:rPr>
      </w:pPr>
      <w:r>
        <w:rPr>
          <w:rFonts w:cs="Arial"/>
          <w:color w:val="0D0D0D" w:themeColor="text1" w:themeTint="F2"/>
        </w:rPr>
        <w:t>The above is reflected in the committee's decision-making</w:t>
      </w:r>
      <w:r w:rsidR="00744A11">
        <w:rPr>
          <w:rFonts w:cs="Arial"/>
          <w:color w:val="0D0D0D" w:themeColor="text1" w:themeTint="F2"/>
        </w:rPr>
        <w:t xml:space="preserve"> as follows. Having </w:t>
      </w:r>
      <w:r w:rsidR="00FF4CBE">
        <w:rPr>
          <w:rFonts w:cs="Arial"/>
          <w:color w:val="0D0D0D" w:themeColor="text1" w:themeTint="F2"/>
        </w:rPr>
        <w:t>concluded that</w:t>
      </w:r>
      <w:r>
        <w:rPr>
          <w:rFonts w:cs="Arial"/>
          <w:color w:val="0D0D0D" w:themeColor="text1" w:themeTint="F2"/>
        </w:rPr>
        <w:t xml:space="preserve"> no active comparator</w:t>
      </w:r>
      <w:r w:rsidR="00FF4CBE">
        <w:rPr>
          <w:rFonts w:cs="Arial"/>
          <w:color w:val="0D0D0D" w:themeColor="text1" w:themeTint="F2"/>
        </w:rPr>
        <w:t xml:space="preserve"> is acceptable for decision-making (para 3.2 of the FAD),</w:t>
      </w:r>
      <w:r>
        <w:rPr>
          <w:rFonts w:cs="Arial"/>
          <w:color w:val="0D0D0D" w:themeColor="text1" w:themeTint="F2"/>
        </w:rPr>
        <w:t xml:space="preserve"> </w:t>
      </w:r>
      <w:r w:rsidR="00744A11">
        <w:rPr>
          <w:rFonts w:cs="Arial"/>
          <w:color w:val="0D0D0D" w:themeColor="text1" w:themeTint="F2"/>
        </w:rPr>
        <w:t>the committee</w:t>
      </w:r>
      <w:r w:rsidR="00FF4CBE">
        <w:rPr>
          <w:rFonts w:cs="Arial"/>
          <w:color w:val="0D0D0D" w:themeColor="text1" w:themeTint="F2"/>
        </w:rPr>
        <w:t xml:space="preserve"> </w:t>
      </w:r>
      <w:r w:rsidR="00744A11">
        <w:rPr>
          <w:rFonts w:cs="Arial"/>
          <w:color w:val="0D0D0D" w:themeColor="text1" w:themeTint="F2"/>
        </w:rPr>
        <w:t>goes</w:t>
      </w:r>
      <w:r w:rsidR="00FF4CBE">
        <w:rPr>
          <w:rFonts w:cs="Arial"/>
          <w:color w:val="0D0D0D" w:themeColor="text1" w:themeTint="F2"/>
        </w:rPr>
        <w:t xml:space="preserve"> on (at para 3.11 of the FAD) to </w:t>
      </w:r>
      <w:r w:rsidR="00744A11">
        <w:rPr>
          <w:rFonts w:cs="Arial"/>
          <w:color w:val="0D0D0D" w:themeColor="text1" w:themeTint="F2"/>
        </w:rPr>
        <w:t xml:space="preserve">record a detailed conversation regarding BSC and to </w:t>
      </w:r>
      <w:r>
        <w:rPr>
          <w:rFonts w:cs="Arial"/>
          <w:color w:val="0D0D0D" w:themeColor="text1" w:themeTint="F2"/>
        </w:rPr>
        <w:t xml:space="preserve">factor in </w:t>
      </w:r>
      <w:r w:rsidR="00FF4CBE">
        <w:rPr>
          <w:rFonts w:cs="Arial"/>
          <w:color w:val="0D0D0D" w:themeColor="text1" w:themeTint="F2"/>
        </w:rPr>
        <w:t xml:space="preserve">a variety of </w:t>
      </w:r>
      <w:r>
        <w:rPr>
          <w:rFonts w:cs="Arial"/>
          <w:color w:val="0D0D0D" w:themeColor="text1" w:themeTint="F2"/>
        </w:rPr>
        <w:t xml:space="preserve">costs </w:t>
      </w:r>
      <w:r w:rsidR="00744A11">
        <w:rPr>
          <w:rFonts w:cs="Arial"/>
          <w:color w:val="0D0D0D" w:themeColor="text1" w:themeTint="F2"/>
        </w:rPr>
        <w:t>in relation to this</w:t>
      </w:r>
      <w:r w:rsidR="00FF4CBE">
        <w:rPr>
          <w:rFonts w:cs="Arial"/>
          <w:color w:val="0D0D0D" w:themeColor="text1" w:themeTint="F2"/>
        </w:rPr>
        <w:t xml:space="preserve">, </w:t>
      </w:r>
      <w:r>
        <w:rPr>
          <w:rFonts w:cs="Arial"/>
          <w:color w:val="0D0D0D" w:themeColor="text1" w:themeTint="F2"/>
        </w:rPr>
        <w:t>including costs to the NHS</w:t>
      </w:r>
      <w:r w:rsidR="009603C1">
        <w:rPr>
          <w:rStyle w:val="FootnoteReference"/>
          <w:rFonts w:cs="Arial"/>
          <w:color w:val="0D0D0D" w:themeColor="text1" w:themeTint="F2"/>
        </w:rPr>
        <w:footnoteReference w:id="1"/>
      </w:r>
      <w:r>
        <w:rPr>
          <w:rFonts w:cs="Arial"/>
          <w:color w:val="0D0D0D" w:themeColor="text1" w:themeTint="F2"/>
        </w:rPr>
        <w:t xml:space="preserve"> of wigs and pharmacological and non-pharmacological costs. </w:t>
      </w:r>
      <w:r w:rsidR="00744A11">
        <w:rPr>
          <w:rFonts w:cs="Arial"/>
          <w:color w:val="0D0D0D" w:themeColor="text1" w:themeTint="F2"/>
        </w:rPr>
        <w:t>There is detailed discussion and explanation of the committee's conclusion</w:t>
      </w:r>
      <w:r w:rsidR="009603C1" w:rsidRPr="009603C1">
        <w:t xml:space="preserve"> </w:t>
      </w:r>
      <w:r w:rsidR="009603C1" w:rsidRPr="009603C1">
        <w:rPr>
          <w:rFonts w:cs="Arial"/>
          <w:color w:val="0D0D0D" w:themeColor="text1" w:themeTint="F2"/>
        </w:rPr>
        <w:t>that the composition of</w:t>
      </w:r>
      <w:r w:rsidR="009603C1">
        <w:rPr>
          <w:rFonts w:cs="Arial"/>
          <w:color w:val="0D0D0D" w:themeColor="text1" w:themeTint="F2"/>
        </w:rPr>
        <w:t xml:space="preserve"> </w:t>
      </w:r>
      <w:r w:rsidR="009603C1" w:rsidRPr="009603C1">
        <w:rPr>
          <w:rFonts w:cs="Arial"/>
          <w:color w:val="0D0D0D" w:themeColor="text1" w:themeTint="F2"/>
        </w:rPr>
        <w:t>best supportive care, particularly over a lifetime horizon, is uncertain and</w:t>
      </w:r>
      <w:r w:rsidR="009603C1">
        <w:rPr>
          <w:rFonts w:cs="Arial"/>
          <w:color w:val="0D0D0D" w:themeColor="text1" w:themeTint="F2"/>
        </w:rPr>
        <w:t xml:space="preserve"> </w:t>
      </w:r>
      <w:r w:rsidR="009603C1" w:rsidRPr="009603C1">
        <w:rPr>
          <w:rFonts w:cs="Arial"/>
          <w:color w:val="0D0D0D" w:themeColor="text1" w:themeTint="F2"/>
        </w:rPr>
        <w:t>that it was appropriate to consider a range of scenarios for</w:t>
      </w:r>
      <w:r w:rsidR="009603C1">
        <w:rPr>
          <w:rFonts w:cs="Arial"/>
          <w:color w:val="0D0D0D" w:themeColor="text1" w:themeTint="F2"/>
        </w:rPr>
        <w:t xml:space="preserve"> </w:t>
      </w:r>
      <w:r w:rsidR="009603C1" w:rsidRPr="009603C1">
        <w:rPr>
          <w:rFonts w:cs="Arial"/>
          <w:color w:val="0D0D0D" w:themeColor="text1" w:themeTint="F2"/>
        </w:rPr>
        <w:t xml:space="preserve">decision </w:t>
      </w:r>
      <w:r w:rsidR="009603C1">
        <w:rPr>
          <w:rFonts w:cs="Arial"/>
          <w:color w:val="0D0D0D" w:themeColor="text1" w:themeTint="F2"/>
        </w:rPr>
        <w:t>making, along with</w:t>
      </w:r>
      <w:r w:rsidR="00744A11">
        <w:rPr>
          <w:rFonts w:cs="Arial"/>
          <w:color w:val="0D0D0D" w:themeColor="text1" w:themeTint="F2"/>
        </w:rPr>
        <w:t xml:space="preserve"> a</w:t>
      </w:r>
      <w:r w:rsidR="009603C1" w:rsidRPr="009603C1">
        <w:rPr>
          <w:rFonts w:cs="Arial"/>
          <w:color w:val="0D0D0D" w:themeColor="text1" w:themeTint="F2"/>
        </w:rPr>
        <w:t xml:space="preserve"> 10-year time horizon for</w:t>
      </w:r>
      <w:r w:rsidR="009603C1">
        <w:rPr>
          <w:rFonts w:cs="Arial"/>
          <w:color w:val="0D0D0D" w:themeColor="text1" w:themeTint="F2"/>
        </w:rPr>
        <w:t xml:space="preserve"> pharmacological treatments / "</w:t>
      </w:r>
      <w:r w:rsidR="009603C1" w:rsidRPr="009603C1">
        <w:rPr>
          <w:rFonts w:cs="Arial"/>
          <w:color w:val="0D0D0D" w:themeColor="text1" w:themeTint="F2"/>
        </w:rPr>
        <w:t>alopecia</w:t>
      </w:r>
      <w:r w:rsidR="009603C1">
        <w:rPr>
          <w:rFonts w:cs="Arial"/>
          <w:color w:val="0D0D0D" w:themeColor="text1" w:themeTint="F2"/>
        </w:rPr>
        <w:t xml:space="preserve"> </w:t>
      </w:r>
      <w:r w:rsidR="009603C1" w:rsidRPr="009603C1">
        <w:rPr>
          <w:rFonts w:cs="Arial"/>
          <w:color w:val="0D0D0D" w:themeColor="text1" w:themeTint="F2"/>
        </w:rPr>
        <w:t>areata medicines</w:t>
      </w:r>
      <w:r w:rsidR="009603C1">
        <w:rPr>
          <w:rFonts w:cs="Arial"/>
          <w:color w:val="0D0D0D" w:themeColor="text1" w:themeTint="F2"/>
        </w:rPr>
        <w:t xml:space="preserve">". </w:t>
      </w:r>
    </w:p>
    <w:p w14:paraId="64B86FED" w14:textId="66AF4E16" w:rsidR="009C5872" w:rsidRPr="00FD072F" w:rsidRDefault="00FD072F" w:rsidP="00E87F1E">
      <w:pPr>
        <w:pStyle w:val="BodyText"/>
        <w:jc w:val="both"/>
        <w:rPr>
          <w:rFonts w:cs="Arial"/>
          <w:color w:val="0D0D0D" w:themeColor="text1" w:themeTint="F2"/>
        </w:rPr>
      </w:pPr>
      <w:r>
        <w:rPr>
          <w:rFonts w:cs="Arial"/>
          <w:color w:val="0D0D0D" w:themeColor="text1" w:themeTint="F2"/>
        </w:rPr>
        <w:t xml:space="preserve">I can see no arguable procedural fairness in the committee's above </w:t>
      </w:r>
      <w:r w:rsidR="001878E5">
        <w:rPr>
          <w:rFonts w:cs="Arial"/>
          <w:color w:val="0D0D0D" w:themeColor="text1" w:themeTint="F2"/>
        </w:rPr>
        <w:t>decision-making</w:t>
      </w:r>
      <w:r>
        <w:rPr>
          <w:rFonts w:cs="Arial"/>
          <w:color w:val="0D0D0D" w:themeColor="text1" w:themeTint="F2"/>
        </w:rPr>
        <w:t xml:space="preserve">: it considered the relevant available </w:t>
      </w:r>
      <w:r w:rsidR="001878E5">
        <w:rPr>
          <w:rFonts w:cs="Arial"/>
          <w:color w:val="0D0D0D" w:themeColor="text1" w:themeTint="F2"/>
        </w:rPr>
        <w:t xml:space="preserve">evidence in respect of comparators and BSC </w:t>
      </w:r>
      <w:r>
        <w:rPr>
          <w:rFonts w:cs="Arial"/>
          <w:color w:val="0D0D0D" w:themeColor="text1" w:themeTint="F2"/>
        </w:rPr>
        <w:t>and explained its position fully at para</w:t>
      </w:r>
      <w:r w:rsidR="001878E5">
        <w:rPr>
          <w:rFonts w:cs="Arial"/>
          <w:color w:val="0D0D0D" w:themeColor="text1" w:themeTint="F2"/>
        </w:rPr>
        <w:t>s</w:t>
      </w:r>
      <w:r>
        <w:rPr>
          <w:rFonts w:cs="Arial"/>
          <w:color w:val="0D0D0D" w:themeColor="text1" w:themeTint="F2"/>
        </w:rPr>
        <w:t xml:space="preserve"> 3.2 </w:t>
      </w:r>
      <w:r w:rsidR="001878E5">
        <w:rPr>
          <w:rFonts w:cs="Arial"/>
          <w:color w:val="0D0D0D" w:themeColor="text1" w:themeTint="F2"/>
        </w:rPr>
        <w:t xml:space="preserve">and 3.11 </w:t>
      </w:r>
      <w:r>
        <w:rPr>
          <w:rFonts w:cs="Arial"/>
          <w:color w:val="0D0D0D" w:themeColor="text1" w:themeTint="F2"/>
        </w:rPr>
        <w:t xml:space="preserve">of the FAD. </w:t>
      </w:r>
    </w:p>
    <w:p w14:paraId="22AD8F1C" w14:textId="3F71BEE9" w:rsidR="00565116" w:rsidRPr="009C5872" w:rsidRDefault="00565116" w:rsidP="00E87F1E">
      <w:pPr>
        <w:pStyle w:val="BodyText"/>
        <w:jc w:val="both"/>
        <w:rPr>
          <w:rFonts w:cs="Arial"/>
          <w:b/>
          <w:color w:val="0D0D0D" w:themeColor="text1" w:themeTint="F2"/>
          <w:u w:val="single"/>
        </w:rPr>
      </w:pPr>
      <w:r w:rsidRPr="009C5872">
        <w:rPr>
          <w:rFonts w:cs="Arial"/>
          <w:b/>
          <w:color w:val="0D0D0D" w:themeColor="text1" w:themeTint="F2"/>
          <w:u w:val="single"/>
        </w:rPr>
        <w:t>Appeal point 1a.3</w:t>
      </w:r>
      <w:r w:rsidR="00054C3D" w:rsidRPr="009C5872">
        <w:rPr>
          <w:color w:val="0D0D0D" w:themeColor="text1" w:themeTint="F2"/>
          <w:u w:val="single"/>
        </w:rPr>
        <w:t xml:space="preserve"> "</w:t>
      </w:r>
      <w:r w:rsidR="00054C3D" w:rsidRPr="009C5872">
        <w:rPr>
          <w:rFonts w:cs="Arial"/>
          <w:b/>
          <w:color w:val="0D0D0D" w:themeColor="text1" w:themeTint="F2"/>
          <w:u w:val="single"/>
        </w:rPr>
        <w:t xml:space="preserve">The appraisal committee accepted the fictional state of no active comparator and limited timed Best Supportive Care put forward by the </w:t>
      </w:r>
      <w:proofErr w:type="gramStart"/>
      <w:r w:rsidR="00054C3D" w:rsidRPr="009C5872">
        <w:rPr>
          <w:rFonts w:cs="Arial"/>
          <w:b/>
          <w:color w:val="0D0D0D" w:themeColor="text1" w:themeTint="F2"/>
          <w:u w:val="single"/>
        </w:rPr>
        <w:t>EAG"</w:t>
      </w:r>
      <w:proofErr w:type="gramEnd"/>
    </w:p>
    <w:p w14:paraId="2F154980" w14:textId="0B88FD13" w:rsidR="00EB74A6" w:rsidRPr="0007749C" w:rsidRDefault="00EB74A6" w:rsidP="008C2075">
      <w:pPr>
        <w:pStyle w:val="BodyText"/>
        <w:jc w:val="both"/>
        <w:rPr>
          <w:rFonts w:cs="Arial"/>
          <w:color w:val="0D0D0D" w:themeColor="text1" w:themeTint="F2"/>
        </w:rPr>
      </w:pPr>
      <w:r>
        <w:rPr>
          <w:rFonts w:cs="Arial"/>
          <w:color w:val="0D0D0D" w:themeColor="text1" w:themeTint="F2"/>
        </w:rPr>
        <w:t>I consider under this point 1a.3 your arguments (made across your points 1a.2 and 1a.3) that relying on 'no active comparator' is procedurally unfair because "</w:t>
      </w:r>
      <w:r w:rsidRPr="008C2075">
        <w:rPr>
          <w:rFonts w:cs="Arial"/>
          <w:i/>
          <w:iCs/>
          <w:color w:val="0D0D0D" w:themeColor="text1" w:themeTint="F2"/>
        </w:rPr>
        <w:t>a poor treatment pathway was used to justify a continued poor treatment pathway</w:t>
      </w:r>
      <w:r>
        <w:rPr>
          <w:rFonts w:cs="Arial"/>
          <w:color w:val="0D0D0D" w:themeColor="text1" w:themeTint="F2"/>
        </w:rPr>
        <w:t>"</w:t>
      </w:r>
      <w:r w:rsidR="008C2075">
        <w:rPr>
          <w:rFonts w:cs="Arial"/>
          <w:color w:val="0D0D0D" w:themeColor="text1" w:themeTint="F2"/>
        </w:rPr>
        <w:t>. I</w:t>
      </w:r>
      <w:r w:rsidR="008E4B79">
        <w:rPr>
          <w:rFonts w:cs="Arial"/>
          <w:color w:val="0D0D0D" w:themeColor="text1" w:themeTint="F2"/>
        </w:rPr>
        <w:t xml:space="preserve">n relation to this, </w:t>
      </w:r>
      <w:r w:rsidR="008C2075">
        <w:rPr>
          <w:rFonts w:cs="Arial"/>
          <w:color w:val="0D0D0D" w:themeColor="text1" w:themeTint="F2"/>
        </w:rPr>
        <w:t>you say "</w:t>
      </w:r>
      <w:r w:rsidR="008C2075" w:rsidRPr="008C2075">
        <w:rPr>
          <w:rFonts w:cs="Arial"/>
          <w:i/>
          <w:iCs/>
          <w:color w:val="0D0D0D" w:themeColor="text1" w:themeTint="F2"/>
        </w:rPr>
        <w:t xml:space="preserve">The lack of treatment options available for severe AA coupled with the rigid structure of the cost-effectiveness model that NICE have proposed </w:t>
      </w:r>
      <w:r w:rsidR="008C2075" w:rsidRPr="008C2075">
        <w:rPr>
          <w:rFonts w:cs="Arial"/>
          <w:i/>
          <w:iCs/>
          <w:color w:val="0D0D0D" w:themeColor="text1" w:themeTint="F2"/>
        </w:rPr>
        <w:lastRenderedPageBreak/>
        <w:t xml:space="preserve">creates a never-ending cycle where no treatment could be deemed cost-effective </w:t>
      </w:r>
      <w:proofErr w:type="gramStart"/>
      <w:r w:rsidR="008C2075" w:rsidRPr="008C2075">
        <w:rPr>
          <w:rFonts w:cs="Arial"/>
          <w:i/>
          <w:iCs/>
          <w:color w:val="0D0D0D" w:themeColor="text1" w:themeTint="F2"/>
        </w:rPr>
        <w:t>i.e.</w:t>
      </w:r>
      <w:proofErr w:type="gramEnd"/>
      <w:r w:rsidR="008C2075" w:rsidRPr="008C2075">
        <w:rPr>
          <w:rFonts w:cs="Arial"/>
          <w:i/>
          <w:iCs/>
          <w:color w:val="0D0D0D" w:themeColor="text1" w:themeTint="F2"/>
        </w:rPr>
        <w:t xml:space="preserve"> any treatment will always be substantially more expensive than nothing."</w:t>
      </w:r>
    </w:p>
    <w:p w14:paraId="43503092" w14:textId="15A416DE" w:rsidR="000B54D2" w:rsidRDefault="009C5872" w:rsidP="008E4B79">
      <w:pPr>
        <w:pStyle w:val="BodyText"/>
        <w:jc w:val="both"/>
        <w:rPr>
          <w:rFonts w:cs="Arial"/>
          <w:color w:val="0D0D0D" w:themeColor="text1" w:themeTint="F2"/>
        </w:rPr>
      </w:pPr>
      <w:r w:rsidRPr="009C5872">
        <w:rPr>
          <w:rFonts w:cs="Arial"/>
          <w:color w:val="0D0D0D" w:themeColor="text1" w:themeTint="F2"/>
        </w:rPr>
        <w:t>I do not regard this as a valid appeal point. That is becaus</w:t>
      </w:r>
      <w:r w:rsidR="008C2075">
        <w:rPr>
          <w:rFonts w:cs="Arial"/>
          <w:color w:val="0D0D0D" w:themeColor="text1" w:themeTint="F2"/>
        </w:rPr>
        <w:t xml:space="preserve">e NICE's </w:t>
      </w:r>
      <w:r w:rsidR="008E4B79">
        <w:rPr>
          <w:rFonts w:cs="Arial"/>
          <w:color w:val="0D0D0D" w:themeColor="text1" w:themeTint="F2"/>
        </w:rPr>
        <w:t xml:space="preserve">remit </w:t>
      </w:r>
      <w:r w:rsidR="00350B84">
        <w:rPr>
          <w:rFonts w:cs="Arial"/>
          <w:color w:val="0D0D0D" w:themeColor="text1" w:themeTint="F2"/>
        </w:rPr>
        <w:t xml:space="preserve">is </w:t>
      </w:r>
      <w:r w:rsidR="008E4B79">
        <w:rPr>
          <w:rFonts w:cs="Arial"/>
          <w:color w:val="0D0D0D" w:themeColor="text1" w:themeTint="F2"/>
        </w:rPr>
        <w:t xml:space="preserve">to assess cost-effectiveness of treatments. In doing so, the NICE </w:t>
      </w:r>
      <w:r w:rsidR="008C2075">
        <w:rPr>
          <w:rFonts w:cs="Arial"/>
          <w:color w:val="0D0D0D" w:themeColor="text1" w:themeTint="F2"/>
        </w:rPr>
        <w:t xml:space="preserve">Methods Guide requires the committee to compare the </w:t>
      </w:r>
      <w:r w:rsidR="008E4B79">
        <w:rPr>
          <w:rFonts w:cs="Arial"/>
          <w:color w:val="0D0D0D" w:themeColor="text1" w:themeTint="F2"/>
        </w:rPr>
        <w:t xml:space="preserve">costs and benefits of the </w:t>
      </w:r>
      <w:r w:rsidR="008C2075">
        <w:rPr>
          <w:rFonts w:cs="Arial"/>
          <w:color w:val="0D0D0D" w:themeColor="text1" w:themeTint="F2"/>
        </w:rPr>
        <w:t xml:space="preserve">treatment being appraised against </w:t>
      </w:r>
      <w:r w:rsidR="000B54D2">
        <w:rPr>
          <w:rFonts w:cs="Arial"/>
          <w:color w:val="0D0D0D" w:themeColor="text1" w:themeTint="F2"/>
        </w:rPr>
        <w:t>UK</w:t>
      </w:r>
      <w:r w:rsidR="008E4B79" w:rsidRPr="008E4B79">
        <w:rPr>
          <w:rFonts w:cs="Arial"/>
          <w:color w:val="0D0D0D" w:themeColor="text1" w:themeTint="F2"/>
        </w:rPr>
        <w:t xml:space="preserve"> clinical practice</w:t>
      </w:r>
      <w:r w:rsidR="000B54D2">
        <w:rPr>
          <w:rFonts w:cs="Arial"/>
          <w:color w:val="0D0D0D" w:themeColor="text1" w:themeTint="F2"/>
        </w:rPr>
        <w:t>, and to consider the appropriate comparator for doing so</w:t>
      </w:r>
      <w:r w:rsidR="008E4B79">
        <w:rPr>
          <w:rFonts w:cs="Arial"/>
          <w:color w:val="0D0D0D" w:themeColor="text1" w:themeTint="F2"/>
        </w:rPr>
        <w:t>.</w:t>
      </w:r>
    </w:p>
    <w:p w14:paraId="4F4877FE" w14:textId="6BDFC29E" w:rsidR="009C5872" w:rsidRPr="009C5872" w:rsidRDefault="000B54D2" w:rsidP="008E4B79">
      <w:pPr>
        <w:pStyle w:val="BodyText"/>
        <w:jc w:val="both"/>
        <w:rPr>
          <w:rFonts w:cs="Arial"/>
          <w:b/>
          <w:iCs/>
          <w:color w:val="0D0D0D" w:themeColor="text1" w:themeTint="F2"/>
        </w:rPr>
      </w:pPr>
      <w:r>
        <w:rPr>
          <w:rFonts w:cs="Arial"/>
          <w:color w:val="0D0D0D" w:themeColor="text1" w:themeTint="F2"/>
        </w:rPr>
        <w:t xml:space="preserve">I accept that NICE's methods are </w:t>
      </w:r>
      <w:r w:rsidR="008E4B79">
        <w:rPr>
          <w:rFonts w:cs="Arial"/>
          <w:color w:val="0D0D0D" w:themeColor="text1" w:themeTint="F2"/>
        </w:rPr>
        <w:t xml:space="preserve">likely to mean that the </w:t>
      </w:r>
      <w:r w:rsidR="00F141E5">
        <w:rPr>
          <w:rFonts w:cs="Arial"/>
          <w:color w:val="0D0D0D" w:themeColor="text1" w:themeTint="F2"/>
        </w:rPr>
        <w:t xml:space="preserve">incremental </w:t>
      </w:r>
      <w:r w:rsidR="008E4B79">
        <w:rPr>
          <w:rFonts w:cs="Arial"/>
          <w:color w:val="0D0D0D" w:themeColor="text1" w:themeTint="F2"/>
        </w:rPr>
        <w:t>costs</w:t>
      </w:r>
      <w:r w:rsidR="00F141E5">
        <w:rPr>
          <w:rFonts w:cs="Arial"/>
          <w:color w:val="0D0D0D" w:themeColor="text1" w:themeTint="F2"/>
        </w:rPr>
        <w:t xml:space="preserve"> of a therapeutic intervention</w:t>
      </w:r>
      <w:r w:rsidR="008E4B79">
        <w:rPr>
          <w:rFonts w:cs="Arial"/>
          <w:color w:val="0D0D0D" w:themeColor="text1" w:themeTint="F2"/>
        </w:rPr>
        <w:t xml:space="preserve"> under consideration in an appraisal for a </w:t>
      </w:r>
      <w:r w:rsidR="008E4B79" w:rsidRPr="008E4B79">
        <w:rPr>
          <w:rFonts w:cs="Arial"/>
          <w:color w:val="0D0D0D" w:themeColor="text1" w:themeTint="F2"/>
          <w:u w:val="single"/>
        </w:rPr>
        <w:t>first</w:t>
      </w:r>
      <w:r w:rsidR="008E4B79">
        <w:rPr>
          <w:rFonts w:cs="Arial"/>
          <w:color w:val="0D0D0D" w:themeColor="text1" w:themeTint="F2"/>
        </w:rPr>
        <w:t xml:space="preserve"> </w:t>
      </w:r>
      <w:r w:rsidR="00F141E5">
        <w:rPr>
          <w:rFonts w:cs="Arial"/>
          <w:color w:val="0D0D0D" w:themeColor="text1" w:themeTint="F2"/>
        </w:rPr>
        <w:t xml:space="preserve">licenced </w:t>
      </w:r>
      <w:r w:rsidR="008E4B79">
        <w:rPr>
          <w:rFonts w:cs="Arial"/>
          <w:color w:val="0D0D0D" w:themeColor="text1" w:themeTint="F2"/>
        </w:rPr>
        <w:t>treatment for a condition</w:t>
      </w:r>
      <w:r>
        <w:rPr>
          <w:rFonts w:cs="Arial"/>
          <w:color w:val="0D0D0D" w:themeColor="text1" w:themeTint="F2"/>
        </w:rPr>
        <w:t xml:space="preserve"> where there is no well-established existing treatment pathway</w:t>
      </w:r>
      <w:r w:rsidR="008E4B79">
        <w:rPr>
          <w:rFonts w:cs="Arial"/>
          <w:color w:val="0D0D0D" w:themeColor="text1" w:themeTint="F2"/>
        </w:rPr>
        <w:t xml:space="preserve"> </w:t>
      </w:r>
      <w:r>
        <w:rPr>
          <w:rFonts w:cs="Arial"/>
          <w:color w:val="0D0D0D" w:themeColor="text1" w:themeTint="F2"/>
        </w:rPr>
        <w:t>are likely to</w:t>
      </w:r>
      <w:r w:rsidR="008E4B79">
        <w:rPr>
          <w:rFonts w:cs="Arial"/>
          <w:color w:val="0D0D0D" w:themeColor="text1" w:themeTint="F2"/>
        </w:rPr>
        <w:t xml:space="preserve"> be higher than the </w:t>
      </w:r>
      <w:r w:rsidR="00F141E5">
        <w:rPr>
          <w:rFonts w:cs="Arial"/>
          <w:color w:val="0D0D0D" w:themeColor="text1" w:themeTint="F2"/>
        </w:rPr>
        <w:t xml:space="preserve">incremental </w:t>
      </w:r>
      <w:r w:rsidR="008E4B79">
        <w:rPr>
          <w:rFonts w:cs="Arial"/>
          <w:color w:val="0D0D0D" w:themeColor="text1" w:themeTint="F2"/>
        </w:rPr>
        <w:t>costs in an appraisal for a subsequent treatment</w:t>
      </w:r>
      <w:r>
        <w:rPr>
          <w:rFonts w:cs="Arial"/>
          <w:color w:val="0D0D0D" w:themeColor="text1" w:themeTint="F2"/>
        </w:rPr>
        <w:t xml:space="preserve">. Equally, </w:t>
      </w:r>
      <w:r w:rsidR="008E4B79">
        <w:rPr>
          <w:rFonts w:cs="Arial"/>
          <w:color w:val="0D0D0D" w:themeColor="text1" w:themeTint="F2"/>
        </w:rPr>
        <w:t>the</w:t>
      </w:r>
      <w:r>
        <w:rPr>
          <w:rFonts w:cs="Arial"/>
          <w:color w:val="0D0D0D" w:themeColor="text1" w:themeTint="F2"/>
        </w:rPr>
        <w:t xml:space="preserve"> comparative</w:t>
      </w:r>
      <w:r w:rsidR="008E4B79">
        <w:rPr>
          <w:rFonts w:cs="Arial"/>
          <w:color w:val="0D0D0D" w:themeColor="text1" w:themeTint="F2"/>
        </w:rPr>
        <w:t xml:space="preserve"> benefits of </w:t>
      </w:r>
      <w:r>
        <w:rPr>
          <w:rFonts w:cs="Arial"/>
          <w:color w:val="0D0D0D" w:themeColor="text1" w:themeTint="F2"/>
        </w:rPr>
        <w:t>a</w:t>
      </w:r>
      <w:r w:rsidR="008E4B79">
        <w:rPr>
          <w:rFonts w:cs="Arial"/>
          <w:color w:val="0D0D0D" w:themeColor="text1" w:themeTint="F2"/>
        </w:rPr>
        <w:t xml:space="preserve"> first treatment are </w:t>
      </w:r>
      <w:r>
        <w:rPr>
          <w:rFonts w:cs="Arial"/>
          <w:color w:val="0D0D0D" w:themeColor="text1" w:themeTint="F2"/>
        </w:rPr>
        <w:t xml:space="preserve">likely to be </w:t>
      </w:r>
      <w:r w:rsidR="008E4B79">
        <w:rPr>
          <w:rFonts w:cs="Arial"/>
          <w:color w:val="0D0D0D" w:themeColor="text1" w:themeTint="F2"/>
        </w:rPr>
        <w:t xml:space="preserve">greater than those </w:t>
      </w:r>
      <w:r>
        <w:rPr>
          <w:rFonts w:cs="Arial"/>
          <w:color w:val="0D0D0D" w:themeColor="text1" w:themeTint="F2"/>
        </w:rPr>
        <w:t>of</w:t>
      </w:r>
      <w:r w:rsidR="008E4B79">
        <w:rPr>
          <w:rFonts w:cs="Arial"/>
          <w:color w:val="0D0D0D" w:themeColor="text1" w:themeTint="F2"/>
        </w:rPr>
        <w:t xml:space="preserve"> subsequent treatment</w:t>
      </w:r>
      <w:r>
        <w:rPr>
          <w:rFonts w:cs="Arial"/>
          <w:color w:val="0D0D0D" w:themeColor="text1" w:themeTint="F2"/>
        </w:rPr>
        <w:t xml:space="preserve">(s). </w:t>
      </w:r>
      <w:r w:rsidR="008E4B79">
        <w:rPr>
          <w:rFonts w:cs="Arial"/>
          <w:color w:val="0D0D0D" w:themeColor="text1" w:themeTint="F2"/>
        </w:rPr>
        <w:t xml:space="preserve">I see no arguable unfairness here: there is no requirement that </w:t>
      </w:r>
      <w:r>
        <w:rPr>
          <w:rFonts w:cs="Arial"/>
          <w:color w:val="0D0D0D" w:themeColor="text1" w:themeTint="F2"/>
        </w:rPr>
        <w:t>the committee</w:t>
      </w:r>
      <w:r w:rsidR="008E4B79">
        <w:rPr>
          <w:rFonts w:cs="Arial"/>
          <w:color w:val="0D0D0D" w:themeColor="text1" w:themeTint="F2"/>
        </w:rPr>
        <w:t xml:space="preserve"> create hypothetical costs and I do not </w:t>
      </w:r>
      <w:r>
        <w:rPr>
          <w:rFonts w:cs="Arial"/>
          <w:color w:val="0D0D0D" w:themeColor="text1" w:themeTint="F2"/>
        </w:rPr>
        <w:t>consider</w:t>
      </w:r>
      <w:r w:rsidR="008E4B79">
        <w:rPr>
          <w:rFonts w:cs="Arial"/>
          <w:color w:val="0D0D0D" w:themeColor="text1" w:themeTint="F2"/>
        </w:rPr>
        <w:t xml:space="preserve"> that doing so would be </w:t>
      </w:r>
      <w:proofErr w:type="gramStart"/>
      <w:r w:rsidR="008E4B79">
        <w:rPr>
          <w:rFonts w:cs="Arial"/>
          <w:color w:val="0D0D0D" w:themeColor="text1" w:themeTint="F2"/>
        </w:rPr>
        <w:t>more 'fair'</w:t>
      </w:r>
      <w:proofErr w:type="gramEnd"/>
      <w:r w:rsidR="008E4B79">
        <w:rPr>
          <w:rFonts w:cs="Arial"/>
          <w:color w:val="0D0D0D" w:themeColor="text1" w:themeTint="F2"/>
        </w:rPr>
        <w:t xml:space="preserve"> in light of the explanation given above. </w:t>
      </w:r>
      <w:r>
        <w:rPr>
          <w:rFonts w:cs="Arial"/>
          <w:color w:val="0D0D0D" w:themeColor="text1" w:themeTint="F2"/>
        </w:rPr>
        <w:t xml:space="preserve">I disagree that NICE's approach to cost effectiveness creates a cycle where no new treatment can be deemed cost effective; that is empirically not the case as expensive treatments can be and are recommended where they are cost effective. </w:t>
      </w:r>
    </w:p>
    <w:p w14:paraId="25FB955A" w14:textId="7DEF79E1" w:rsidR="00B62869" w:rsidRPr="009C5872" w:rsidRDefault="007A7F07" w:rsidP="00B62869">
      <w:pPr>
        <w:spacing w:before="240" w:after="240" w:line="276" w:lineRule="auto"/>
        <w:jc w:val="both"/>
        <w:rPr>
          <w:rFonts w:cs="Arial"/>
          <w:b/>
          <w:i/>
          <w:color w:val="0D0D0D" w:themeColor="text1" w:themeTint="F2"/>
        </w:rPr>
      </w:pPr>
      <w:r w:rsidRPr="009C5872">
        <w:rPr>
          <w:rFonts w:cs="Arial"/>
          <w:b/>
          <w:i/>
          <w:color w:val="0D0D0D" w:themeColor="text1" w:themeTint="F2"/>
        </w:rPr>
        <w:t>G</w:t>
      </w:r>
      <w:r w:rsidR="00491045" w:rsidRPr="009C5872">
        <w:rPr>
          <w:rFonts w:cs="Arial"/>
          <w:b/>
          <w:i/>
          <w:color w:val="0D0D0D" w:themeColor="text1" w:themeTint="F2"/>
        </w:rPr>
        <w:t xml:space="preserve">round 2: </w:t>
      </w:r>
      <w:r w:rsidR="00B62869" w:rsidRPr="009C5872">
        <w:rPr>
          <w:rFonts w:cs="Arial"/>
          <w:b/>
          <w:i/>
          <w:color w:val="0D0D0D" w:themeColor="text1" w:themeTint="F2"/>
        </w:rPr>
        <w:t xml:space="preserve">the recommendation is unreasonable in the light of the evidence submitted to </w:t>
      </w:r>
      <w:proofErr w:type="gramStart"/>
      <w:r w:rsidR="00B62869" w:rsidRPr="009C5872">
        <w:rPr>
          <w:rFonts w:cs="Arial"/>
          <w:b/>
          <w:i/>
          <w:color w:val="0D0D0D" w:themeColor="text1" w:themeTint="F2"/>
        </w:rPr>
        <w:t>NIC</w:t>
      </w:r>
      <w:r w:rsidR="00F141E5">
        <w:rPr>
          <w:rFonts w:cs="Arial"/>
          <w:b/>
          <w:i/>
          <w:color w:val="0D0D0D" w:themeColor="text1" w:themeTint="F2"/>
        </w:rPr>
        <w:t>E</w:t>
      </w:r>
      <w:proofErr w:type="gramEnd"/>
    </w:p>
    <w:p w14:paraId="41564A14" w14:textId="7F231E30" w:rsidR="00491045" w:rsidRPr="009C5872" w:rsidRDefault="00B62869" w:rsidP="007A7F07">
      <w:pPr>
        <w:pStyle w:val="Paragraph"/>
        <w:numPr>
          <w:ilvl w:val="0"/>
          <w:numId w:val="0"/>
        </w:numPr>
        <w:jc w:val="both"/>
        <w:rPr>
          <w:rFonts w:cs="Arial"/>
          <w:b/>
          <w:color w:val="0D0D0D" w:themeColor="text1" w:themeTint="F2"/>
          <w:u w:val="single"/>
        </w:rPr>
      </w:pPr>
      <w:r w:rsidRPr="009C5872">
        <w:rPr>
          <w:rFonts w:cs="Arial"/>
          <w:b/>
          <w:color w:val="0D0D0D" w:themeColor="text1" w:themeTint="F2"/>
          <w:sz w:val="20"/>
          <w:szCs w:val="20"/>
          <w:u w:val="single"/>
        </w:rPr>
        <w:t xml:space="preserve">Appeal </w:t>
      </w:r>
      <w:proofErr w:type="gramStart"/>
      <w:r w:rsidRPr="009C5872">
        <w:rPr>
          <w:rFonts w:cs="Arial"/>
          <w:b/>
          <w:color w:val="0D0D0D" w:themeColor="text1" w:themeTint="F2"/>
          <w:sz w:val="20"/>
          <w:szCs w:val="20"/>
          <w:u w:val="single"/>
        </w:rPr>
        <w:t>point</w:t>
      </w:r>
      <w:proofErr w:type="gramEnd"/>
      <w:r w:rsidRPr="009C5872">
        <w:rPr>
          <w:rFonts w:cs="Arial"/>
          <w:b/>
          <w:color w:val="0D0D0D" w:themeColor="text1" w:themeTint="F2"/>
          <w:sz w:val="20"/>
          <w:szCs w:val="20"/>
          <w:u w:val="single"/>
        </w:rPr>
        <w:t xml:space="preserve"> 2.1: </w:t>
      </w:r>
      <w:r w:rsidR="007A7F07" w:rsidRPr="009C5872">
        <w:rPr>
          <w:rFonts w:cs="Arial"/>
          <w:b/>
          <w:color w:val="0D0D0D" w:themeColor="text1" w:themeTint="F2"/>
          <w:sz w:val="20"/>
          <w:szCs w:val="20"/>
          <w:u w:val="single"/>
        </w:rPr>
        <w:t>The committee has been unreasonable in concluding that the original model structure could never be accepted, even with further data collection</w:t>
      </w:r>
    </w:p>
    <w:p w14:paraId="21990033" w14:textId="7CCC7079" w:rsidR="003865CD" w:rsidRDefault="003865CD" w:rsidP="003865CD">
      <w:pPr>
        <w:pStyle w:val="BodyText"/>
        <w:jc w:val="both"/>
        <w:rPr>
          <w:rFonts w:cs="Arial"/>
          <w:color w:val="0D0D0D" w:themeColor="text1" w:themeTint="F2"/>
        </w:rPr>
      </w:pPr>
      <w:r>
        <w:rPr>
          <w:rFonts w:cs="Arial"/>
          <w:color w:val="0D0D0D" w:themeColor="text1" w:themeTint="F2"/>
        </w:rPr>
        <w:t>I consider that the arguments made under your point 2.1 comprise seven distinct appeal points, corresponding to the seven bullet points in your appeal letter. I respond to them as follows:</w:t>
      </w:r>
    </w:p>
    <w:p w14:paraId="5B583837" w14:textId="4AEEC6AF" w:rsidR="00E624CB" w:rsidRPr="003865CD" w:rsidRDefault="003865CD" w:rsidP="003865CD">
      <w:pPr>
        <w:pStyle w:val="BodyText"/>
        <w:numPr>
          <w:ilvl w:val="0"/>
          <w:numId w:val="35"/>
        </w:numPr>
        <w:jc w:val="both"/>
        <w:rPr>
          <w:rFonts w:cs="Arial"/>
          <w:color w:val="0D0D0D" w:themeColor="text1" w:themeTint="F2"/>
        </w:rPr>
      </w:pPr>
      <w:r>
        <w:rPr>
          <w:rFonts w:cs="Arial"/>
          <w:color w:val="0D0D0D" w:themeColor="text1" w:themeTint="F2"/>
        </w:rPr>
        <w:t xml:space="preserve">Point </w:t>
      </w:r>
      <w:r w:rsidRPr="003865CD">
        <w:rPr>
          <w:rFonts w:cs="Arial"/>
          <w:color w:val="0D0D0D" w:themeColor="text1" w:themeTint="F2"/>
        </w:rPr>
        <w:t>2.1</w:t>
      </w:r>
      <w:r>
        <w:rPr>
          <w:rFonts w:cs="Arial"/>
          <w:color w:val="0D0D0D" w:themeColor="text1" w:themeTint="F2"/>
        </w:rPr>
        <w:t xml:space="preserve"> (your first bullet point)</w:t>
      </w:r>
      <w:r w:rsidRPr="003865CD">
        <w:rPr>
          <w:rFonts w:cs="Arial"/>
          <w:color w:val="0D0D0D" w:themeColor="text1" w:themeTint="F2"/>
        </w:rPr>
        <w:t xml:space="preserve">: </w:t>
      </w:r>
      <w:r w:rsidR="00E624CB" w:rsidRPr="003865CD">
        <w:rPr>
          <w:rFonts w:cs="Arial"/>
          <w:color w:val="0D0D0D" w:themeColor="text1" w:themeTint="F2"/>
        </w:rPr>
        <w:t xml:space="preserve">Para 3.13 of the FAD shows that the committee understood the limitations </w:t>
      </w:r>
      <w:proofErr w:type="gramStart"/>
      <w:r w:rsidR="00E624CB" w:rsidRPr="003865CD">
        <w:rPr>
          <w:rFonts w:cs="Arial"/>
          <w:color w:val="0D0D0D" w:themeColor="text1" w:themeTint="F2"/>
        </w:rPr>
        <w:t>of  the</w:t>
      </w:r>
      <w:proofErr w:type="gramEnd"/>
      <w:r w:rsidR="00E624CB" w:rsidRPr="003865CD">
        <w:rPr>
          <w:rFonts w:cs="Arial"/>
          <w:color w:val="0D0D0D" w:themeColor="text1" w:themeTint="F2"/>
        </w:rPr>
        <w:t xml:space="preserve"> </w:t>
      </w:r>
      <w:proofErr w:type="spellStart"/>
      <w:r w:rsidR="00E624CB" w:rsidRPr="003865CD">
        <w:rPr>
          <w:rFonts w:cs="Arial"/>
          <w:color w:val="0D0D0D" w:themeColor="text1" w:themeTint="F2"/>
        </w:rPr>
        <w:t>HRQoL</w:t>
      </w:r>
      <w:proofErr w:type="spellEnd"/>
      <w:r w:rsidR="00E624CB" w:rsidRPr="003865CD">
        <w:rPr>
          <w:rFonts w:cs="Arial"/>
          <w:color w:val="0D0D0D" w:themeColor="text1" w:themeTint="F2"/>
        </w:rPr>
        <w:t xml:space="preserve"> scores </w:t>
      </w:r>
      <w:r w:rsidR="00BD675D" w:rsidRPr="003865CD">
        <w:rPr>
          <w:rFonts w:cs="Arial"/>
          <w:color w:val="0D0D0D" w:themeColor="text1" w:themeTint="F2"/>
        </w:rPr>
        <w:t>from the</w:t>
      </w:r>
      <w:r w:rsidR="00E624CB" w:rsidRPr="003865CD">
        <w:rPr>
          <w:rFonts w:cs="Arial"/>
          <w:color w:val="0D0D0D" w:themeColor="text1" w:themeTint="F2"/>
        </w:rPr>
        <w:t xml:space="preserve"> BRAVE </w:t>
      </w:r>
      <w:r w:rsidR="00BD675D" w:rsidRPr="003865CD">
        <w:rPr>
          <w:rFonts w:cs="Arial"/>
          <w:color w:val="0D0D0D" w:themeColor="text1" w:themeTint="F2"/>
        </w:rPr>
        <w:t xml:space="preserve">trials preferred by the company </w:t>
      </w:r>
      <w:r w:rsidR="00E624CB" w:rsidRPr="003865CD">
        <w:rPr>
          <w:rFonts w:cs="Arial"/>
          <w:color w:val="0D0D0D" w:themeColor="text1" w:themeTint="F2"/>
        </w:rPr>
        <w:t>and of the Adelphi</w:t>
      </w:r>
      <w:r w:rsidR="00BD675D" w:rsidRPr="003865CD">
        <w:rPr>
          <w:rFonts w:cs="Arial"/>
          <w:color w:val="0D0D0D" w:themeColor="text1" w:themeTint="F2"/>
        </w:rPr>
        <w:t xml:space="preserve"> study preferred by the EAG and</w:t>
      </w:r>
      <w:r w:rsidR="00E624CB" w:rsidRPr="003865CD">
        <w:rPr>
          <w:rFonts w:cs="Arial"/>
          <w:color w:val="0D0D0D" w:themeColor="text1" w:themeTint="F2"/>
        </w:rPr>
        <w:t>, taking those into account, "</w:t>
      </w:r>
      <w:r w:rsidR="00E624CB" w:rsidRPr="003865CD">
        <w:rPr>
          <w:rFonts w:cs="Arial"/>
          <w:i/>
          <w:iCs/>
          <w:color w:val="0D0D0D" w:themeColor="text1" w:themeTint="F2"/>
        </w:rPr>
        <w:t>concluded that the true utility values are likely to lie between the BRAVE and Adelphi studies and agreed to consider a range for decision making."</w:t>
      </w:r>
      <w:r w:rsidR="00BD675D" w:rsidRPr="003865CD">
        <w:rPr>
          <w:rFonts w:cs="Arial"/>
          <w:i/>
          <w:iCs/>
          <w:color w:val="0D0D0D" w:themeColor="text1" w:themeTint="F2"/>
        </w:rPr>
        <w:t xml:space="preserve"> </w:t>
      </w:r>
      <w:proofErr w:type="gramStart"/>
      <w:r w:rsidR="00BD675D" w:rsidRPr="003865CD">
        <w:rPr>
          <w:rFonts w:cs="Arial"/>
          <w:color w:val="0D0D0D" w:themeColor="text1" w:themeTint="F2"/>
        </w:rPr>
        <w:t>Therefore</w:t>
      </w:r>
      <w:proofErr w:type="gramEnd"/>
      <w:r w:rsidR="00BD675D" w:rsidRPr="003865CD">
        <w:rPr>
          <w:rFonts w:cs="Arial"/>
          <w:color w:val="0D0D0D" w:themeColor="text1" w:themeTint="F2"/>
        </w:rPr>
        <w:t xml:space="preserve"> I consider it unarguable that the committee failed to incorporate the comments from the clinical experts in its decision-making or reached an unreasonable conclusion.</w:t>
      </w:r>
    </w:p>
    <w:p w14:paraId="3421C235" w14:textId="53DC5FF9" w:rsidR="00E624CB" w:rsidRPr="00474004" w:rsidRDefault="003865CD" w:rsidP="00BC256F">
      <w:pPr>
        <w:pStyle w:val="BodyText"/>
        <w:numPr>
          <w:ilvl w:val="0"/>
          <w:numId w:val="35"/>
        </w:numPr>
        <w:jc w:val="both"/>
        <w:rPr>
          <w:rFonts w:cs="Arial"/>
          <w:color w:val="0D0D0D" w:themeColor="text1" w:themeTint="F2"/>
        </w:rPr>
      </w:pPr>
      <w:r>
        <w:rPr>
          <w:rFonts w:cs="Arial"/>
          <w:color w:val="0D0D0D" w:themeColor="text1" w:themeTint="F2"/>
        </w:rPr>
        <w:t xml:space="preserve">Point </w:t>
      </w:r>
      <w:r w:rsidRPr="003865CD">
        <w:rPr>
          <w:rFonts w:cs="Arial"/>
          <w:color w:val="0D0D0D" w:themeColor="text1" w:themeTint="F2"/>
        </w:rPr>
        <w:t>2.</w:t>
      </w:r>
      <w:r>
        <w:rPr>
          <w:rFonts w:cs="Arial"/>
          <w:color w:val="0D0D0D" w:themeColor="text1" w:themeTint="F2"/>
        </w:rPr>
        <w:t>2 (your second bullet point)</w:t>
      </w:r>
      <w:r w:rsidRPr="003865CD">
        <w:rPr>
          <w:rFonts w:cs="Arial"/>
          <w:color w:val="0D0D0D" w:themeColor="text1" w:themeTint="F2"/>
        </w:rPr>
        <w:t xml:space="preserve">: </w:t>
      </w:r>
      <w:r>
        <w:rPr>
          <w:rFonts w:cs="Arial"/>
          <w:color w:val="0D0D0D" w:themeColor="text1" w:themeTint="F2"/>
        </w:rPr>
        <w:t xml:space="preserve">I am minded </w:t>
      </w:r>
      <w:proofErr w:type="gramStart"/>
      <w:r>
        <w:rPr>
          <w:rFonts w:cs="Arial"/>
          <w:color w:val="0D0D0D" w:themeColor="text1" w:themeTint="F2"/>
        </w:rPr>
        <w:t>to refer</w:t>
      </w:r>
      <w:proofErr w:type="gramEnd"/>
      <w:r>
        <w:rPr>
          <w:rFonts w:cs="Arial"/>
          <w:color w:val="0D0D0D" w:themeColor="text1" w:themeTint="F2"/>
        </w:rPr>
        <w:t xml:space="preserve"> this as a valid appeal point that the committee's reliance on the </w:t>
      </w:r>
      <w:proofErr w:type="spellStart"/>
      <w:r>
        <w:rPr>
          <w:rFonts w:cs="Arial"/>
          <w:color w:val="0D0D0D" w:themeColor="text1" w:themeTint="F2"/>
        </w:rPr>
        <w:t>HRQoL</w:t>
      </w:r>
      <w:proofErr w:type="spellEnd"/>
      <w:r>
        <w:rPr>
          <w:rFonts w:cs="Arial"/>
          <w:color w:val="0D0D0D" w:themeColor="text1" w:themeTint="F2"/>
        </w:rPr>
        <w:t xml:space="preserve"> tool rather than a more disease specific </w:t>
      </w:r>
      <w:proofErr w:type="spellStart"/>
      <w:r>
        <w:rPr>
          <w:rFonts w:cs="Arial"/>
          <w:color w:val="0D0D0D" w:themeColor="text1" w:themeTint="F2"/>
        </w:rPr>
        <w:t>HRQoL</w:t>
      </w:r>
      <w:proofErr w:type="spellEnd"/>
      <w:r>
        <w:rPr>
          <w:rFonts w:cs="Arial"/>
          <w:color w:val="0D0D0D" w:themeColor="text1" w:themeTint="F2"/>
        </w:rPr>
        <w:t xml:space="preserve"> tool was unreasonable. </w:t>
      </w:r>
    </w:p>
    <w:p w14:paraId="19C5BDCD" w14:textId="7E7C72FE" w:rsidR="00E624CB" w:rsidRPr="002502FA" w:rsidRDefault="003865CD" w:rsidP="00C309EC">
      <w:pPr>
        <w:pStyle w:val="BodyText"/>
        <w:numPr>
          <w:ilvl w:val="0"/>
          <w:numId w:val="35"/>
        </w:numPr>
        <w:jc w:val="both"/>
        <w:rPr>
          <w:rFonts w:cs="Arial"/>
          <w:color w:val="auto"/>
        </w:rPr>
      </w:pPr>
      <w:r>
        <w:rPr>
          <w:rFonts w:cs="Arial"/>
          <w:color w:val="0D0D0D" w:themeColor="text1" w:themeTint="F2"/>
        </w:rPr>
        <w:t xml:space="preserve">Point </w:t>
      </w:r>
      <w:r w:rsidRPr="003865CD">
        <w:rPr>
          <w:rFonts w:cs="Arial"/>
          <w:color w:val="0D0D0D" w:themeColor="text1" w:themeTint="F2"/>
        </w:rPr>
        <w:t>2.</w:t>
      </w:r>
      <w:r>
        <w:rPr>
          <w:rFonts w:cs="Arial"/>
          <w:color w:val="0D0D0D" w:themeColor="text1" w:themeTint="F2"/>
        </w:rPr>
        <w:t>3 (your third bullet point)</w:t>
      </w:r>
      <w:r w:rsidRPr="003865CD">
        <w:rPr>
          <w:rFonts w:cs="Arial"/>
          <w:color w:val="0D0D0D" w:themeColor="text1" w:themeTint="F2"/>
        </w:rPr>
        <w:t xml:space="preserve">: </w:t>
      </w:r>
      <w:r>
        <w:rPr>
          <w:rFonts w:cs="Arial"/>
          <w:color w:val="0D0D0D" w:themeColor="text1" w:themeTint="F2"/>
        </w:rPr>
        <w:t xml:space="preserve">I am minded </w:t>
      </w:r>
      <w:proofErr w:type="gramStart"/>
      <w:r>
        <w:rPr>
          <w:rFonts w:cs="Arial"/>
          <w:color w:val="0D0D0D" w:themeColor="text1" w:themeTint="F2"/>
        </w:rPr>
        <w:t>to refer</w:t>
      </w:r>
      <w:proofErr w:type="gramEnd"/>
      <w:r>
        <w:rPr>
          <w:rFonts w:cs="Arial"/>
          <w:color w:val="0D0D0D" w:themeColor="text1" w:themeTint="F2"/>
        </w:rPr>
        <w:t xml:space="preserve"> this as a valid appeal point that it was unreasonable not to consider as a subgroup those people for whom severe alopecia areata can have a large negative impact on quality of life. </w:t>
      </w:r>
    </w:p>
    <w:p w14:paraId="6EB7C18F" w14:textId="2202F262" w:rsidR="00E624CB" w:rsidRPr="00735ECC" w:rsidRDefault="003865CD" w:rsidP="00784132">
      <w:pPr>
        <w:pStyle w:val="BodyText"/>
        <w:numPr>
          <w:ilvl w:val="0"/>
          <w:numId w:val="35"/>
        </w:numPr>
        <w:jc w:val="both"/>
        <w:rPr>
          <w:rFonts w:cs="Arial"/>
          <w:color w:val="auto"/>
        </w:rPr>
      </w:pPr>
      <w:r>
        <w:rPr>
          <w:rFonts w:cs="Arial"/>
          <w:color w:val="0D0D0D" w:themeColor="text1" w:themeTint="F2"/>
        </w:rPr>
        <w:t xml:space="preserve">Point </w:t>
      </w:r>
      <w:r w:rsidRPr="003865CD">
        <w:rPr>
          <w:rFonts w:cs="Arial"/>
          <w:color w:val="0D0D0D" w:themeColor="text1" w:themeTint="F2"/>
        </w:rPr>
        <w:t>2.</w:t>
      </w:r>
      <w:r>
        <w:rPr>
          <w:rFonts w:cs="Arial"/>
          <w:color w:val="0D0D0D" w:themeColor="text1" w:themeTint="F2"/>
        </w:rPr>
        <w:t>4 (your fourth bullet point)</w:t>
      </w:r>
      <w:r w:rsidRPr="003865CD">
        <w:rPr>
          <w:rFonts w:cs="Arial"/>
          <w:color w:val="0D0D0D" w:themeColor="text1" w:themeTint="F2"/>
        </w:rPr>
        <w:t xml:space="preserve">: </w:t>
      </w:r>
      <w:r w:rsidR="00735ECC" w:rsidRPr="00735ECC">
        <w:rPr>
          <w:rFonts w:cs="Arial"/>
          <w:color w:val="auto"/>
        </w:rPr>
        <w:t>Para 3.16 of the FAD records the committee's consideration of managed access, despite the company not putting forward a managed access proposal in its submission. This was clearly considered with the registry in mind, as the committee "</w:t>
      </w:r>
      <w:r w:rsidR="00735ECC" w:rsidRPr="00735ECC">
        <w:rPr>
          <w:rFonts w:cs="Arial"/>
          <w:i/>
          <w:iCs/>
          <w:color w:val="auto"/>
        </w:rPr>
        <w:t>acknowledged that the alopecia areata registry would be useful in collecting data that may address its key uncertainties</w:t>
      </w:r>
      <w:r w:rsidR="00735ECC" w:rsidRPr="00735ECC">
        <w:rPr>
          <w:rFonts w:cs="Arial"/>
          <w:color w:val="auto"/>
        </w:rPr>
        <w:t>." The difficulty was that the committee considered that there is no ICER that has the potential to be cost effective. It was for that reason the committee concluded that baricitinib did not meet the criteria to be considered for a</w:t>
      </w:r>
      <w:r w:rsidR="00735ECC">
        <w:rPr>
          <w:rFonts w:cs="Arial"/>
          <w:color w:val="auto"/>
        </w:rPr>
        <w:t xml:space="preserve"> </w:t>
      </w:r>
      <w:r w:rsidR="00735ECC" w:rsidRPr="00735ECC">
        <w:rPr>
          <w:rFonts w:cs="Arial"/>
          <w:color w:val="auto"/>
        </w:rPr>
        <w:t>recommendation with managed access.</w:t>
      </w:r>
      <w:r w:rsidR="00735ECC">
        <w:rPr>
          <w:rFonts w:cs="Arial"/>
          <w:color w:val="auto"/>
        </w:rPr>
        <w:t xml:space="preserve"> I see no arguable unreasonableness here. </w:t>
      </w:r>
    </w:p>
    <w:p w14:paraId="01B81E97" w14:textId="02B0C1C5" w:rsidR="00E624CB" w:rsidRPr="00A676A3" w:rsidRDefault="003865CD" w:rsidP="008377C5">
      <w:pPr>
        <w:pStyle w:val="BodyText"/>
        <w:numPr>
          <w:ilvl w:val="0"/>
          <w:numId w:val="35"/>
        </w:numPr>
        <w:jc w:val="both"/>
        <w:rPr>
          <w:rFonts w:cs="Arial"/>
          <w:color w:val="auto"/>
        </w:rPr>
      </w:pPr>
      <w:r>
        <w:rPr>
          <w:rFonts w:cs="Arial"/>
          <w:color w:val="0D0D0D" w:themeColor="text1" w:themeTint="F2"/>
        </w:rPr>
        <w:lastRenderedPageBreak/>
        <w:t xml:space="preserve">Point </w:t>
      </w:r>
      <w:r w:rsidRPr="003865CD">
        <w:rPr>
          <w:rFonts w:cs="Arial"/>
          <w:color w:val="0D0D0D" w:themeColor="text1" w:themeTint="F2"/>
        </w:rPr>
        <w:t>2.</w:t>
      </w:r>
      <w:r>
        <w:rPr>
          <w:rFonts w:cs="Arial"/>
          <w:color w:val="0D0D0D" w:themeColor="text1" w:themeTint="F2"/>
        </w:rPr>
        <w:t>5 (your fifth bullet point)</w:t>
      </w:r>
      <w:r w:rsidRPr="003865CD">
        <w:rPr>
          <w:rFonts w:cs="Arial"/>
          <w:color w:val="0D0D0D" w:themeColor="text1" w:themeTint="F2"/>
        </w:rPr>
        <w:t xml:space="preserve">: </w:t>
      </w:r>
      <w:r>
        <w:rPr>
          <w:rFonts w:cs="Arial"/>
          <w:color w:val="0D0D0D" w:themeColor="text1" w:themeTint="F2"/>
        </w:rPr>
        <w:t>I am minded to refer this as a valid appeal point that</w:t>
      </w:r>
      <w:r>
        <w:rPr>
          <w:rFonts w:cs="Arial"/>
          <w:color w:val="auto"/>
        </w:rPr>
        <w:t xml:space="preserve">, having acknowledged unmet need (para 3.2), it was unreasonable for the committee not to </w:t>
      </w:r>
      <w:proofErr w:type="gramStart"/>
      <w:r>
        <w:rPr>
          <w:rFonts w:cs="Arial"/>
          <w:color w:val="auto"/>
        </w:rPr>
        <w:t>recommend  baricitinib</w:t>
      </w:r>
      <w:proofErr w:type="gramEnd"/>
      <w:r>
        <w:rPr>
          <w:rFonts w:cs="Arial"/>
          <w:color w:val="auto"/>
        </w:rPr>
        <w:t xml:space="preserve">. </w:t>
      </w:r>
    </w:p>
    <w:p w14:paraId="7B4B34B0" w14:textId="5AFDE415" w:rsidR="00C97C2A" w:rsidRPr="008A0AE3" w:rsidRDefault="003865CD" w:rsidP="00971106">
      <w:pPr>
        <w:pStyle w:val="BodyText"/>
        <w:numPr>
          <w:ilvl w:val="0"/>
          <w:numId w:val="35"/>
        </w:numPr>
        <w:jc w:val="both"/>
        <w:rPr>
          <w:rFonts w:cs="Arial"/>
          <w:color w:val="auto"/>
        </w:rPr>
      </w:pPr>
      <w:r>
        <w:rPr>
          <w:rFonts w:cs="Arial"/>
          <w:color w:val="0D0D0D" w:themeColor="text1" w:themeTint="F2"/>
        </w:rPr>
        <w:t xml:space="preserve">Point </w:t>
      </w:r>
      <w:r w:rsidRPr="003865CD">
        <w:rPr>
          <w:rFonts w:cs="Arial"/>
          <w:color w:val="0D0D0D" w:themeColor="text1" w:themeTint="F2"/>
        </w:rPr>
        <w:t>2.1</w:t>
      </w:r>
      <w:r>
        <w:rPr>
          <w:rFonts w:cs="Arial"/>
          <w:color w:val="0D0D0D" w:themeColor="text1" w:themeTint="F2"/>
        </w:rPr>
        <w:t xml:space="preserve"> (your sixth bullet point)</w:t>
      </w:r>
      <w:r w:rsidRPr="003865CD">
        <w:rPr>
          <w:rFonts w:cs="Arial"/>
          <w:color w:val="0D0D0D" w:themeColor="text1" w:themeTint="F2"/>
        </w:rPr>
        <w:t xml:space="preserve">: </w:t>
      </w:r>
      <w:r w:rsidR="008A0AE3" w:rsidRPr="008A0AE3">
        <w:rPr>
          <w:rFonts w:cs="Arial"/>
          <w:color w:val="auto"/>
        </w:rPr>
        <w:t>You consider that, having acknowledge that beard hair loss may have a greater religious implication for people of some faiths and alopecia areata may be more common in people of Asian family background, lower socioeconomic status and in people living in urban areas (para 3.17 of the FAD), the recommendation "</w:t>
      </w:r>
      <w:r w:rsidR="008A0AE3" w:rsidRPr="008A0AE3">
        <w:rPr>
          <w:rFonts w:cs="Arial"/>
          <w:i/>
          <w:iCs/>
          <w:color w:val="auto"/>
        </w:rPr>
        <w:t>allows these social disparities to continue and is not reflective of NICE’s commitment to “promoting equality in all aspects of [their] work</w:t>
      </w:r>
      <w:r w:rsidR="008A0AE3" w:rsidRPr="008A0AE3">
        <w:rPr>
          <w:rFonts w:cs="Arial"/>
          <w:color w:val="auto"/>
        </w:rPr>
        <w:t>”". Para 3.17 records that the committee identified potential equalities issues but considered these factors did not alter its conclusions. I agree that (acting through the committee) NICE is committed to advancing equality of opportunity, eliminating unlawful discrimination and fostering good relations between people who</w:t>
      </w:r>
      <w:r w:rsidR="008A0AE3">
        <w:rPr>
          <w:rFonts w:cs="Arial"/>
          <w:color w:val="auto"/>
        </w:rPr>
        <w:t xml:space="preserve"> </w:t>
      </w:r>
      <w:r w:rsidR="008A0AE3" w:rsidRPr="008A0AE3">
        <w:rPr>
          <w:rFonts w:cs="Arial"/>
          <w:color w:val="auto"/>
        </w:rPr>
        <w:t xml:space="preserve">share a protected characteristic and society as a whole   </w:t>
      </w:r>
      <w:r w:rsidR="008A0AE3">
        <w:rPr>
          <w:rFonts w:cs="Arial"/>
          <w:color w:val="auto"/>
        </w:rPr>
        <w:t xml:space="preserve">(para 1.4.3 of the Methods Guide); however, </w:t>
      </w:r>
      <w:r w:rsidR="008A0AE3" w:rsidRPr="008A0AE3">
        <w:rPr>
          <w:rFonts w:cs="Arial"/>
          <w:color w:val="auto"/>
        </w:rPr>
        <w:t xml:space="preserve">you have not explained why you consider the committee's above conclusion and/or the recommendation is unreasonable on the evidence available to the committee, or what you say reasonableness would have required in this appraisal. I </w:t>
      </w:r>
      <w:r w:rsidR="008A0AE3">
        <w:rPr>
          <w:rFonts w:cs="Arial"/>
          <w:color w:val="auto"/>
        </w:rPr>
        <w:t>therefore see</w:t>
      </w:r>
      <w:r w:rsidR="008A0AE3" w:rsidRPr="008A0AE3">
        <w:rPr>
          <w:rFonts w:cs="Arial"/>
          <w:color w:val="auto"/>
        </w:rPr>
        <w:t xml:space="preserve"> no arguable unreasonableness </w:t>
      </w:r>
      <w:r w:rsidR="008A0AE3">
        <w:rPr>
          <w:rFonts w:cs="Arial"/>
          <w:color w:val="auto"/>
        </w:rPr>
        <w:t>point in your appeal letter.</w:t>
      </w:r>
      <w:r w:rsidR="000D5A32">
        <w:rPr>
          <w:rFonts w:cs="Arial"/>
          <w:color w:val="auto"/>
        </w:rPr>
        <w:t xml:space="preserve"> I invite you to consider whether you wish to put forward an argument for my consideration at the final scrutiny stage </w:t>
      </w:r>
      <w:proofErr w:type="spellStart"/>
      <w:r w:rsidR="000D5A32">
        <w:rPr>
          <w:rFonts w:cs="Arial"/>
          <w:color w:val="auto"/>
        </w:rPr>
        <w:t>under ground</w:t>
      </w:r>
      <w:proofErr w:type="spellEnd"/>
      <w:r w:rsidR="000D5A32">
        <w:rPr>
          <w:rFonts w:cs="Arial"/>
          <w:color w:val="auto"/>
        </w:rPr>
        <w:t xml:space="preserve"> 1b (NICE has acted unlawfully) by reference to NICE's statutory duties.</w:t>
      </w:r>
      <w:r w:rsidR="00B07ED9">
        <w:rPr>
          <w:rFonts w:cs="Arial"/>
          <w:color w:val="auto"/>
        </w:rPr>
        <w:t xml:space="preserve"> </w:t>
      </w:r>
    </w:p>
    <w:p w14:paraId="5A742CE8" w14:textId="485A741D" w:rsidR="00C97C2A" w:rsidRPr="005D6E8B" w:rsidRDefault="003865CD" w:rsidP="00C97C2A">
      <w:pPr>
        <w:pStyle w:val="BodyText"/>
        <w:numPr>
          <w:ilvl w:val="0"/>
          <w:numId w:val="35"/>
        </w:numPr>
        <w:jc w:val="both"/>
        <w:rPr>
          <w:rFonts w:cs="Arial"/>
          <w:color w:val="auto"/>
        </w:rPr>
      </w:pPr>
      <w:r>
        <w:rPr>
          <w:rFonts w:cs="Arial"/>
          <w:color w:val="0D0D0D" w:themeColor="text1" w:themeTint="F2"/>
        </w:rPr>
        <w:t xml:space="preserve">Point </w:t>
      </w:r>
      <w:r w:rsidRPr="003865CD">
        <w:rPr>
          <w:rFonts w:cs="Arial"/>
          <w:color w:val="0D0D0D" w:themeColor="text1" w:themeTint="F2"/>
        </w:rPr>
        <w:t>2.</w:t>
      </w:r>
      <w:r>
        <w:rPr>
          <w:rFonts w:cs="Arial"/>
          <w:color w:val="0D0D0D" w:themeColor="text1" w:themeTint="F2"/>
        </w:rPr>
        <w:t>7 (your seventh bullet point)</w:t>
      </w:r>
      <w:r w:rsidRPr="003865CD">
        <w:rPr>
          <w:rFonts w:cs="Arial"/>
          <w:color w:val="0D0D0D" w:themeColor="text1" w:themeTint="F2"/>
        </w:rPr>
        <w:t xml:space="preserve">: </w:t>
      </w:r>
      <w:r>
        <w:rPr>
          <w:rFonts w:cs="Arial"/>
          <w:color w:val="0D0D0D" w:themeColor="text1" w:themeTint="F2"/>
        </w:rPr>
        <w:t xml:space="preserve">I am minded </w:t>
      </w:r>
      <w:proofErr w:type="gramStart"/>
      <w:r>
        <w:rPr>
          <w:rFonts w:cs="Arial"/>
          <w:color w:val="0D0D0D" w:themeColor="text1" w:themeTint="F2"/>
        </w:rPr>
        <w:t>to refer</w:t>
      </w:r>
      <w:proofErr w:type="gramEnd"/>
      <w:r>
        <w:rPr>
          <w:rFonts w:cs="Arial"/>
          <w:color w:val="0D0D0D" w:themeColor="text1" w:themeTint="F2"/>
        </w:rPr>
        <w:t xml:space="preserve"> this as a valid appeal point that,</w:t>
      </w:r>
      <w:r w:rsidRPr="003865CD">
        <w:rPr>
          <w:rFonts w:cs="Arial"/>
          <w:color w:val="auto"/>
        </w:rPr>
        <w:t xml:space="preserve"> </w:t>
      </w:r>
      <w:r>
        <w:rPr>
          <w:rFonts w:cs="Arial"/>
          <w:color w:val="auto"/>
        </w:rPr>
        <w:t>having acknowledged uncaptured treatment benefits and concluded that baricitinib is innovative (para 3.18), it was unreasonable for the committee not to consider baricitinib with managed access.</w:t>
      </w:r>
    </w:p>
    <w:p w14:paraId="4AE6A487" w14:textId="6BDD7B15" w:rsidR="007E4EDC" w:rsidRPr="009C5872" w:rsidRDefault="007E4EDC" w:rsidP="00623213">
      <w:pPr>
        <w:pStyle w:val="Paragraph"/>
        <w:numPr>
          <w:ilvl w:val="0"/>
          <w:numId w:val="0"/>
        </w:numPr>
        <w:jc w:val="both"/>
        <w:rPr>
          <w:rFonts w:cs="Arial"/>
          <w:color w:val="0D0D0D" w:themeColor="text1" w:themeTint="F2"/>
          <w:sz w:val="20"/>
          <w:szCs w:val="20"/>
          <w:u w:val="single"/>
          <w:lang w:eastAsia="en-US"/>
        </w:rPr>
      </w:pPr>
      <w:r w:rsidRPr="009C5872">
        <w:rPr>
          <w:rFonts w:cs="Arial"/>
          <w:color w:val="0D0D0D" w:themeColor="text1" w:themeTint="F2"/>
          <w:sz w:val="20"/>
          <w:szCs w:val="20"/>
          <w:u w:val="single"/>
          <w:lang w:eastAsia="en-US"/>
        </w:rPr>
        <w:t xml:space="preserve">Conclusion </w:t>
      </w:r>
    </w:p>
    <w:p w14:paraId="0D42AE48" w14:textId="77777777" w:rsidR="00C2049A" w:rsidRPr="009C5872" w:rsidRDefault="00AA2694" w:rsidP="00413F89">
      <w:pPr>
        <w:pStyle w:val="Paragraph"/>
        <w:numPr>
          <w:ilvl w:val="0"/>
          <w:numId w:val="0"/>
        </w:numPr>
        <w:spacing w:before="120"/>
        <w:jc w:val="both"/>
        <w:rPr>
          <w:rFonts w:cs="Arial"/>
          <w:color w:val="0D0D0D" w:themeColor="text1" w:themeTint="F2"/>
          <w:sz w:val="20"/>
          <w:szCs w:val="20"/>
          <w:lang w:eastAsia="en-US"/>
        </w:rPr>
      </w:pPr>
      <w:r w:rsidRPr="009C5872">
        <w:rPr>
          <w:rFonts w:cs="Arial"/>
          <w:color w:val="0D0D0D" w:themeColor="text1" w:themeTint="F2"/>
          <w:sz w:val="20"/>
          <w:szCs w:val="20"/>
          <w:lang w:eastAsia="en-US"/>
        </w:rPr>
        <w:t>The above sets</w:t>
      </w:r>
      <w:r w:rsidR="00C2049A" w:rsidRPr="009C5872">
        <w:rPr>
          <w:rFonts w:cs="Arial"/>
          <w:color w:val="0D0D0D" w:themeColor="text1" w:themeTint="F2"/>
          <w:sz w:val="20"/>
          <w:szCs w:val="20"/>
          <w:lang w:eastAsia="en-US"/>
        </w:rPr>
        <w:t xml:space="preserve"> out above my initial views on </w:t>
      </w:r>
      <w:proofErr w:type="gramStart"/>
      <w:r w:rsidR="00C2049A" w:rsidRPr="009C5872">
        <w:rPr>
          <w:rFonts w:cs="Arial"/>
          <w:color w:val="0D0D0D" w:themeColor="text1" w:themeTint="F2"/>
          <w:sz w:val="20"/>
          <w:szCs w:val="20"/>
          <w:lang w:eastAsia="en-US"/>
        </w:rPr>
        <w:t>all of</w:t>
      </w:r>
      <w:proofErr w:type="gramEnd"/>
      <w:r w:rsidR="00C2049A" w:rsidRPr="009C5872">
        <w:rPr>
          <w:rFonts w:cs="Arial"/>
          <w:color w:val="0D0D0D" w:themeColor="text1" w:themeTint="F2"/>
          <w:sz w:val="20"/>
          <w:szCs w:val="20"/>
          <w:lang w:eastAsia="en-US"/>
        </w:rPr>
        <w:t xml:space="preserve"> your appeal points.</w:t>
      </w:r>
    </w:p>
    <w:p w14:paraId="5224AE76" w14:textId="351762B7" w:rsidR="003B056B" w:rsidRPr="009C5872" w:rsidRDefault="003B056B" w:rsidP="00413F89">
      <w:pPr>
        <w:pStyle w:val="Paragraph"/>
        <w:numPr>
          <w:ilvl w:val="0"/>
          <w:numId w:val="0"/>
        </w:numPr>
        <w:spacing w:before="120"/>
        <w:jc w:val="both"/>
        <w:rPr>
          <w:rFonts w:cs="Arial"/>
          <w:color w:val="0D0D0D" w:themeColor="text1" w:themeTint="F2"/>
          <w:sz w:val="20"/>
          <w:szCs w:val="20"/>
          <w:lang w:eastAsia="en-US"/>
        </w:rPr>
      </w:pPr>
      <w:r w:rsidRPr="009C5872">
        <w:rPr>
          <w:rFonts w:cs="Arial"/>
          <w:color w:val="0D0D0D" w:themeColor="text1" w:themeTint="F2"/>
          <w:sz w:val="20"/>
          <w:szCs w:val="20"/>
          <w:lang w:eastAsia="en-US"/>
        </w:rPr>
        <w:t xml:space="preserve">In respect of your points which I am not minded </w:t>
      </w:r>
      <w:proofErr w:type="gramStart"/>
      <w:r w:rsidRPr="009C5872">
        <w:rPr>
          <w:rFonts w:cs="Arial"/>
          <w:color w:val="0D0D0D" w:themeColor="text1" w:themeTint="F2"/>
          <w:sz w:val="20"/>
          <w:szCs w:val="20"/>
          <w:lang w:eastAsia="en-US"/>
        </w:rPr>
        <w:t>to refer</w:t>
      </w:r>
      <w:proofErr w:type="gramEnd"/>
      <w:r w:rsidRPr="009C5872">
        <w:rPr>
          <w:rFonts w:cs="Arial"/>
          <w:color w:val="0D0D0D" w:themeColor="text1" w:themeTint="F2"/>
          <w:sz w:val="20"/>
          <w:szCs w:val="20"/>
          <w:lang w:eastAsia="en-US"/>
        </w:rPr>
        <w:t xml:space="preserve"> on you are entitled to submit further clarification and/or evidence to me within the next 10 working days, and I will then give a final decision on the points t</w:t>
      </w:r>
      <w:r w:rsidR="00726F5A" w:rsidRPr="009C5872">
        <w:rPr>
          <w:rFonts w:cs="Arial"/>
          <w:color w:val="0D0D0D" w:themeColor="text1" w:themeTint="F2"/>
          <w:sz w:val="20"/>
          <w:szCs w:val="20"/>
          <w:lang w:eastAsia="en-US"/>
        </w:rPr>
        <w:t xml:space="preserve">o put before an appeal panel.  </w:t>
      </w:r>
      <w:r w:rsidRPr="009C5872">
        <w:rPr>
          <w:rFonts w:cs="Arial"/>
          <w:color w:val="0D0D0D" w:themeColor="text1" w:themeTint="F2"/>
          <w:sz w:val="20"/>
          <w:szCs w:val="20"/>
          <w:lang w:eastAsia="en-US"/>
        </w:rPr>
        <w:t xml:space="preserve">For the points I am already content to refer on, an oral appeal will be held </w:t>
      </w:r>
      <w:r w:rsidR="00390442">
        <w:rPr>
          <w:rFonts w:cs="Arial"/>
          <w:color w:val="0D0D0D" w:themeColor="text1" w:themeTint="F2"/>
          <w:sz w:val="20"/>
          <w:szCs w:val="20"/>
          <w:lang w:eastAsia="en-US"/>
        </w:rPr>
        <w:t>remotely via Zoom.</w:t>
      </w:r>
    </w:p>
    <w:p w14:paraId="6445C872" w14:textId="5CBB1FD4" w:rsidR="003B056B" w:rsidRPr="009C5872" w:rsidRDefault="003B056B" w:rsidP="00413F89">
      <w:pPr>
        <w:pStyle w:val="Paragraph"/>
        <w:numPr>
          <w:ilvl w:val="0"/>
          <w:numId w:val="0"/>
        </w:numPr>
        <w:spacing w:before="120"/>
        <w:jc w:val="both"/>
        <w:rPr>
          <w:rFonts w:cs="Arial"/>
          <w:color w:val="0D0D0D" w:themeColor="text1" w:themeTint="F2"/>
          <w:sz w:val="20"/>
          <w:szCs w:val="20"/>
        </w:rPr>
      </w:pPr>
      <w:r w:rsidRPr="009C5872">
        <w:rPr>
          <w:rFonts w:cs="Arial"/>
          <w:color w:val="0D0D0D" w:themeColor="text1" w:themeTint="F2"/>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w:t>
      </w:r>
      <w:proofErr w:type="gramStart"/>
      <w:r w:rsidRPr="009C5872">
        <w:rPr>
          <w:rFonts w:cs="Arial"/>
          <w:color w:val="0D0D0D" w:themeColor="text1" w:themeTint="F2"/>
          <w:sz w:val="20"/>
          <w:szCs w:val="20"/>
          <w:lang w:eastAsia="en-US"/>
        </w:rPr>
        <w:t>information</w:t>
      </w:r>
      <w:proofErr w:type="gramEnd"/>
      <w:r w:rsidRPr="009C5872">
        <w:rPr>
          <w:rFonts w:cs="Arial"/>
          <w:color w:val="0D0D0D" w:themeColor="text1" w:themeTint="F2"/>
          <w:sz w:val="20"/>
          <w:szCs w:val="20"/>
        </w:rPr>
        <w:t xml:space="preserve"> please ensure you have provided a version with this information redacted by </w:t>
      </w:r>
      <w:r w:rsidR="00390442">
        <w:rPr>
          <w:rFonts w:cs="Arial"/>
          <w:color w:val="0D0D0D" w:themeColor="text1" w:themeTint="F2"/>
          <w:sz w:val="20"/>
          <w:szCs w:val="20"/>
        </w:rPr>
        <w:t>30 June 2023</w:t>
      </w:r>
      <w:r w:rsidRPr="009C5872">
        <w:rPr>
          <w:rFonts w:cs="Arial"/>
          <w:color w:val="0D0D0D" w:themeColor="text1" w:themeTint="F2"/>
          <w:sz w:val="20"/>
          <w:szCs w:val="20"/>
        </w:rPr>
        <w:t>.</w:t>
      </w:r>
    </w:p>
    <w:p w14:paraId="0ED764D7" w14:textId="335A6353" w:rsidR="00010318" w:rsidRPr="009C5872" w:rsidRDefault="00010318" w:rsidP="00413F89">
      <w:pPr>
        <w:pStyle w:val="Paragraph"/>
        <w:numPr>
          <w:ilvl w:val="0"/>
          <w:numId w:val="0"/>
        </w:numPr>
        <w:spacing w:before="120"/>
        <w:jc w:val="both"/>
        <w:rPr>
          <w:rFonts w:cs="Arial"/>
          <w:color w:val="0D0D0D" w:themeColor="text1" w:themeTint="F2"/>
          <w:sz w:val="20"/>
          <w:szCs w:val="20"/>
        </w:rPr>
      </w:pPr>
      <w:r w:rsidRPr="009C5872">
        <w:rPr>
          <w:rFonts w:cs="Arial"/>
          <w:color w:val="0D0D0D" w:themeColor="text1" w:themeTint="F2"/>
          <w:sz w:val="20"/>
          <w:szCs w:val="20"/>
        </w:rPr>
        <w:t xml:space="preserve">Ordinarily appeals are conducted </w:t>
      </w:r>
      <w:proofErr w:type="gramStart"/>
      <w:r w:rsidRPr="009C5872">
        <w:rPr>
          <w:rFonts w:cs="Arial"/>
          <w:color w:val="0D0D0D" w:themeColor="text1" w:themeTint="F2"/>
          <w:sz w:val="20"/>
          <w:szCs w:val="20"/>
        </w:rPr>
        <w:t>on the basis of</w:t>
      </w:r>
      <w:proofErr w:type="gramEnd"/>
      <w:r w:rsidRPr="009C5872">
        <w:rPr>
          <w:rFonts w:cs="Arial"/>
          <w:color w:val="0D0D0D" w:themeColor="text1" w:themeTint="F2"/>
          <w:sz w:val="20"/>
          <w:szCs w:val="20"/>
        </w:rPr>
        <w:t xml:space="preserve">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w:t>
      </w:r>
      <w:r w:rsidR="0036385B">
        <w:rPr>
          <w:rFonts w:cs="Arial"/>
          <w:color w:val="0D0D0D" w:themeColor="text1" w:themeTint="F2"/>
          <w:sz w:val="20"/>
          <w:szCs w:val="20"/>
        </w:rPr>
        <w:t xml:space="preserve"> 17 August 2023</w:t>
      </w:r>
      <w:r w:rsidRPr="009C5872">
        <w:rPr>
          <w:rFonts w:cs="Arial"/>
          <w:color w:val="0D0D0D" w:themeColor="text1" w:themeTint="F2"/>
          <w:sz w:val="20"/>
          <w:szCs w:val="20"/>
        </w:rPr>
        <w:t>.  Please note that the appeal panel cannot accept papers that are tabled late or ad hoc, as this affects the preparation of the panel and other parties for the appeal.</w:t>
      </w:r>
    </w:p>
    <w:p w14:paraId="6427A69D" w14:textId="21C02660" w:rsidR="00C70019" w:rsidRPr="009C5872" w:rsidRDefault="00C70019" w:rsidP="00413F89">
      <w:pPr>
        <w:jc w:val="both"/>
        <w:rPr>
          <w:rFonts w:cs="Arial"/>
          <w:color w:val="0D0D0D" w:themeColor="text1" w:themeTint="F2"/>
        </w:rPr>
      </w:pPr>
      <w:r w:rsidRPr="009C5872">
        <w:rPr>
          <w:rFonts w:cs="Arial"/>
          <w:color w:val="0D0D0D" w:themeColor="text1" w:themeTint="F2"/>
        </w:rPr>
        <w:t>Yours sincerely</w:t>
      </w:r>
    </w:p>
    <w:p w14:paraId="638CFD9A" w14:textId="3331600B" w:rsidR="002B21D4" w:rsidRPr="00786D60" w:rsidRDefault="00786D60" w:rsidP="00413F89">
      <w:pPr>
        <w:jc w:val="both"/>
        <w:rPr>
          <w:rFonts w:cs="Arial"/>
          <w:color w:val="auto"/>
        </w:rPr>
      </w:pPr>
      <w:r w:rsidRPr="00786D60">
        <w:rPr>
          <w:rFonts w:cs="Arial"/>
          <w:noProof/>
          <w:color w:val="auto"/>
          <w:highlight w:val="black"/>
        </w:rPr>
        <w:t>XXXXXXXXXX</w:t>
      </w:r>
    </w:p>
    <w:p w14:paraId="6EB9EB81" w14:textId="77777777" w:rsidR="00747C3A" w:rsidRPr="00182043" w:rsidRDefault="00747C3A" w:rsidP="00747C3A">
      <w:pPr>
        <w:spacing w:line="360" w:lineRule="auto"/>
        <w:jc w:val="both"/>
        <w:rPr>
          <w:rFonts w:cs="Arial"/>
        </w:rPr>
      </w:pPr>
      <w:r w:rsidRPr="00182043">
        <w:rPr>
          <w:rFonts w:cs="Arial"/>
        </w:rPr>
        <w:lastRenderedPageBreak/>
        <w:t>Dr Mark Chakravarty</w:t>
      </w:r>
    </w:p>
    <w:p w14:paraId="6D8CAFF1" w14:textId="77777777" w:rsidR="00747C3A" w:rsidRPr="00182043" w:rsidRDefault="00747C3A" w:rsidP="00747C3A">
      <w:pPr>
        <w:spacing w:line="360" w:lineRule="auto"/>
        <w:jc w:val="both"/>
        <w:rPr>
          <w:rFonts w:cs="Arial"/>
        </w:rPr>
      </w:pPr>
      <w:r w:rsidRPr="00182043">
        <w:rPr>
          <w:rFonts w:cs="Arial"/>
        </w:rPr>
        <w:t>Lead Non-Executive Director for Appeals &amp; Vice Chairman</w:t>
      </w:r>
    </w:p>
    <w:p w14:paraId="4946A8F6" w14:textId="77777777" w:rsidR="00747C3A" w:rsidRPr="00182043" w:rsidRDefault="00747C3A" w:rsidP="00747C3A">
      <w:pPr>
        <w:spacing w:line="360" w:lineRule="auto"/>
        <w:jc w:val="both"/>
        <w:rPr>
          <w:rFonts w:cs="Arial"/>
        </w:rPr>
      </w:pPr>
      <w:r w:rsidRPr="00182043">
        <w:rPr>
          <w:rFonts w:cs="Arial"/>
        </w:rPr>
        <w:t>National Institute for Health and Care Excellence</w:t>
      </w:r>
    </w:p>
    <w:p w14:paraId="72284BFF" w14:textId="22D2CF28" w:rsidR="004A76D5" w:rsidRPr="009C5872" w:rsidRDefault="004A76D5" w:rsidP="00413F89">
      <w:pPr>
        <w:jc w:val="both"/>
        <w:rPr>
          <w:rFonts w:cs="Arial"/>
          <w:color w:val="0D0D0D" w:themeColor="text1" w:themeTint="F2"/>
        </w:rPr>
      </w:pPr>
    </w:p>
    <w:p w14:paraId="0C61E456" w14:textId="77777777" w:rsidR="002B21D4" w:rsidRPr="009C5872" w:rsidRDefault="002B21D4" w:rsidP="00413F89">
      <w:pPr>
        <w:jc w:val="both"/>
        <w:rPr>
          <w:rFonts w:cs="Arial"/>
          <w:color w:val="0D0D0D" w:themeColor="text1" w:themeTint="F2"/>
        </w:rPr>
      </w:pPr>
    </w:p>
    <w:sectPr w:rsidR="002B21D4" w:rsidRPr="009C5872" w:rsidSect="00DC03BB">
      <w:footerReference w:type="default" r:id="rId10"/>
      <w:headerReference w:type="first" r:id="rId11"/>
      <w:footerReference w:type="first" r:id="rId12"/>
      <w:pgSz w:w="11907" w:h="16840"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EC79" w14:textId="77777777" w:rsidR="002F7D8C" w:rsidRDefault="002F7D8C">
      <w:r>
        <w:separator/>
      </w:r>
    </w:p>
  </w:endnote>
  <w:endnote w:type="continuationSeparator" w:id="0">
    <w:p w14:paraId="415534F4" w14:textId="77777777" w:rsidR="002F7D8C" w:rsidRDefault="002F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69C" w14:textId="3A8305C2" w:rsidR="00E308B8" w:rsidRPr="00E10C0E" w:rsidRDefault="00E308B8" w:rsidP="00832D34">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00811421" w:rsidRPr="00811421">
      <w:rPr>
        <w:rStyle w:val="PageNumber"/>
        <w:noProof/>
        <w:color w:val="808080"/>
        <w:szCs w:val="18"/>
      </w:rPr>
      <w:t>2</w:t>
    </w:r>
    <w:r w:rsidRPr="00E10C0E">
      <w:rPr>
        <w:rStyle w:val="PageNumber"/>
        <w:b/>
        <w:color w:val="80808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13B" w14:textId="018E75B9" w:rsidR="00E308B8" w:rsidRPr="00832D34" w:rsidRDefault="00811421" w:rsidP="00EF043B">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00E308B8" w:rsidRPr="00832D34">
      <w:rPr>
        <w:color w:val="808080"/>
        <w:sz w:val="18"/>
        <w:szCs w:val="18"/>
      </w:rPr>
      <w:fldChar w:fldCharType="begin"/>
    </w:r>
    <w:r w:rsidR="00E308B8" w:rsidRPr="00832D34">
      <w:rPr>
        <w:color w:val="808080"/>
        <w:sz w:val="18"/>
        <w:szCs w:val="18"/>
      </w:rPr>
      <w:instrText xml:space="preserve"> FILENAME \* Upper </w:instrText>
    </w:r>
    <w:r w:rsidR="00E308B8" w:rsidRPr="00832D34">
      <w:rPr>
        <w:color w:val="808080"/>
        <w:sz w:val="18"/>
        <w:szCs w:val="18"/>
      </w:rPr>
      <w:fldChar w:fldCharType="separate"/>
    </w:r>
    <w:r w:rsidR="00D3342A">
      <w:rPr>
        <w:noProof/>
        <w:color w:val="808080"/>
        <w:sz w:val="18"/>
        <w:szCs w:val="18"/>
      </w:rPr>
      <w:t>INITIAL SCRUTINY LETTER TO ALOPECIA UK - FINAL(150569758.1)</w:t>
    </w:r>
    <w:r w:rsidR="00E308B8" w:rsidRPr="00832D34">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00E308B8" w:rsidRPr="00EF043B">
      <w:rPr>
        <w:snapToGrid w:val="0"/>
        <w:color w:val="808080"/>
        <w:sz w:val="18"/>
        <w:szCs w:val="18"/>
      </w:rPr>
      <w:t xml:space="preserve">Page </w:t>
    </w:r>
    <w:r w:rsidR="00E308B8" w:rsidRPr="00EF043B">
      <w:rPr>
        <w:snapToGrid w:val="0"/>
        <w:color w:val="808080"/>
        <w:sz w:val="18"/>
        <w:szCs w:val="18"/>
      </w:rPr>
      <w:fldChar w:fldCharType="begin"/>
    </w:r>
    <w:r w:rsidR="00E308B8" w:rsidRPr="00EF043B">
      <w:rPr>
        <w:snapToGrid w:val="0"/>
        <w:color w:val="808080"/>
        <w:sz w:val="18"/>
        <w:szCs w:val="18"/>
      </w:rPr>
      <w:instrText xml:space="preserve"> PAGE </w:instrText>
    </w:r>
    <w:r w:rsidR="00E308B8" w:rsidRPr="00EF043B">
      <w:rPr>
        <w:snapToGrid w:val="0"/>
        <w:color w:val="808080"/>
        <w:sz w:val="18"/>
        <w:szCs w:val="18"/>
      </w:rPr>
      <w:fldChar w:fldCharType="separate"/>
    </w:r>
    <w:r>
      <w:rPr>
        <w:noProof/>
        <w:snapToGrid w:val="0"/>
        <w:color w:val="808080"/>
        <w:sz w:val="18"/>
        <w:szCs w:val="18"/>
      </w:rPr>
      <w:t>1</w:t>
    </w:r>
    <w:r w:rsidR="00E308B8" w:rsidRPr="00EF043B">
      <w:rPr>
        <w:snapToGrid w:val="0"/>
        <w:color w:val="808080"/>
        <w:sz w:val="18"/>
        <w:szCs w:val="18"/>
      </w:rPr>
      <w:fldChar w:fldCharType="end"/>
    </w:r>
    <w:r w:rsidR="00E308B8" w:rsidRPr="00EF043B">
      <w:rPr>
        <w:snapToGrid w:val="0"/>
        <w:color w:val="808080"/>
        <w:sz w:val="18"/>
        <w:szCs w:val="18"/>
      </w:rPr>
      <w:t xml:space="preserve"> of </w:t>
    </w:r>
    <w:r w:rsidR="00E308B8" w:rsidRPr="00EF043B">
      <w:rPr>
        <w:snapToGrid w:val="0"/>
        <w:color w:val="808080"/>
        <w:sz w:val="18"/>
        <w:szCs w:val="18"/>
      </w:rPr>
      <w:fldChar w:fldCharType="begin"/>
    </w:r>
    <w:r w:rsidR="00E308B8" w:rsidRPr="00EF043B">
      <w:rPr>
        <w:snapToGrid w:val="0"/>
        <w:color w:val="808080"/>
        <w:sz w:val="18"/>
        <w:szCs w:val="18"/>
      </w:rPr>
      <w:instrText xml:space="preserve"> NUMPAGES </w:instrText>
    </w:r>
    <w:r w:rsidR="00E308B8" w:rsidRPr="00EF043B">
      <w:rPr>
        <w:snapToGrid w:val="0"/>
        <w:color w:val="808080"/>
        <w:sz w:val="18"/>
        <w:szCs w:val="18"/>
      </w:rPr>
      <w:fldChar w:fldCharType="separate"/>
    </w:r>
    <w:r>
      <w:rPr>
        <w:noProof/>
        <w:snapToGrid w:val="0"/>
        <w:color w:val="808080"/>
        <w:sz w:val="18"/>
        <w:szCs w:val="18"/>
      </w:rPr>
      <w:t>2</w:t>
    </w:r>
    <w:r w:rsidR="00E308B8" w:rsidRPr="00EF043B">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A51D" w14:textId="77777777" w:rsidR="002F7D8C" w:rsidRDefault="002F7D8C">
      <w:r>
        <w:separator/>
      </w:r>
    </w:p>
  </w:footnote>
  <w:footnote w:type="continuationSeparator" w:id="0">
    <w:p w14:paraId="3A97EB8C" w14:textId="77777777" w:rsidR="002F7D8C" w:rsidRDefault="002F7D8C">
      <w:r>
        <w:continuationSeparator/>
      </w:r>
    </w:p>
  </w:footnote>
  <w:footnote w:id="1">
    <w:p w14:paraId="7E8C5017" w14:textId="6BB8CE48" w:rsidR="009603C1" w:rsidRPr="009603C1" w:rsidRDefault="009603C1" w:rsidP="009603C1">
      <w:pPr>
        <w:pStyle w:val="BodyText"/>
        <w:jc w:val="both"/>
        <w:rPr>
          <w:rFonts w:cs="Arial"/>
          <w:color w:val="0D0D0D" w:themeColor="text1" w:themeTint="F2"/>
        </w:rPr>
      </w:pPr>
      <w:r>
        <w:rPr>
          <w:rStyle w:val="FootnoteReference"/>
        </w:rPr>
        <w:footnoteRef/>
      </w:r>
      <w:r>
        <w:t xml:space="preserve"> </w:t>
      </w:r>
      <w:r>
        <w:rPr>
          <w:rFonts w:cs="Arial"/>
          <w:color w:val="0D0D0D" w:themeColor="text1" w:themeTint="F2"/>
        </w:rPr>
        <w:t xml:space="preserve">It is procedurally appropriate for the committee to consider costs to the NHS only, unless the Department of Health and Social Care specifically requests that NICE consider additional costs: see para 2.1.3 and 2.2.9 of the Methods Guide. The Department did not do so in this appraisal.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CC1" w14:textId="77777777" w:rsidR="00491045" w:rsidRDefault="00491045" w:rsidP="00491045">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14:paraId="2DD48BCF"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2 Redman Place</w:t>
    </w:r>
  </w:p>
  <w:p w14:paraId="4E0459EB"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softHyphen/>
      <w:t>London</w:t>
    </w:r>
  </w:p>
  <w:p w14:paraId="17FA5E6C"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E20 1JQ</w:t>
    </w:r>
  </w:p>
  <w:p w14:paraId="7B0504BC"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t>United Kingdom</w:t>
    </w:r>
  </w:p>
  <w:p w14:paraId="0A93A6A6" w14:textId="77777777" w:rsidR="00491045" w:rsidRPr="005E0434" w:rsidRDefault="00491045" w:rsidP="00491045">
    <w:pPr>
      <w:pStyle w:val="Header"/>
      <w:tabs>
        <w:tab w:val="right" w:pos="10065"/>
      </w:tabs>
      <w:spacing w:after="0"/>
      <w:ind w:right="-1039"/>
      <w:jc w:val="right"/>
      <w:rPr>
        <w:rFonts w:cs="Arial"/>
        <w:color w:val="0E0E0E"/>
      </w:rPr>
    </w:pPr>
  </w:p>
  <w:p w14:paraId="5D6CD5A4" w14:textId="77777777" w:rsidR="00491045" w:rsidRPr="003A3E2E" w:rsidRDefault="00491045" w:rsidP="00491045">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14:paraId="1C9776DF" w14:textId="21D4BFDB" w:rsidR="00E308B8" w:rsidRPr="00491045" w:rsidRDefault="00E308B8" w:rsidP="0049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ascii="Symbol" w:hAnsi="Symbol" w:hint="default"/>
      </w:rPr>
    </w:lvl>
    <w:lvl w:ilvl="7">
      <w:start w:val="1"/>
      <w:numFmt w:val="none"/>
      <w:pStyle w:val="Heading8"/>
      <w:lvlText w:val=""/>
      <w:legacy w:legacy="1" w:legacySpace="0" w:legacyIndent="708"/>
      <w:lvlJc w:val="left"/>
      <w:pPr>
        <w:ind w:left="6447" w:hanging="708"/>
      </w:pPr>
      <w:rPr>
        <w:rFonts w:ascii="Symbol" w:hAnsi="Symbol" w:hint="default"/>
      </w:rPr>
    </w:lvl>
    <w:lvl w:ilvl="8">
      <w:start w:val="1"/>
      <w:numFmt w:val="none"/>
      <w:pStyle w:val="Heading9"/>
      <w:lvlText w:val=""/>
      <w:legacy w:legacy="1" w:legacySpace="0" w:legacyIndent="708"/>
      <w:lvlJc w:val="left"/>
      <w:pPr>
        <w:ind w:left="7155" w:hanging="708"/>
      </w:pPr>
      <w:rPr>
        <w:rFonts w:ascii="Symbol" w:hAnsi="Symbol" w:hint="default"/>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562A9"/>
    <w:multiLevelType w:val="hybridMultilevel"/>
    <w:tmpl w:val="8B828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8632C"/>
    <w:multiLevelType w:val="hybridMultilevel"/>
    <w:tmpl w:val="26E460D6"/>
    <w:lvl w:ilvl="0" w:tplc="A5FC299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0189A"/>
    <w:multiLevelType w:val="hybridMultilevel"/>
    <w:tmpl w:val="E2E64854"/>
    <w:lvl w:ilvl="0" w:tplc="510A83D8">
      <w:numFmt w:val="bullet"/>
      <w:lvlText w:val=""/>
      <w:lvlJc w:val="left"/>
      <w:pPr>
        <w:ind w:left="502" w:hanging="285"/>
      </w:pPr>
      <w:rPr>
        <w:rFonts w:ascii="Symbol" w:eastAsia="Symbol" w:hAnsi="Symbol" w:cs="Symbol" w:hint="default"/>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7"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1" w15:restartNumberingAfterBreak="0">
    <w:nsid w:val="6614533C"/>
    <w:multiLevelType w:val="hybridMultilevel"/>
    <w:tmpl w:val="C8E8253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5055A4"/>
    <w:multiLevelType w:val="hybridMultilevel"/>
    <w:tmpl w:val="96104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885777"/>
    <w:multiLevelType w:val="hybridMultilevel"/>
    <w:tmpl w:val="6E1C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440061">
    <w:abstractNumId w:val="2"/>
  </w:num>
  <w:num w:numId="2" w16cid:durableId="1940479412">
    <w:abstractNumId w:val="5"/>
  </w:num>
  <w:num w:numId="3" w16cid:durableId="735858711">
    <w:abstractNumId w:val="19"/>
  </w:num>
  <w:num w:numId="4" w16cid:durableId="791437817">
    <w:abstractNumId w:val="19"/>
  </w:num>
  <w:num w:numId="5" w16cid:durableId="589656231">
    <w:abstractNumId w:val="20"/>
  </w:num>
  <w:num w:numId="6" w16cid:durableId="1033071542">
    <w:abstractNumId w:val="0"/>
  </w:num>
  <w:num w:numId="7" w16cid:durableId="692002320">
    <w:abstractNumId w:val="19"/>
  </w:num>
  <w:num w:numId="8" w16cid:durableId="893390988">
    <w:abstractNumId w:val="19"/>
  </w:num>
  <w:num w:numId="9" w16cid:durableId="1036344506">
    <w:abstractNumId w:val="19"/>
  </w:num>
  <w:num w:numId="10" w16cid:durableId="1081758715">
    <w:abstractNumId w:val="14"/>
  </w:num>
  <w:num w:numId="11" w16cid:durableId="1324700156">
    <w:abstractNumId w:val="3"/>
  </w:num>
  <w:num w:numId="12" w16cid:durableId="297996532">
    <w:abstractNumId w:val="13"/>
  </w:num>
  <w:num w:numId="13" w16cid:durableId="1315715874">
    <w:abstractNumId w:val="15"/>
  </w:num>
  <w:num w:numId="14" w16cid:durableId="1234002226">
    <w:abstractNumId w:val="18"/>
  </w:num>
  <w:num w:numId="15" w16cid:durableId="682052213">
    <w:abstractNumId w:val="11"/>
  </w:num>
  <w:num w:numId="16" w16cid:durableId="1741825062">
    <w:abstractNumId w:val="17"/>
  </w:num>
  <w:num w:numId="17" w16cid:durableId="1644236023">
    <w:abstractNumId w:val="23"/>
  </w:num>
  <w:num w:numId="18" w16cid:durableId="530655038">
    <w:abstractNumId w:val="4"/>
  </w:num>
  <w:num w:numId="19" w16cid:durableId="2126733805">
    <w:abstractNumId w:val="21"/>
  </w:num>
  <w:num w:numId="20" w16cid:durableId="621762274">
    <w:abstractNumId w:val="12"/>
  </w:num>
  <w:num w:numId="21" w16cid:durableId="170607788">
    <w:abstractNumId w:val="6"/>
  </w:num>
  <w:num w:numId="22" w16cid:durableId="460727966">
    <w:abstractNumId w:val="24"/>
  </w:num>
  <w:num w:numId="23" w16cid:durableId="2105420001">
    <w:abstractNumId w:val="1"/>
  </w:num>
  <w:num w:numId="24" w16cid:durableId="2048407580">
    <w:abstractNumId w:val="16"/>
  </w:num>
  <w:num w:numId="25" w16cid:durableId="1798986414">
    <w:abstractNumId w:val="8"/>
  </w:num>
  <w:num w:numId="26" w16cid:durableId="1415205502">
    <w:abstractNumId w:val="22"/>
  </w:num>
  <w:num w:numId="27" w16cid:durableId="368603691">
    <w:abstractNumId w:val="7"/>
  </w:num>
  <w:num w:numId="28" w16cid:durableId="217009139">
    <w:abstractNumId w:val="19"/>
  </w:num>
  <w:num w:numId="29" w16cid:durableId="1991011021">
    <w:abstractNumId w:val="19"/>
  </w:num>
  <w:num w:numId="30" w16cid:durableId="840006877">
    <w:abstractNumId w:val="10"/>
  </w:num>
  <w:num w:numId="31" w16cid:durableId="324751170">
    <w:abstractNumId w:val="19"/>
  </w:num>
  <w:num w:numId="32" w16cid:durableId="1909340188">
    <w:abstractNumId w:val="19"/>
  </w:num>
  <w:num w:numId="33" w16cid:durableId="334496126">
    <w:abstractNumId w:val="25"/>
  </w:num>
  <w:num w:numId="34" w16cid:durableId="189339905">
    <w:abstractNumId w:val="26"/>
  </w:num>
  <w:num w:numId="35" w16cid:durableId="133460079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10318"/>
    <w:rsid w:val="000111DB"/>
    <w:rsid w:val="0001311E"/>
    <w:rsid w:val="0002043D"/>
    <w:rsid w:val="000218C9"/>
    <w:rsid w:val="000223BD"/>
    <w:rsid w:val="00024DA5"/>
    <w:rsid w:val="00025D77"/>
    <w:rsid w:val="000329FE"/>
    <w:rsid w:val="0003496D"/>
    <w:rsid w:val="00047383"/>
    <w:rsid w:val="00052894"/>
    <w:rsid w:val="000532DA"/>
    <w:rsid w:val="00054C3D"/>
    <w:rsid w:val="00056CD2"/>
    <w:rsid w:val="0006785D"/>
    <w:rsid w:val="0007095A"/>
    <w:rsid w:val="000709E5"/>
    <w:rsid w:val="000735A8"/>
    <w:rsid w:val="0007749C"/>
    <w:rsid w:val="00080FCA"/>
    <w:rsid w:val="00082FAB"/>
    <w:rsid w:val="00083604"/>
    <w:rsid w:val="00084FD0"/>
    <w:rsid w:val="000853F6"/>
    <w:rsid w:val="00085837"/>
    <w:rsid w:val="00087222"/>
    <w:rsid w:val="000878D5"/>
    <w:rsid w:val="000928C5"/>
    <w:rsid w:val="00096EBF"/>
    <w:rsid w:val="000977EB"/>
    <w:rsid w:val="000A490C"/>
    <w:rsid w:val="000A4DFC"/>
    <w:rsid w:val="000B1D36"/>
    <w:rsid w:val="000B3C21"/>
    <w:rsid w:val="000B54D2"/>
    <w:rsid w:val="000B5760"/>
    <w:rsid w:val="000B73F9"/>
    <w:rsid w:val="000D1E58"/>
    <w:rsid w:val="000D5A32"/>
    <w:rsid w:val="000E020F"/>
    <w:rsid w:val="000E16D3"/>
    <w:rsid w:val="000E40C4"/>
    <w:rsid w:val="000F014D"/>
    <w:rsid w:val="000F3523"/>
    <w:rsid w:val="000F6538"/>
    <w:rsid w:val="000F6BB5"/>
    <w:rsid w:val="00102F59"/>
    <w:rsid w:val="00106505"/>
    <w:rsid w:val="00107520"/>
    <w:rsid w:val="00111749"/>
    <w:rsid w:val="00116523"/>
    <w:rsid w:val="00120071"/>
    <w:rsid w:val="00120FFA"/>
    <w:rsid w:val="001232BE"/>
    <w:rsid w:val="00123922"/>
    <w:rsid w:val="00123B83"/>
    <w:rsid w:val="00131602"/>
    <w:rsid w:val="001319CF"/>
    <w:rsid w:val="00132DDC"/>
    <w:rsid w:val="00136C94"/>
    <w:rsid w:val="00145246"/>
    <w:rsid w:val="001465BD"/>
    <w:rsid w:val="0014692A"/>
    <w:rsid w:val="001470EF"/>
    <w:rsid w:val="00150421"/>
    <w:rsid w:val="00151269"/>
    <w:rsid w:val="00156C49"/>
    <w:rsid w:val="00160A2A"/>
    <w:rsid w:val="00163C9B"/>
    <w:rsid w:val="00170F86"/>
    <w:rsid w:val="001760DF"/>
    <w:rsid w:val="0017732F"/>
    <w:rsid w:val="00182BDA"/>
    <w:rsid w:val="00184EE2"/>
    <w:rsid w:val="001878E5"/>
    <w:rsid w:val="00190698"/>
    <w:rsid w:val="00190763"/>
    <w:rsid w:val="001908C4"/>
    <w:rsid w:val="001945C8"/>
    <w:rsid w:val="00194EE4"/>
    <w:rsid w:val="001969C2"/>
    <w:rsid w:val="001A0143"/>
    <w:rsid w:val="001A18CA"/>
    <w:rsid w:val="001A26B0"/>
    <w:rsid w:val="001B0102"/>
    <w:rsid w:val="001B23C6"/>
    <w:rsid w:val="001B71EA"/>
    <w:rsid w:val="001C655B"/>
    <w:rsid w:val="001D26C0"/>
    <w:rsid w:val="001D736F"/>
    <w:rsid w:val="001E0293"/>
    <w:rsid w:val="001E615E"/>
    <w:rsid w:val="001F15B2"/>
    <w:rsid w:val="001F15C2"/>
    <w:rsid w:val="001F1CF7"/>
    <w:rsid w:val="001F2364"/>
    <w:rsid w:val="001F4B8B"/>
    <w:rsid w:val="001F649E"/>
    <w:rsid w:val="001F6DCA"/>
    <w:rsid w:val="001F7A9F"/>
    <w:rsid w:val="00200442"/>
    <w:rsid w:val="0020398C"/>
    <w:rsid w:val="00203EE8"/>
    <w:rsid w:val="00205000"/>
    <w:rsid w:val="002064F0"/>
    <w:rsid w:val="00206A41"/>
    <w:rsid w:val="00211AE9"/>
    <w:rsid w:val="00211FE0"/>
    <w:rsid w:val="002129C1"/>
    <w:rsid w:val="00217D5F"/>
    <w:rsid w:val="00220DE8"/>
    <w:rsid w:val="002216BB"/>
    <w:rsid w:val="00223EBE"/>
    <w:rsid w:val="00232FF4"/>
    <w:rsid w:val="0023747F"/>
    <w:rsid w:val="00237C6C"/>
    <w:rsid w:val="0024377B"/>
    <w:rsid w:val="002502FA"/>
    <w:rsid w:val="0025046D"/>
    <w:rsid w:val="00254235"/>
    <w:rsid w:val="00254708"/>
    <w:rsid w:val="00255C8A"/>
    <w:rsid w:val="00256BF4"/>
    <w:rsid w:val="00262058"/>
    <w:rsid w:val="00271E0A"/>
    <w:rsid w:val="00274609"/>
    <w:rsid w:val="00275528"/>
    <w:rsid w:val="00283C5A"/>
    <w:rsid w:val="00283D6E"/>
    <w:rsid w:val="00284917"/>
    <w:rsid w:val="00284CBA"/>
    <w:rsid w:val="0028620E"/>
    <w:rsid w:val="00294EB1"/>
    <w:rsid w:val="002A14F3"/>
    <w:rsid w:val="002A254E"/>
    <w:rsid w:val="002A4E90"/>
    <w:rsid w:val="002B21D4"/>
    <w:rsid w:val="002C14B2"/>
    <w:rsid w:val="002C3E42"/>
    <w:rsid w:val="002C4202"/>
    <w:rsid w:val="002C5356"/>
    <w:rsid w:val="002D3CA9"/>
    <w:rsid w:val="002D412A"/>
    <w:rsid w:val="002D4715"/>
    <w:rsid w:val="002E4D13"/>
    <w:rsid w:val="002E6A1E"/>
    <w:rsid w:val="002E7FE1"/>
    <w:rsid w:val="002F25FC"/>
    <w:rsid w:val="002F374D"/>
    <w:rsid w:val="002F6526"/>
    <w:rsid w:val="002F7D8C"/>
    <w:rsid w:val="003027BC"/>
    <w:rsid w:val="00310279"/>
    <w:rsid w:val="003127F5"/>
    <w:rsid w:val="00314589"/>
    <w:rsid w:val="00316D28"/>
    <w:rsid w:val="00317646"/>
    <w:rsid w:val="00321A60"/>
    <w:rsid w:val="00323185"/>
    <w:rsid w:val="0032672D"/>
    <w:rsid w:val="00326AFE"/>
    <w:rsid w:val="00326E72"/>
    <w:rsid w:val="003308CE"/>
    <w:rsid w:val="00332149"/>
    <w:rsid w:val="00332C05"/>
    <w:rsid w:val="0033740C"/>
    <w:rsid w:val="00343CE3"/>
    <w:rsid w:val="00343FDD"/>
    <w:rsid w:val="00345918"/>
    <w:rsid w:val="003478F6"/>
    <w:rsid w:val="00350B84"/>
    <w:rsid w:val="00351496"/>
    <w:rsid w:val="003627D7"/>
    <w:rsid w:val="0036323C"/>
    <w:rsid w:val="0036385B"/>
    <w:rsid w:val="00371C6B"/>
    <w:rsid w:val="00381E46"/>
    <w:rsid w:val="00382D01"/>
    <w:rsid w:val="00383DDC"/>
    <w:rsid w:val="0038454F"/>
    <w:rsid w:val="003865CD"/>
    <w:rsid w:val="00390442"/>
    <w:rsid w:val="00393619"/>
    <w:rsid w:val="00395196"/>
    <w:rsid w:val="0039570A"/>
    <w:rsid w:val="00396B85"/>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6D54"/>
    <w:rsid w:val="00413F89"/>
    <w:rsid w:val="00414D6F"/>
    <w:rsid w:val="00417F57"/>
    <w:rsid w:val="00424E76"/>
    <w:rsid w:val="004309B6"/>
    <w:rsid w:val="00431B23"/>
    <w:rsid w:val="00434670"/>
    <w:rsid w:val="00436264"/>
    <w:rsid w:val="00444494"/>
    <w:rsid w:val="004445BE"/>
    <w:rsid w:val="004448D5"/>
    <w:rsid w:val="00445518"/>
    <w:rsid w:val="00453E92"/>
    <w:rsid w:val="0045574A"/>
    <w:rsid w:val="00456D3B"/>
    <w:rsid w:val="00461114"/>
    <w:rsid w:val="00465F46"/>
    <w:rsid w:val="00474004"/>
    <w:rsid w:val="004768DE"/>
    <w:rsid w:val="00476A37"/>
    <w:rsid w:val="00481D88"/>
    <w:rsid w:val="00491045"/>
    <w:rsid w:val="00491E3A"/>
    <w:rsid w:val="0049446F"/>
    <w:rsid w:val="0049578D"/>
    <w:rsid w:val="004A65E4"/>
    <w:rsid w:val="004A76D5"/>
    <w:rsid w:val="004B3E6C"/>
    <w:rsid w:val="004C4AED"/>
    <w:rsid w:val="004D0511"/>
    <w:rsid w:val="004D1394"/>
    <w:rsid w:val="004D24D5"/>
    <w:rsid w:val="004D284F"/>
    <w:rsid w:val="004D2CE5"/>
    <w:rsid w:val="004D3D80"/>
    <w:rsid w:val="004D44D5"/>
    <w:rsid w:val="004D4E54"/>
    <w:rsid w:val="004D5E08"/>
    <w:rsid w:val="004D6F91"/>
    <w:rsid w:val="004D7840"/>
    <w:rsid w:val="004E1EDB"/>
    <w:rsid w:val="004E5E43"/>
    <w:rsid w:val="004F1061"/>
    <w:rsid w:val="004F44BE"/>
    <w:rsid w:val="004F531C"/>
    <w:rsid w:val="00500AEB"/>
    <w:rsid w:val="0051022D"/>
    <w:rsid w:val="00510BE0"/>
    <w:rsid w:val="00512A63"/>
    <w:rsid w:val="00513648"/>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D4E"/>
    <w:rsid w:val="00562E65"/>
    <w:rsid w:val="005631ED"/>
    <w:rsid w:val="005632AA"/>
    <w:rsid w:val="0056409C"/>
    <w:rsid w:val="005641A8"/>
    <w:rsid w:val="00564E8F"/>
    <w:rsid w:val="00565116"/>
    <w:rsid w:val="00566DA8"/>
    <w:rsid w:val="00570E77"/>
    <w:rsid w:val="00573C72"/>
    <w:rsid w:val="00574C95"/>
    <w:rsid w:val="00574FB3"/>
    <w:rsid w:val="00581C7E"/>
    <w:rsid w:val="00582449"/>
    <w:rsid w:val="00582FC4"/>
    <w:rsid w:val="00583F62"/>
    <w:rsid w:val="00584E26"/>
    <w:rsid w:val="00587762"/>
    <w:rsid w:val="00597A7F"/>
    <w:rsid w:val="005A0B8C"/>
    <w:rsid w:val="005B066D"/>
    <w:rsid w:val="005B0EA5"/>
    <w:rsid w:val="005B2FEC"/>
    <w:rsid w:val="005B7585"/>
    <w:rsid w:val="005B775D"/>
    <w:rsid w:val="005C4A8E"/>
    <w:rsid w:val="005D2833"/>
    <w:rsid w:val="005D6E8B"/>
    <w:rsid w:val="005E0186"/>
    <w:rsid w:val="005E20D0"/>
    <w:rsid w:val="005E339C"/>
    <w:rsid w:val="005E70E7"/>
    <w:rsid w:val="005E7923"/>
    <w:rsid w:val="005E7DAF"/>
    <w:rsid w:val="005F6045"/>
    <w:rsid w:val="005F75A8"/>
    <w:rsid w:val="005F7C6F"/>
    <w:rsid w:val="0060170A"/>
    <w:rsid w:val="0060349F"/>
    <w:rsid w:val="006053B6"/>
    <w:rsid w:val="00605766"/>
    <w:rsid w:val="00620070"/>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7179"/>
    <w:rsid w:val="006B04FF"/>
    <w:rsid w:val="006B1F0D"/>
    <w:rsid w:val="006B5A98"/>
    <w:rsid w:val="006B66E3"/>
    <w:rsid w:val="006B6C22"/>
    <w:rsid w:val="006C2992"/>
    <w:rsid w:val="006C3215"/>
    <w:rsid w:val="006C4724"/>
    <w:rsid w:val="006C5225"/>
    <w:rsid w:val="006C7DD0"/>
    <w:rsid w:val="006D0BE6"/>
    <w:rsid w:val="006D2130"/>
    <w:rsid w:val="006D2A19"/>
    <w:rsid w:val="006D3EE0"/>
    <w:rsid w:val="006D5A72"/>
    <w:rsid w:val="006D629B"/>
    <w:rsid w:val="006E1BA8"/>
    <w:rsid w:val="006E5424"/>
    <w:rsid w:val="006E5BFE"/>
    <w:rsid w:val="006E73D2"/>
    <w:rsid w:val="006F031B"/>
    <w:rsid w:val="006F0B11"/>
    <w:rsid w:val="006F395D"/>
    <w:rsid w:val="006F417A"/>
    <w:rsid w:val="006F4507"/>
    <w:rsid w:val="006F57FC"/>
    <w:rsid w:val="006F64A0"/>
    <w:rsid w:val="007016D8"/>
    <w:rsid w:val="00704DBF"/>
    <w:rsid w:val="007050BA"/>
    <w:rsid w:val="0071393C"/>
    <w:rsid w:val="00717A94"/>
    <w:rsid w:val="007232A5"/>
    <w:rsid w:val="0072474B"/>
    <w:rsid w:val="00726B3B"/>
    <w:rsid w:val="00726F5A"/>
    <w:rsid w:val="00730789"/>
    <w:rsid w:val="00732580"/>
    <w:rsid w:val="00732B6F"/>
    <w:rsid w:val="00732C0C"/>
    <w:rsid w:val="007353F9"/>
    <w:rsid w:val="00735ECC"/>
    <w:rsid w:val="007405AA"/>
    <w:rsid w:val="00743499"/>
    <w:rsid w:val="00744A11"/>
    <w:rsid w:val="00747C3A"/>
    <w:rsid w:val="00750A27"/>
    <w:rsid w:val="00750BB6"/>
    <w:rsid w:val="0075253A"/>
    <w:rsid w:val="00754E19"/>
    <w:rsid w:val="00755AA9"/>
    <w:rsid w:val="007634CB"/>
    <w:rsid w:val="00763715"/>
    <w:rsid w:val="007710A0"/>
    <w:rsid w:val="007778CF"/>
    <w:rsid w:val="00777DAC"/>
    <w:rsid w:val="0078076A"/>
    <w:rsid w:val="00780FBA"/>
    <w:rsid w:val="0078157F"/>
    <w:rsid w:val="007822FB"/>
    <w:rsid w:val="007833CB"/>
    <w:rsid w:val="00784CF9"/>
    <w:rsid w:val="00786D60"/>
    <w:rsid w:val="007A0E5C"/>
    <w:rsid w:val="007A1D39"/>
    <w:rsid w:val="007A7F07"/>
    <w:rsid w:val="007B275D"/>
    <w:rsid w:val="007B303B"/>
    <w:rsid w:val="007B3B1C"/>
    <w:rsid w:val="007B5AA3"/>
    <w:rsid w:val="007C0D4C"/>
    <w:rsid w:val="007C57A8"/>
    <w:rsid w:val="007D0CA3"/>
    <w:rsid w:val="007D2528"/>
    <w:rsid w:val="007D7791"/>
    <w:rsid w:val="007D7C74"/>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2D34"/>
    <w:rsid w:val="008330F5"/>
    <w:rsid w:val="008333D8"/>
    <w:rsid w:val="008349BD"/>
    <w:rsid w:val="00836768"/>
    <w:rsid w:val="00836849"/>
    <w:rsid w:val="008376F8"/>
    <w:rsid w:val="00841DE5"/>
    <w:rsid w:val="00842D0D"/>
    <w:rsid w:val="00842EEE"/>
    <w:rsid w:val="00844BE5"/>
    <w:rsid w:val="0084519D"/>
    <w:rsid w:val="00855278"/>
    <w:rsid w:val="008576D4"/>
    <w:rsid w:val="00857B78"/>
    <w:rsid w:val="00861527"/>
    <w:rsid w:val="00862B47"/>
    <w:rsid w:val="00862C1A"/>
    <w:rsid w:val="008630DF"/>
    <w:rsid w:val="008651F9"/>
    <w:rsid w:val="00870284"/>
    <w:rsid w:val="0087462B"/>
    <w:rsid w:val="008763B3"/>
    <w:rsid w:val="008765DE"/>
    <w:rsid w:val="008842E7"/>
    <w:rsid w:val="008847CD"/>
    <w:rsid w:val="00891B24"/>
    <w:rsid w:val="008A0AE3"/>
    <w:rsid w:val="008A302A"/>
    <w:rsid w:val="008A3EEE"/>
    <w:rsid w:val="008A51D9"/>
    <w:rsid w:val="008A708E"/>
    <w:rsid w:val="008A77E3"/>
    <w:rsid w:val="008B17F4"/>
    <w:rsid w:val="008B29A5"/>
    <w:rsid w:val="008B3C53"/>
    <w:rsid w:val="008B3D16"/>
    <w:rsid w:val="008C114C"/>
    <w:rsid w:val="008C2075"/>
    <w:rsid w:val="008C27DA"/>
    <w:rsid w:val="008C522A"/>
    <w:rsid w:val="008D3115"/>
    <w:rsid w:val="008D6691"/>
    <w:rsid w:val="008D799D"/>
    <w:rsid w:val="008E0DF1"/>
    <w:rsid w:val="008E3142"/>
    <w:rsid w:val="008E4B79"/>
    <w:rsid w:val="008E5DA7"/>
    <w:rsid w:val="008E6AF9"/>
    <w:rsid w:val="008E722E"/>
    <w:rsid w:val="008F2130"/>
    <w:rsid w:val="008F4CCF"/>
    <w:rsid w:val="00900450"/>
    <w:rsid w:val="00903256"/>
    <w:rsid w:val="0090619B"/>
    <w:rsid w:val="00906CBF"/>
    <w:rsid w:val="009110D1"/>
    <w:rsid w:val="00913200"/>
    <w:rsid w:val="00915F8D"/>
    <w:rsid w:val="00917ADE"/>
    <w:rsid w:val="00917DBD"/>
    <w:rsid w:val="009230E2"/>
    <w:rsid w:val="00930029"/>
    <w:rsid w:val="00930425"/>
    <w:rsid w:val="0093112A"/>
    <w:rsid w:val="009324E9"/>
    <w:rsid w:val="00933199"/>
    <w:rsid w:val="00936354"/>
    <w:rsid w:val="009376A0"/>
    <w:rsid w:val="00940811"/>
    <w:rsid w:val="00942F13"/>
    <w:rsid w:val="0094600E"/>
    <w:rsid w:val="00951D67"/>
    <w:rsid w:val="009603C1"/>
    <w:rsid w:val="00965082"/>
    <w:rsid w:val="00973C62"/>
    <w:rsid w:val="009742BF"/>
    <w:rsid w:val="00976F99"/>
    <w:rsid w:val="0098532A"/>
    <w:rsid w:val="00986A5A"/>
    <w:rsid w:val="00990C9A"/>
    <w:rsid w:val="00993784"/>
    <w:rsid w:val="00993EDE"/>
    <w:rsid w:val="009949CD"/>
    <w:rsid w:val="009955EE"/>
    <w:rsid w:val="00995ABD"/>
    <w:rsid w:val="00996EAC"/>
    <w:rsid w:val="009971A0"/>
    <w:rsid w:val="009A1A7D"/>
    <w:rsid w:val="009A23B7"/>
    <w:rsid w:val="009A3AD8"/>
    <w:rsid w:val="009A7C87"/>
    <w:rsid w:val="009B2917"/>
    <w:rsid w:val="009B299F"/>
    <w:rsid w:val="009C2A6F"/>
    <w:rsid w:val="009C40F0"/>
    <w:rsid w:val="009C5872"/>
    <w:rsid w:val="009D1532"/>
    <w:rsid w:val="009D4D95"/>
    <w:rsid w:val="009E1606"/>
    <w:rsid w:val="009E1E8C"/>
    <w:rsid w:val="009E22E6"/>
    <w:rsid w:val="009E28B2"/>
    <w:rsid w:val="009E314A"/>
    <w:rsid w:val="009E63ED"/>
    <w:rsid w:val="009E67A1"/>
    <w:rsid w:val="009E7DFB"/>
    <w:rsid w:val="009F0F43"/>
    <w:rsid w:val="00A03ABC"/>
    <w:rsid w:val="00A0770B"/>
    <w:rsid w:val="00A078BF"/>
    <w:rsid w:val="00A201EF"/>
    <w:rsid w:val="00A215F6"/>
    <w:rsid w:val="00A23060"/>
    <w:rsid w:val="00A236B3"/>
    <w:rsid w:val="00A25FCD"/>
    <w:rsid w:val="00A34D95"/>
    <w:rsid w:val="00A35519"/>
    <w:rsid w:val="00A361B2"/>
    <w:rsid w:val="00A40E7A"/>
    <w:rsid w:val="00A42AAB"/>
    <w:rsid w:val="00A43E73"/>
    <w:rsid w:val="00A44626"/>
    <w:rsid w:val="00A460E2"/>
    <w:rsid w:val="00A46840"/>
    <w:rsid w:val="00A47EFE"/>
    <w:rsid w:val="00A50D8E"/>
    <w:rsid w:val="00A52E7E"/>
    <w:rsid w:val="00A5794D"/>
    <w:rsid w:val="00A618B0"/>
    <w:rsid w:val="00A676A3"/>
    <w:rsid w:val="00A71685"/>
    <w:rsid w:val="00A74DFC"/>
    <w:rsid w:val="00A750E9"/>
    <w:rsid w:val="00A760B9"/>
    <w:rsid w:val="00A80603"/>
    <w:rsid w:val="00A87143"/>
    <w:rsid w:val="00A879C0"/>
    <w:rsid w:val="00A87CC1"/>
    <w:rsid w:val="00A95771"/>
    <w:rsid w:val="00A96044"/>
    <w:rsid w:val="00A9793D"/>
    <w:rsid w:val="00AA07E3"/>
    <w:rsid w:val="00AA0FC2"/>
    <w:rsid w:val="00AA12CA"/>
    <w:rsid w:val="00AA2694"/>
    <w:rsid w:val="00AB16DA"/>
    <w:rsid w:val="00AB36CF"/>
    <w:rsid w:val="00AC320B"/>
    <w:rsid w:val="00AC3CAE"/>
    <w:rsid w:val="00AC61E2"/>
    <w:rsid w:val="00AC67D3"/>
    <w:rsid w:val="00AC6A97"/>
    <w:rsid w:val="00AD1760"/>
    <w:rsid w:val="00AD210E"/>
    <w:rsid w:val="00AD7649"/>
    <w:rsid w:val="00AD7ADD"/>
    <w:rsid w:val="00AE090B"/>
    <w:rsid w:val="00AE0C2D"/>
    <w:rsid w:val="00AE3388"/>
    <w:rsid w:val="00AE51B1"/>
    <w:rsid w:val="00AF1A26"/>
    <w:rsid w:val="00AF26DD"/>
    <w:rsid w:val="00AF2C0F"/>
    <w:rsid w:val="00AF35E5"/>
    <w:rsid w:val="00AF4D25"/>
    <w:rsid w:val="00B01601"/>
    <w:rsid w:val="00B0180D"/>
    <w:rsid w:val="00B07ED9"/>
    <w:rsid w:val="00B11119"/>
    <w:rsid w:val="00B15DE3"/>
    <w:rsid w:val="00B2538A"/>
    <w:rsid w:val="00B32249"/>
    <w:rsid w:val="00B36320"/>
    <w:rsid w:val="00B37654"/>
    <w:rsid w:val="00B40DA1"/>
    <w:rsid w:val="00B46004"/>
    <w:rsid w:val="00B4629A"/>
    <w:rsid w:val="00B527AA"/>
    <w:rsid w:val="00B60AF4"/>
    <w:rsid w:val="00B62757"/>
    <w:rsid w:val="00B62869"/>
    <w:rsid w:val="00B65B79"/>
    <w:rsid w:val="00B67A28"/>
    <w:rsid w:val="00B7076F"/>
    <w:rsid w:val="00B71887"/>
    <w:rsid w:val="00B7333D"/>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6609"/>
    <w:rsid w:val="00BA74CA"/>
    <w:rsid w:val="00BB43EC"/>
    <w:rsid w:val="00BB67B2"/>
    <w:rsid w:val="00BC1B80"/>
    <w:rsid w:val="00BC2CBC"/>
    <w:rsid w:val="00BC3B5C"/>
    <w:rsid w:val="00BC53D9"/>
    <w:rsid w:val="00BC6861"/>
    <w:rsid w:val="00BD05D1"/>
    <w:rsid w:val="00BD0B0E"/>
    <w:rsid w:val="00BD2637"/>
    <w:rsid w:val="00BD2C9A"/>
    <w:rsid w:val="00BD4BF4"/>
    <w:rsid w:val="00BD54FF"/>
    <w:rsid w:val="00BD5A2B"/>
    <w:rsid w:val="00BD675D"/>
    <w:rsid w:val="00BE0280"/>
    <w:rsid w:val="00BE2210"/>
    <w:rsid w:val="00BE323B"/>
    <w:rsid w:val="00BE3A86"/>
    <w:rsid w:val="00BE3D27"/>
    <w:rsid w:val="00BE3F08"/>
    <w:rsid w:val="00BF15F6"/>
    <w:rsid w:val="00BF4FF8"/>
    <w:rsid w:val="00BF5EBB"/>
    <w:rsid w:val="00BF6B5B"/>
    <w:rsid w:val="00BF6BA1"/>
    <w:rsid w:val="00C00668"/>
    <w:rsid w:val="00C020FA"/>
    <w:rsid w:val="00C03935"/>
    <w:rsid w:val="00C11255"/>
    <w:rsid w:val="00C17894"/>
    <w:rsid w:val="00C2049A"/>
    <w:rsid w:val="00C204DE"/>
    <w:rsid w:val="00C214C1"/>
    <w:rsid w:val="00C26381"/>
    <w:rsid w:val="00C32256"/>
    <w:rsid w:val="00C34C6E"/>
    <w:rsid w:val="00C37918"/>
    <w:rsid w:val="00C44C0D"/>
    <w:rsid w:val="00C46B59"/>
    <w:rsid w:val="00C47D95"/>
    <w:rsid w:val="00C5006F"/>
    <w:rsid w:val="00C511EF"/>
    <w:rsid w:val="00C53573"/>
    <w:rsid w:val="00C54ED3"/>
    <w:rsid w:val="00C60B7F"/>
    <w:rsid w:val="00C610C3"/>
    <w:rsid w:val="00C70019"/>
    <w:rsid w:val="00C74328"/>
    <w:rsid w:val="00C743C2"/>
    <w:rsid w:val="00C74693"/>
    <w:rsid w:val="00C74C78"/>
    <w:rsid w:val="00C80959"/>
    <w:rsid w:val="00C821E5"/>
    <w:rsid w:val="00C87A37"/>
    <w:rsid w:val="00C9104F"/>
    <w:rsid w:val="00C92BDA"/>
    <w:rsid w:val="00C92F2A"/>
    <w:rsid w:val="00C9408E"/>
    <w:rsid w:val="00C97C2A"/>
    <w:rsid w:val="00CA270F"/>
    <w:rsid w:val="00CA554E"/>
    <w:rsid w:val="00CB4BB7"/>
    <w:rsid w:val="00CB4C80"/>
    <w:rsid w:val="00CB7FD7"/>
    <w:rsid w:val="00CC2B62"/>
    <w:rsid w:val="00CC4BC2"/>
    <w:rsid w:val="00CC5A2C"/>
    <w:rsid w:val="00CD0242"/>
    <w:rsid w:val="00CD1D19"/>
    <w:rsid w:val="00CD2F35"/>
    <w:rsid w:val="00CD6C88"/>
    <w:rsid w:val="00CE450F"/>
    <w:rsid w:val="00CF1FD6"/>
    <w:rsid w:val="00CF2EA0"/>
    <w:rsid w:val="00CF2FAD"/>
    <w:rsid w:val="00CF4345"/>
    <w:rsid w:val="00CF6F1B"/>
    <w:rsid w:val="00D131CC"/>
    <w:rsid w:val="00D13C31"/>
    <w:rsid w:val="00D1448F"/>
    <w:rsid w:val="00D159BE"/>
    <w:rsid w:val="00D22D12"/>
    <w:rsid w:val="00D235CC"/>
    <w:rsid w:val="00D2633B"/>
    <w:rsid w:val="00D325D1"/>
    <w:rsid w:val="00D32D4E"/>
    <w:rsid w:val="00D3342A"/>
    <w:rsid w:val="00D336E0"/>
    <w:rsid w:val="00D37D7C"/>
    <w:rsid w:val="00D50626"/>
    <w:rsid w:val="00D60DCA"/>
    <w:rsid w:val="00D622DA"/>
    <w:rsid w:val="00D70D75"/>
    <w:rsid w:val="00D7181B"/>
    <w:rsid w:val="00D72C12"/>
    <w:rsid w:val="00D751F7"/>
    <w:rsid w:val="00D759C6"/>
    <w:rsid w:val="00D800C5"/>
    <w:rsid w:val="00D81B09"/>
    <w:rsid w:val="00D83A27"/>
    <w:rsid w:val="00D84024"/>
    <w:rsid w:val="00D95A0F"/>
    <w:rsid w:val="00DA35E1"/>
    <w:rsid w:val="00DA623F"/>
    <w:rsid w:val="00DC0168"/>
    <w:rsid w:val="00DC03BB"/>
    <w:rsid w:val="00DC3C9A"/>
    <w:rsid w:val="00DC669A"/>
    <w:rsid w:val="00DD5E1F"/>
    <w:rsid w:val="00DD73C1"/>
    <w:rsid w:val="00DD7697"/>
    <w:rsid w:val="00DE1FEB"/>
    <w:rsid w:val="00DE4223"/>
    <w:rsid w:val="00DE52A4"/>
    <w:rsid w:val="00DF654A"/>
    <w:rsid w:val="00DF782D"/>
    <w:rsid w:val="00DF79CC"/>
    <w:rsid w:val="00E10345"/>
    <w:rsid w:val="00E10819"/>
    <w:rsid w:val="00E10C0E"/>
    <w:rsid w:val="00E11762"/>
    <w:rsid w:val="00E13EDD"/>
    <w:rsid w:val="00E140BF"/>
    <w:rsid w:val="00E15CAE"/>
    <w:rsid w:val="00E16BC6"/>
    <w:rsid w:val="00E1774B"/>
    <w:rsid w:val="00E20DF8"/>
    <w:rsid w:val="00E27656"/>
    <w:rsid w:val="00E308B8"/>
    <w:rsid w:val="00E4124D"/>
    <w:rsid w:val="00E44353"/>
    <w:rsid w:val="00E45413"/>
    <w:rsid w:val="00E52A48"/>
    <w:rsid w:val="00E613A5"/>
    <w:rsid w:val="00E624CB"/>
    <w:rsid w:val="00E63295"/>
    <w:rsid w:val="00E64324"/>
    <w:rsid w:val="00E66927"/>
    <w:rsid w:val="00E671C3"/>
    <w:rsid w:val="00E71E47"/>
    <w:rsid w:val="00E7553E"/>
    <w:rsid w:val="00E76DAD"/>
    <w:rsid w:val="00E76ECF"/>
    <w:rsid w:val="00E80CA5"/>
    <w:rsid w:val="00E83B14"/>
    <w:rsid w:val="00E8481C"/>
    <w:rsid w:val="00E855E3"/>
    <w:rsid w:val="00E8776B"/>
    <w:rsid w:val="00E877ED"/>
    <w:rsid w:val="00E87F1E"/>
    <w:rsid w:val="00E91831"/>
    <w:rsid w:val="00E93CB4"/>
    <w:rsid w:val="00EA155E"/>
    <w:rsid w:val="00EA1D7B"/>
    <w:rsid w:val="00EA440D"/>
    <w:rsid w:val="00EA725B"/>
    <w:rsid w:val="00EB4615"/>
    <w:rsid w:val="00EB74A6"/>
    <w:rsid w:val="00EB7F04"/>
    <w:rsid w:val="00EC1824"/>
    <w:rsid w:val="00EC2D3C"/>
    <w:rsid w:val="00EC73B3"/>
    <w:rsid w:val="00ED0C09"/>
    <w:rsid w:val="00ED66BC"/>
    <w:rsid w:val="00EE03EE"/>
    <w:rsid w:val="00EE42AF"/>
    <w:rsid w:val="00EE5403"/>
    <w:rsid w:val="00EE5D52"/>
    <w:rsid w:val="00EF043B"/>
    <w:rsid w:val="00EF237E"/>
    <w:rsid w:val="00EF23DF"/>
    <w:rsid w:val="00EF2575"/>
    <w:rsid w:val="00F0780D"/>
    <w:rsid w:val="00F141E5"/>
    <w:rsid w:val="00F16D65"/>
    <w:rsid w:val="00F17B83"/>
    <w:rsid w:val="00F20790"/>
    <w:rsid w:val="00F2351B"/>
    <w:rsid w:val="00F32B29"/>
    <w:rsid w:val="00F37956"/>
    <w:rsid w:val="00F41597"/>
    <w:rsid w:val="00F4296D"/>
    <w:rsid w:val="00F46396"/>
    <w:rsid w:val="00F53B8A"/>
    <w:rsid w:val="00F53FDC"/>
    <w:rsid w:val="00F55118"/>
    <w:rsid w:val="00F551AD"/>
    <w:rsid w:val="00F56E8C"/>
    <w:rsid w:val="00F5768E"/>
    <w:rsid w:val="00F61308"/>
    <w:rsid w:val="00F61547"/>
    <w:rsid w:val="00F619F6"/>
    <w:rsid w:val="00F625A9"/>
    <w:rsid w:val="00F673F0"/>
    <w:rsid w:val="00F7163B"/>
    <w:rsid w:val="00F721F0"/>
    <w:rsid w:val="00F7476C"/>
    <w:rsid w:val="00F76D5B"/>
    <w:rsid w:val="00F83300"/>
    <w:rsid w:val="00F868B9"/>
    <w:rsid w:val="00F8796D"/>
    <w:rsid w:val="00F912B1"/>
    <w:rsid w:val="00F91942"/>
    <w:rsid w:val="00F93B0E"/>
    <w:rsid w:val="00F93BEE"/>
    <w:rsid w:val="00F948D4"/>
    <w:rsid w:val="00F94A49"/>
    <w:rsid w:val="00F97147"/>
    <w:rsid w:val="00FA0AF2"/>
    <w:rsid w:val="00FA6626"/>
    <w:rsid w:val="00FB033D"/>
    <w:rsid w:val="00FB0DAB"/>
    <w:rsid w:val="00FB3AE9"/>
    <w:rsid w:val="00FB79C9"/>
    <w:rsid w:val="00FC0076"/>
    <w:rsid w:val="00FC1156"/>
    <w:rsid w:val="00FC342C"/>
    <w:rsid w:val="00FD072F"/>
    <w:rsid w:val="00FD13E3"/>
    <w:rsid w:val="00FD5516"/>
    <w:rsid w:val="00FD6D44"/>
    <w:rsid w:val="00FD72D9"/>
    <w:rsid w:val="00FD7366"/>
    <w:rsid w:val="00FE7C65"/>
    <w:rsid w:val="00FF2267"/>
    <w:rsid w:val="00FF4009"/>
    <w:rsid w:val="00FF49EB"/>
    <w:rsid w:val="00FF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customStyle="1" w:styleId="Body1">
    <w:name w:val="Body1"/>
    <w:basedOn w:val="Normal"/>
    <w:rsid w:val="00C11255"/>
    <w:pPr>
      <w:ind w:left="720"/>
    </w:pPr>
  </w:style>
  <w:style w:type="paragraph" w:customStyle="1" w:styleId="Body2">
    <w:name w:val="Body2"/>
    <w:basedOn w:val="Normal"/>
    <w:rsid w:val="00C11255"/>
    <w:pPr>
      <w:ind w:left="1440"/>
    </w:pPr>
  </w:style>
  <w:style w:type="paragraph" w:customStyle="1" w:styleId="Body3">
    <w:name w:val="Body3"/>
    <w:basedOn w:val="Normal"/>
    <w:rsid w:val="00C11255"/>
    <w:pPr>
      <w:ind w:left="2404"/>
    </w:pPr>
  </w:style>
  <w:style w:type="paragraph" w:customStyle="1" w:styleId="Body4">
    <w:name w:val="Body4"/>
    <w:basedOn w:val="Normal"/>
    <w:rsid w:val="00C11255"/>
    <w:pPr>
      <w:ind w:left="3617"/>
    </w:pPr>
  </w:style>
  <w:style w:type="paragraph" w:customStyle="1" w:styleId="Body5">
    <w:name w:val="Body5"/>
    <w:basedOn w:val="Normal"/>
    <w:rsid w:val="00C11255"/>
    <w:pPr>
      <w:ind w:left="4349"/>
    </w:pPr>
  </w:style>
  <w:style w:type="paragraph" w:styleId="BodyTextIndent">
    <w:name w:val="Body Text Indent"/>
    <w:basedOn w:val="Normal"/>
    <w:rsid w:val="00C11255"/>
    <w:pPr>
      <w:ind w:left="709"/>
    </w:pPr>
  </w:style>
  <w:style w:type="paragraph" w:customStyle="1" w:styleId="Body6">
    <w:name w:val="Body6"/>
    <w:basedOn w:val="Normal"/>
    <w:rsid w:val="00C11255"/>
    <w:pPr>
      <w:ind w:left="5058"/>
    </w:pPr>
  </w:style>
  <w:style w:type="paragraph" w:customStyle="1" w:styleId="Body7">
    <w:name w:val="Body7"/>
    <w:basedOn w:val="Normal"/>
    <w:rsid w:val="00C11255"/>
    <w:pPr>
      <w:ind w:left="5761"/>
    </w:pPr>
  </w:style>
  <w:style w:type="paragraph" w:customStyle="1" w:styleId="Body8">
    <w:name w:val="Body8"/>
    <w:basedOn w:val="Normal"/>
    <w:rsid w:val="00C11255"/>
    <w:pPr>
      <w:ind w:left="6447"/>
    </w:pPr>
  </w:style>
  <w:style w:type="paragraph" w:customStyle="1" w:styleId="Body9">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customStyle="1" w:styleId="DocSpace">
    <w:name w:val="DocSpace"/>
    <w:basedOn w:val="Normal"/>
    <w:rsid w:val="00C11255"/>
  </w:style>
  <w:style w:type="paragraph" w:customStyle="1" w:styleId="SchTitle">
    <w:name w:val="Sch Title"/>
    <w:next w:val="Normal"/>
    <w:rsid w:val="00C11255"/>
    <w:pPr>
      <w:keepNext/>
      <w:spacing w:before="240" w:after="60"/>
      <w:jc w:val="center"/>
    </w:pPr>
    <w:rPr>
      <w:rFonts w:ascii="Arial" w:hAnsi="Arial"/>
      <w:b/>
      <w:noProof/>
      <w:lang w:eastAsia="en-US"/>
    </w:rPr>
  </w:style>
  <w:style w:type="paragraph" w:customStyle="1" w:styleId="SchedClauses">
    <w:name w:val="Sched Clauses"/>
    <w:basedOn w:val="Normal"/>
    <w:rsid w:val="00C11255"/>
  </w:style>
  <w:style w:type="paragraph" w:customStyle="1" w:styleId="STBody">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customStyle="1" w:styleId="SingleSpace">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customStyle="1" w:styleId="Default">
    <w:name w:val="Default"/>
    <w:rsid w:val="005E70E7"/>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customStyle="1" w:styleId="CommentTextChar">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customStyle="1" w:styleId="CommentSubjectChar">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customStyle="1" w:styleId="FootnoteTextChar">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customStyle="1" w:styleId="NICEnormalChar">
    <w:name w:val="NICE normal Char"/>
    <w:basedOn w:val="DefaultParagraphFont"/>
    <w:link w:val="NICEnormal"/>
    <w:locked/>
    <w:rsid w:val="00B94A47"/>
    <w:rPr>
      <w:rFonts w:ascii="Arial" w:hAnsi="Arial" w:cs="Arial"/>
      <w:lang w:eastAsia="en-US"/>
    </w:rPr>
  </w:style>
  <w:style w:type="paragraph" w:customStyle="1" w:styleId="NICEnormal">
    <w:name w:val="NICE normal"/>
    <w:basedOn w:val="Normal"/>
    <w:link w:val="NICEnormalChar"/>
    <w:rsid w:val="00B94A47"/>
    <w:pPr>
      <w:spacing w:after="240" w:line="360" w:lineRule="auto"/>
    </w:pPr>
    <w:rPr>
      <w:rFonts w:cs="Arial"/>
      <w:color w:val="auto"/>
    </w:rPr>
  </w:style>
  <w:style w:type="character" w:customStyle="1" w:styleId="HeaderChar">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527671173">
      <w:bodyDiv w:val="1"/>
      <w:marLeft w:val="0"/>
      <w:marRight w:val="0"/>
      <w:marTop w:val="0"/>
      <w:marBottom w:val="0"/>
      <w:divBdr>
        <w:top w:val="none" w:sz="0" w:space="0" w:color="auto"/>
        <w:left w:val="none" w:sz="0" w:space="0" w:color="auto"/>
        <w:bottom w:val="none" w:sz="0" w:space="0" w:color="auto"/>
        <w:right w:val="none" w:sz="0" w:space="0" w:color="auto"/>
      </w:divBdr>
      <w:divsChild>
        <w:div w:id="1381368354">
          <w:marLeft w:val="0"/>
          <w:marRight w:val="0"/>
          <w:marTop w:val="0"/>
          <w:marBottom w:val="0"/>
          <w:divBdr>
            <w:top w:val="none" w:sz="0" w:space="0" w:color="auto"/>
            <w:left w:val="none" w:sz="0" w:space="0" w:color="auto"/>
            <w:bottom w:val="none" w:sz="0" w:space="0" w:color="auto"/>
            <w:right w:val="none" w:sz="0" w:space="0" w:color="auto"/>
          </w:divBdr>
          <w:divsChild>
            <w:div w:id="1115905469">
              <w:marLeft w:val="0"/>
              <w:marRight w:val="0"/>
              <w:marTop w:val="0"/>
              <w:marBottom w:val="0"/>
              <w:divBdr>
                <w:top w:val="none" w:sz="0" w:space="0" w:color="auto"/>
                <w:left w:val="none" w:sz="0" w:space="0" w:color="auto"/>
                <w:bottom w:val="none" w:sz="0" w:space="0" w:color="auto"/>
                <w:right w:val="none" w:sz="0" w:space="0" w:color="auto"/>
              </w:divBdr>
              <w:divsChild>
                <w:div w:id="18667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08946877">
      <w:bodyDiv w:val="1"/>
      <w:marLeft w:val="0"/>
      <w:marRight w:val="0"/>
      <w:marTop w:val="0"/>
      <w:marBottom w:val="0"/>
      <w:divBdr>
        <w:top w:val="none" w:sz="0" w:space="0" w:color="auto"/>
        <w:left w:val="none" w:sz="0" w:space="0" w:color="auto"/>
        <w:bottom w:val="none" w:sz="0" w:space="0" w:color="auto"/>
        <w:right w:val="none" w:sz="0" w:space="0" w:color="auto"/>
      </w:divBdr>
      <w:divsChild>
        <w:div w:id="1873225784">
          <w:marLeft w:val="0"/>
          <w:marRight w:val="0"/>
          <w:marTop w:val="0"/>
          <w:marBottom w:val="0"/>
          <w:divBdr>
            <w:top w:val="none" w:sz="0" w:space="0" w:color="auto"/>
            <w:left w:val="none" w:sz="0" w:space="0" w:color="auto"/>
            <w:bottom w:val="none" w:sz="0" w:space="0" w:color="auto"/>
            <w:right w:val="none" w:sz="0" w:space="0" w:color="auto"/>
          </w:divBdr>
          <w:divsChild>
            <w:div w:id="995767176">
              <w:marLeft w:val="0"/>
              <w:marRight w:val="0"/>
              <w:marTop w:val="0"/>
              <w:marBottom w:val="0"/>
              <w:divBdr>
                <w:top w:val="none" w:sz="0" w:space="0" w:color="auto"/>
                <w:left w:val="none" w:sz="0" w:space="0" w:color="auto"/>
                <w:bottom w:val="none" w:sz="0" w:space="0" w:color="auto"/>
                <w:right w:val="none" w:sz="0" w:space="0" w:color="auto"/>
              </w:divBdr>
              <w:divsChild>
                <w:div w:id="769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9/resources/guide-to-the-methods-of-technology-appraisal-2013-pdf-20079758437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about/what-we-do/our-programmes/nice-guidance/technology-appraisal-guidance/eq-5d-5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2577</Words>
  <Characters>13791</Characters>
  <Application>Microsoft Office Word</Application>
  <DocSecurity>0</DocSecurity>
  <Lines>114</Lines>
  <Paragraphs>32</Paragraphs>
  <ScaleCrop>false</ScaleCrop>
  <Company/>
  <LinksUpToDate>false</LinksUpToDate>
  <CharactersWithSpaces>16336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Lyn Davies</cp:lastModifiedBy>
  <cp:revision>7</cp:revision>
  <cp:lastPrinted>2023-06-12T09:42:00Z</cp:lastPrinted>
  <dcterms:created xsi:type="dcterms:W3CDTF">2023-06-09T15:30:00Z</dcterms:created>
  <dcterms:modified xsi:type="dcterms:W3CDTF">2023-08-29T13:02:00Z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2023-06-12T09:32:49Z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64d24e9a-7d7d-4e33-8bb6-9c095e1b37ab</vt:lpwstr>
  </property>
  <property fmtid="{D5CDD505-2E9C-101B-9397-08002B2CF9AE}" pid="8" name="MSIP_Label_c69d85d5-6d9e-4305-a294-1f636ec0f2d6_ContentBits">
    <vt:lpwstr>0</vt:lpwstr>
  </property>
</Properties>
</file>