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AAB8" w14:textId="22AC095C" w:rsidR="00E9588A" w:rsidRPr="000A1D20" w:rsidRDefault="00E9588A" w:rsidP="00AF46E8">
      <w:pPr>
        <w:pStyle w:val="Default"/>
      </w:pPr>
    </w:p>
    <w:p w14:paraId="50B139B2" w14:textId="4D5B2485" w:rsidR="00E9588A" w:rsidRPr="000A1D20" w:rsidRDefault="0083454C" w:rsidP="00D04567">
      <w:pPr>
        <w:pStyle w:val="Paragraph"/>
        <w:spacing w:before="0" w:after="0"/>
        <w:rPr>
          <w:rFonts w:cs="Arial"/>
          <w:sz w:val="22"/>
          <w:szCs w:val="22"/>
        </w:rPr>
      </w:pPr>
      <w:r>
        <w:rPr>
          <w:rFonts w:cs="Arial"/>
          <w:sz w:val="22"/>
          <w:szCs w:val="22"/>
        </w:rPr>
        <w:t>7 March 2023</w:t>
      </w:r>
    </w:p>
    <w:p w14:paraId="39FF4E3C" w14:textId="77777777" w:rsidR="00E9588A" w:rsidRPr="000A1D20" w:rsidRDefault="00E9588A" w:rsidP="00D04567">
      <w:pPr>
        <w:pStyle w:val="Paragraph"/>
        <w:spacing w:before="0" w:after="0"/>
        <w:rPr>
          <w:rFonts w:cs="Arial"/>
          <w:sz w:val="22"/>
          <w:szCs w:val="22"/>
        </w:rPr>
      </w:pPr>
    </w:p>
    <w:p w14:paraId="12693535" w14:textId="1318BA39" w:rsidR="00E9588A" w:rsidRPr="000A1D20" w:rsidRDefault="00FF1182" w:rsidP="00D04567">
      <w:pPr>
        <w:pStyle w:val="Paragraph"/>
        <w:spacing w:before="0" w:after="0"/>
        <w:rPr>
          <w:rFonts w:cs="Arial"/>
          <w:sz w:val="22"/>
          <w:szCs w:val="22"/>
        </w:rPr>
      </w:pPr>
      <w:r w:rsidRPr="000A1D20">
        <w:rPr>
          <w:rFonts w:cs="Arial"/>
          <w:sz w:val="22"/>
          <w:szCs w:val="22"/>
        </w:rPr>
        <w:t>D</w:t>
      </w:r>
      <w:r w:rsidR="00732472" w:rsidRPr="000A1D20">
        <w:rPr>
          <w:rFonts w:cs="Arial"/>
          <w:sz w:val="22"/>
          <w:szCs w:val="22"/>
        </w:rPr>
        <w:t xml:space="preserve">r </w:t>
      </w:r>
      <w:r w:rsidR="008E5264" w:rsidRPr="000A1D20">
        <w:rPr>
          <w:rFonts w:cs="Arial"/>
          <w:sz w:val="22"/>
          <w:szCs w:val="22"/>
        </w:rPr>
        <w:t>Mark Chakravarty</w:t>
      </w:r>
    </w:p>
    <w:p w14:paraId="692AEAD3" w14:textId="30C62540" w:rsidR="00E9588A" w:rsidRPr="000A1D20" w:rsidRDefault="00986F24" w:rsidP="00D04567">
      <w:pPr>
        <w:spacing w:line="276" w:lineRule="auto"/>
        <w:rPr>
          <w:rFonts w:ascii="Arial" w:hAnsi="Arial" w:cs="Arial"/>
          <w:sz w:val="22"/>
          <w:szCs w:val="22"/>
        </w:rPr>
      </w:pPr>
      <w:r w:rsidRPr="000A1D20">
        <w:rPr>
          <w:rFonts w:ascii="Arial" w:hAnsi="Arial" w:cs="Arial"/>
          <w:sz w:val="22"/>
          <w:szCs w:val="22"/>
        </w:rPr>
        <w:t>Lead Non-executive Director NICE Appeals</w:t>
      </w:r>
    </w:p>
    <w:p w14:paraId="2E7F7FD0" w14:textId="77777777" w:rsidR="00E9588A" w:rsidRPr="000A1D20" w:rsidRDefault="00E9588A" w:rsidP="00D04567">
      <w:pPr>
        <w:pStyle w:val="Paragraph"/>
        <w:spacing w:before="0" w:after="0"/>
        <w:rPr>
          <w:rFonts w:cs="Arial"/>
          <w:sz w:val="22"/>
          <w:szCs w:val="22"/>
        </w:rPr>
      </w:pPr>
      <w:r w:rsidRPr="000A1D20">
        <w:rPr>
          <w:rFonts w:cs="Arial"/>
          <w:sz w:val="22"/>
          <w:szCs w:val="22"/>
        </w:rPr>
        <w:t>National Institute for Health and C</w:t>
      </w:r>
      <w:r w:rsidR="00DA6179" w:rsidRPr="000A1D20">
        <w:rPr>
          <w:rFonts w:cs="Arial"/>
          <w:sz w:val="22"/>
          <w:szCs w:val="22"/>
        </w:rPr>
        <w:t>are</w:t>
      </w:r>
      <w:r w:rsidRPr="000A1D20">
        <w:rPr>
          <w:rFonts w:cs="Arial"/>
          <w:sz w:val="22"/>
          <w:szCs w:val="22"/>
        </w:rPr>
        <w:t xml:space="preserve"> Excellence</w:t>
      </w:r>
    </w:p>
    <w:p w14:paraId="6C571C43" w14:textId="77777777" w:rsidR="00E9588A" w:rsidRPr="000A1D20" w:rsidRDefault="00FB1BAF" w:rsidP="00D04567">
      <w:pPr>
        <w:pStyle w:val="Paragraph"/>
        <w:spacing w:before="0" w:after="0"/>
        <w:rPr>
          <w:rFonts w:cs="Arial"/>
          <w:sz w:val="22"/>
          <w:szCs w:val="22"/>
        </w:rPr>
      </w:pPr>
      <w:r w:rsidRPr="000A1D20">
        <w:rPr>
          <w:rFonts w:cs="Arial"/>
          <w:sz w:val="22"/>
          <w:szCs w:val="22"/>
        </w:rPr>
        <w:t>2</w:t>
      </w:r>
      <w:r w:rsidRPr="000A1D20">
        <w:rPr>
          <w:rFonts w:cs="Arial"/>
          <w:sz w:val="22"/>
          <w:szCs w:val="22"/>
          <w:vertAlign w:val="superscript"/>
        </w:rPr>
        <w:t>nd</w:t>
      </w:r>
      <w:r w:rsidRPr="000A1D20">
        <w:rPr>
          <w:rFonts w:cs="Arial"/>
          <w:sz w:val="22"/>
          <w:szCs w:val="22"/>
        </w:rPr>
        <w:t xml:space="preserve"> Floor</w:t>
      </w:r>
    </w:p>
    <w:p w14:paraId="64E41E0A" w14:textId="77777777" w:rsidR="00FB1BAF" w:rsidRPr="000A1D20" w:rsidRDefault="00FB1BAF" w:rsidP="00D04567">
      <w:pPr>
        <w:pStyle w:val="Paragraph"/>
        <w:spacing w:before="0" w:after="0"/>
        <w:rPr>
          <w:rFonts w:cs="Arial"/>
          <w:sz w:val="22"/>
          <w:szCs w:val="22"/>
        </w:rPr>
      </w:pPr>
      <w:r w:rsidRPr="000A1D20">
        <w:rPr>
          <w:rFonts w:cs="Arial"/>
          <w:sz w:val="22"/>
          <w:szCs w:val="22"/>
        </w:rPr>
        <w:t>2 Redman Place</w:t>
      </w:r>
    </w:p>
    <w:p w14:paraId="1E614E76" w14:textId="77777777" w:rsidR="00E9588A" w:rsidRPr="000A1D20" w:rsidRDefault="00E9588A" w:rsidP="00D04567">
      <w:pPr>
        <w:pStyle w:val="Paragraph"/>
        <w:spacing w:before="0" w:after="0"/>
        <w:rPr>
          <w:rFonts w:cs="Arial"/>
          <w:sz w:val="22"/>
          <w:szCs w:val="22"/>
        </w:rPr>
      </w:pPr>
      <w:r w:rsidRPr="000A1D20">
        <w:rPr>
          <w:rFonts w:cs="Arial"/>
          <w:sz w:val="22"/>
          <w:szCs w:val="22"/>
        </w:rPr>
        <w:t xml:space="preserve">London </w:t>
      </w:r>
      <w:r w:rsidR="00FB1BAF" w:rsidRPr="000A1D20">
        <w:rPr>
          <w:rFonts w:cs="Arial"/>
          <w:sz w:val="22"/>
          <w:szCs w:val="22"/>
        </w:rPr>
        <w:t>E20 1JQ</w:t>
      </w:r>
    </w:p>
    <w:p w14:paraId="160BBCC4" w14:textId="77777777" w:rsidR="00E9588A" w:rsidRPr="00044014" w:rsidRDefault="00E9588A" w:rsidP="00D04567">
      <w:pPr>
        <w:pStyle w:val="Paragraph"/>
        <w:spacing w:before="0" w:after="0"/>
        <w:rPr>
          <w:rStyle w:val="LineNumber"/>
        </w:rPr>
      </w:pPr>
    </w:p>
    <w:p w14:paraId="7803A983" w14:textId="000882E5" w:rsidR="00E9588A" w:rsidRPr="000A1D20" w:rsidRDefault="00E9588A" w:rsidP="00D04567">
      <w:pPr>
        <w:pStyle w:val="Paragraph"/>
        <w:spacing w:before="0"/>
        <w:rPr>
          <w:rFonts w:cs="Arial"/>
          <w:sz w:val="22"/>
          <w:szCs w:val="22"/>
        </w:rPr>
      </w:pPr>
      <w:r w:rsidRPr="000A1D20">
        <w:rPr>
          <w:rFonts w:cs="Arial"/>
          <w:sz w:val="22"/>
          <w:szCs w:val="22"/>
        </w:rPr>
        <w:t xml:space="preserve">Dear </w:t>
      </w:r>
      <w:r w:rsidR="00147742" w:rsidRPr="000A1D20">
        <w:rPr>
          <w:rFonts w:cs="Arial"/>
          <w:sz w:val="22"/>
          <w:szCs w:val="22"/>
        </w:rPr>
        <w:t>D</w:t>
      </w:r>
      <w:r w:rsidR="00732472" w:rsidRPr="000A1D20">
        <w:rPr>
          <w:rFonts w:cs="Arial"/>
          <w:sz w:val="22"/>
          <w:szCs w:val="22"/>
        </w:rPr>
        <w:t xml:space="preserve">r </w:t>
      </w:r>
      <w:r w:rsidR="008E5264" w:rsidRPr="000A1D20">
        <w:rPr>
          <w:rFonts w:cs="Arial"/>
          <w:sz w:val="22"/>
          <w:szCs w:val="22"/>
        </w:rPr>
        <w:t>Chakravarty</w:t>
      </w:r>
      <w:r w:rsidR="0098460E" w:rsidRPr="000A1D20">
        <w:rPr>
          <w:rFonts w:cs="Arial"/>
          <w:sz w:val="22"/>
          <w:szCs w:val="22"/>
        </w:rPr>
        <w:t>,</w:t>
      </w:r>
    </w:p>
    <w:p w14:paraId="5522D963" w14:textId="3663B46A" w:rsidR="00E9588A" w:rsidRPr="000A1D20" w:rsidRDefault="00B80727" w:rsidP="00D04567">
      <w:pPr>
        <w:pStyle w:val="Paragraph"/>
        <w:spacing w:before="0" w:after="0"/>
        <w:rPr>
          <w:rFonts w:cs="Arial"/>
          <w:b/>
          <w:sz w:val="22"/>
          <w:szCs w:val="22"/>
        </w:rPr>
      </w:pPr>
      <w:r w:rsidRPr="000A1D20">
        <w:rPr>
          <w:rFonts w:cs="Arial"/>
          <w:b/>
          <w:sz w:val="22"/>
          <w:szCs w:val="22"/>
        </w:rPr>
        <w:t>Final draft guidance</w:t>
      </w:r>
      <w:r w:rsidR="00E9588A" w:rsidRPr="000A1D20">
        <w:rPr>
          <w:rFonts w:cs="Arial"/>
          <w:b/>
          <w:sz w:val="22"/>
          <w:szCs w:val="22"/>
        </w:rPr>
        <w:t xml:space="preserve"> – </w:t>
      </w:r>
      <w:r w:rsidRPr="000A1D20">
        <w:rPr>
          <w:rFonts w:cs="Arial"/>
          <w:b/>
          <w:sz w:val="22"/>
          <w:szCs w:val="22"/>
        </w:rPr>
        <w:t>Therapeutics for people with COVID</w:t>
      </w:r>
      <w:r w:rsidR="002D02E4" w:rsidRPr="000A1D20">
        <w:rPr>
          <w:rFonts w:cs="Arial"/>
          <w:b/>
          <w:sz w:val="22"/>
          <w:szCs w:val="22"/>
        </w:rPr>
        <w:t>-</w:t>
      </w:r>
      <w:r w:rsidRPr="000A1D20">
        <w:rPr>
          <w:rFonts w:cs="Arial"/>
          <w:b/>
          <w:sz w:val="22"/>
          <w:szCs w:val="22"/>
        </w:rPr>
        <w:t>19 – ID4038</w:t>
      </w:r>
    </w:p>
    <w:p w14:paraId="5362134D" w14:textId="76CE47BC" w:rsidR="00CD3134" w:rsidRPr="000A1D20" w:rsidRDefault="00CD75D2" w:rsidP="003C3A04">
      <w:pPr>
        <w:pStyle w:val="StyleHeading211ptNotItalicLinespacingMultiple115li"/>
        <w:rPr>
          <w:i/>
          <w:iCs/>
        </w:rPr>
      </w:pPr>
      <w:r w:rsidRPr="000A1D20">
        <w:t xml:space="preserve">Executive </w:t>
      </w:r>
      <w:r w:rsidR="005C1B99">
        <w:t>s</w:t>
      </w:r>
      <w:r w:rsidRPr="000A1D20">
        <w:t>ummary</w:t>
      </w:r>
    </w:p>
    <w:p w14:paraId="5B6912C3" w14:textId="557AAECA" w:rsidR="00B80727" w:rsidRPr="003C3A04" w:rsidRDefault="00B80727" w:rsidP="003C3A04">
      <w:pPr>
        <w:pStyle w:val="StyleParagraph11pt"/>
      </w:pPr>
      <w:r w:rsidRPr="00044014">
        <w:rPr>
          <w:rStyle w:val="LineNumber"/>
        </w:rPr>
        <w:t>Gilead</w:t>
      </w:r>
      <w:r w:rsidRPr="000A1D20">
        <w:t xml:space="preserve"> Sciences </w:t>
      </w:r>
      <w:r w:rsidR="00F0609C" w:rsidRPr="000A1D20">
        <w:t xml:space="preserve">Ltd </w:t>
      </w:r>
      <w:r w:rsidRPr="000A1D20">
        <w:t>(</w:t>
      </w:r>
      <w:r w:rsidRPr="000A1D20">
        <w:rPr>
          <w:b/>
          <w:bCs/>
        </w:rPr>
        <w:t>Gilead</w:t>
      </w:r>
      <w:r w:rsidRPr="003C3A04">
        <w:t xml:space="preserve">) </w:t>
      </w:r>
      <w:r w:rsidR="00471122" w:rsidRPr="003C3A04">
        <w:t xml:space="preserve">is </w:t>
      </w:r>
      <w:r w:rsidRPr="003C3A04">
        <w:t>appeal</w:t>
      </w:r>
      <w:r w:rsidR="00EA0D43" w:rsidRPr="003C3A04">
        <w:t>ing</w:t>
      </w:r>
      <w:r w:rsidRPr="003C3A04">
        <w:t xml:space="preserve"> the final draft guidance </w:t>
      </w:r>
      <w:r w:rsidR="002923D5" w:rsidRPr="003C3A04">
        <w:t>(</w:t>
      </w:r>
      <w:r w:rsidR="002923D5" w:rsidRPr="000A1D20">
        <w:rPr>
          <w:b/>
          <w:bCs/>
        </w:rPr>
        <w:t>FDG</w:t>
      </w:r>
      <w:r w:rsidR="002923D5" w:rsidRPr="003C3A04">
        <w:t xml:space="preserve">) </w:t>
      </w:r>
      <w:r w:rsidRPr="003C3A04">
        <w:t>for the multi</w:t>
      </w:r>
      <w:r w:rsidR="00263628" w:rsidRPr="003C3A04">
        <w:t xml:space="preserve">ple </w:t>
      </w:r>
      <w:r w:rsidRPr="003C3A04">
        <w:t xml:space="preserve">technology appraisal </w:t>
      </w:r>
      <w:r w:rsidR="00744225" w:rsidRPr="003C3A04">
        <w:t>(</w:t>
      </w:r>
      <w:r w:rsidR="00744225" w:rsidRPr="000A1D20">
        <w:rPr>
          <w:b/>
          <w:bCs/>
        </w:rPr>
        <w:t>MTA</w:t>
      </w:r>
      <w:r w:rsidR="00744225" w:rsidRPr="003C3A04">
        <w:t>) of</w:t>
      </w:r>
      <w:r w:rsidRPr="003C3A04">
        <w:t xml:space="preserve"> therapeutics for people with COVID</w:t>
      </w:r>
      <w:r w:rsidR="00E4271B" w:rsidRPr="003C3A04">
        <w:t>-</w:t>
      </w:r>
      <w:r w:rsidRPr="003C3A04">
        <w:t xml:space="preserve">19, on the </w:t>
      </w:r>
      <w:r w:rsidR="00ED6BE9" w:rsidRPr="003C3A04">
        <w:t xml:space="preserve">following </w:t>
      </w:r>
      <w:r w:rsidRPr="003C3A04">
        <w:t>grounds:</w:t>
      </w:r>
    </w:p>
    <w:p w14:paraId="3744FB7E" w14:textId="2BDAB133" w:rsidR="00E46A7F" w:rsidRPr="009A1107" w:rsidRDefault="00776BA6" w:rsidP="003C3A04">
      <w:pPr>
        <w:pStyle w:val="StyleParagraph11ptBoldAfter0pt"/>
      </w:pPr>
      <w:r w:rsidRPr="000A1D20">
        <w:t>Ground 1a</w:t>
      </w:r>
      <w:r w:rsidR="00843791">
        <w:t xml:space="preserve">: </w:t>
      </w:r>
      <w:r w:rsidR="00843791" w:rsidRPr="00943727">
        <w:t>In making the assessment that preceded the recommendation, NICE has failed to act fairly</w:t>
      </w:r>
    </w:p>
    <w:p w14:paraId="72F9691B" w14:textId="605EB7A4" w:rsidR="00470786" w:rsidRPr="00943727" w:rsidRDefault="00470786" w:rsidP="003C3A04">
      <w:pPr>
        <w:pStyle w:val="StyleParagraph11ptUnderlineAfter0pt"/>
      </w:pPr>
      <w:r>
        <w:t>NICE has not followed its own published processes and methods</w:t>
      </w:r>
      <w:r w:rsidR="0031113C">
        <w:t xml:space="preserve"> and/or has acted unfairly</w:t>
      </w:r>
      <w:r>
        <w:t>:</w:t>
      </w:r>
    </w:p>
    <w:p w14:paraId="7C761B55" w14:textId="03499F17" w:rsidR="007B21CF" w:rsidRPr="00943727" w:rsidRDefault="008B77E9" w:rsidP="003C3A04">
      <w:pPr>
        <w:pStyle w:val="StyleParagraph11pt"/>
      </w:pPr>
      <w:r w:rsidRPr="00943727">
        <w:t xml:space="preserve">1(a).1 </w:t>
      </w:r>
      <w:r w:rsidR="007F2DCD" w:rsidRPr="00943727">
        <w:t xml:space="preserve">For lack of time and resource allocated to this MTA, companies were not given the opportunity to make a full evidence submission and NICE refused Gilead’s request to submit an economic model, resulting in important evidence not being </w:t>
      </w:r>
      <w:r w:rsidR="009A20F1">
        <w:t>considered by the Committee</w:t>
      </w:r>
      <w:r w:rsidR="00E85954">
        <w:t>.</w:t>
      </w:r>
    </w:p>
    <w:p w14:paraId="5E290428" w14:textId="4CA98406" w:rsidR="003D2749" w:rsidRPr="000A1D20" w:rsidRDefault="003D2749" w:rsidP="003C3A04">
      <w:pPr>
        <w:pStyle w:val="StyleParagraph11pt"/>
        <w:rPr>
          <w:rFonts w:cs="Arial"/>
        </w:rPr>
      </w:pPr>
      <w:r w:rsidRPr="000A1D20">
        <w:rPr>
          <w:rFonts w:cs="Arial"/>
        </w:rPr>
        <w:t>1(a).2</w:t>
      </w:r>
      <w:r w:rsidRPr="000A1D20">
        <w:rPr>
          <w:rFonts w:cs="Arial"/>
        </w:rPr>
        <w:tab/>
      </w:r>
      <w:r w:rsidR="00490332">
        <w:rPr>
          <w:rFonts w:cs="Arial"/>
        </w:rPr>
        <w:t>For lack of time, the EAG relied on pre-existing living</w:t>
      </w:r>
      <w:r w:rsidR="00490332" w:rsidRPr="000A1D20">
        <w:rPr>
          <w:rFonts w:cs="Arial"/>
        </w:rPr>
        <w:t xml:space="preserve"> systematic review</w:t>
      </w:r>
      <w:r w:rsidR="00490332">
        <w:rPr>
          <w:rFonts w:cs="Arial"/>
        </w:rPr>
        <w:t>s</w:t>
      </w:r>
      <w:r w:rsidR="00490332" w:rsidRPr="000A1D20">
        <w:rPr>
          <w:rFonts w:cs="Arial"/>
        </w:rPr>
        <w:t xml:space="preserve"> and network</w:t>
      </w:r>
      <w:r w:rsidR="00490332" w:rsidRPr="000A1D20">
        <w:rPr>
          <w:rFonts w:cs="Arial"/>
          <w:lang w:val="en-US"/>
        </w:rPr>
        <w:t xml:space="preserve"> </w:t>
      </w:r>
      <w:r w:rsidR="00490332" w:rsidRPr="000A1D20">
        <w:rPr>
          <w:rFonts w:cs="Arial"/>
        </w:rPr>
        <w:t>meta</w:t>
      </w:r>
      <w:r w:rsidR="00490332" w:rsidRPr="000A1D20">
        <w:rPr>
          <w:rFonts w:cs="Arial"/>
          <w:lang w:val="en-US"/>
        </w:rPr>
        <w:t>-</w:t>
      </w:r>
      <w:r w:rsidR="00490332" w:rsidRPr="000A1D20">
        <w:rPr>
          <w:rFonts w:cs="Arial"/>
        </w:rPr>
        <w:t>analys</w:t>
      </w:r>
      <w:r w:rsidR="008D6567">
        <w:rPr>
          <w:rFonts w:cs="Arial"/>
        </w:rPr>
        <w:t>e</w:t>
      </w:r>
      <w:r w:rsidR="00490332" w:rsidRPr="000A1D20">
        <w:rPr>
          <w:rFonts w:cs="Arial"/>
        </w:rPr>
        <w:t xml:space="preserve">s </w:t>
      </w:r>
      <w:r w:rsidR="00490332">
        <w:rPr>
          <w:rFonts w:cs="Arial"/>
          <w:lang w:val="en-US"/>
        </w:rPr>
        <w:t xml:space="preserve">which were not originally designed to address the decision problem and were not </w:t>
      </w:r>
      <w:r w:rsidR="00172BF9">
        <w:rPr>
          <w:rFonts w:cs="Arial"/>
          <w:lang w:val="en-US"/>
        </w:rPr>
        <w:t xml:space="preserve">sufficiently </w:t>
      </w:r>
      <w:r w:rsidR="00490332">
        <w:rPr>
          <w:rFonts w:cs="Arial"/>
          <w:lang w:val="en-US"/>
        </w:rPr>
        <w:t>validated, resulting in significant flaws in the information considered by the Committee</w:t>
      </w:r>
      <w:r w:rsidRPr="000A1D20">
        <w:rPr>
          <w:rFonts w:cs="Arial"/>
        </w:rPr>
        <w:t>.</w:t>
      </w:r>
    </w:p>
    <w:p w14:paraId="6953C719" w14:textId="06175CDE" w:rsidR="003D2749" w:rsidRDefault="00AC7361" w:rsidP="003C3A04">
      <w:pPr>
        <w:pStyle w:val="StyleParagraph11pt"/>
        <w:rPr>
          <w:rFonts w:cs="Arial"/>
        </w:rPr>
      </w:pPr>
      <w:r w:rsidRPr="000A1D20">
        <w:rPr>
          <w:rFonts w:cs="Arial"/>
        </w:rPr>
        <w:t xml:space="preserve">1(a).3 </w:t>
      </w:r>
      <w:r w:rsidR="00982E88">
        <w:rPr>
          <w:rFonts w:cs="Arial"/>
        </w:rPr>
        <w:t>Cost</w:t>
      </w:r>
      <w:r w:rsidR="005742DB">
        <w:rPr>
          <w:rFonts w:cs="Arial"/>
        </w:rPr>
        <w:t>-</w:t>
      </w:r>
      <w:r w:rsidR="00982E88">
        <w:rPr>
          <w:rFonts w:cs="Arial"/>
        </w:rPr>
        <w:t>effectiveness estimates were not informed by a probabilistic sensitivity analysis without adequate justification</w:t>
      </w:r>
      <w:r w:rsidR="00164488">
        <w:rPr>
          <w:rFonts w:cs="Arial"/>
        </w:rPr>
        <w:t>,</w:t>
      </w:r>
      <w:r w:rsidR="00982E88">
        <w:rPr>
          <w:rFonts w:cs="Arial"/>
        </w:rPr>
        <w:t xml:space="preserve"> and so the Committee failed </w:t>
      </w:r>
      <w:r w:rsidR="0036032F">
        <w:rPr>
          <w:rFonts w:cs="Arial"/>
        </w:rPr>
        <w:t xml:space="preserve">to </w:t>
      </w:r>
      <w:r w:rsidR="00982E88">
        <w:rPr>
          <w:rFonts w:cs="Arial"/>
        </w:rPr>
        <w:t>sufficiently explore parameter uncertainty</w:t>
      </w:r>
      <w:r w:rsidRPr="000A1D20">
        <w:rPr>
          <w:rFonts w:cs="Arial"/>
        </w:rPr>
        <w:t>.</w:t>
      </w:r>
    </w:p>
    <w:p w14:paraId="26D5AF8B" w14:textId="36A9C911" w:rsidR="00B35057" w:rsidRPr="000A1D20" w:rsidRDefault="00B35057" w:rsidP="003C3A04">
      <w:pPr>
        <w:pStyle w:val="StyleParagraph11pt"/>
        <w:rPr>
          <w:rFonts w:cs="Arial"/>
        </w:rPr>
      </w:pPr>
      <w:r w:rsidRPr="000A1D20">
        <w:rPr>
          <w:rFonts w:cs="Arial"/>
        </w:rPr>
        <w:t>1(a).4</w:t>
      </w:r>
      <w:r w:rsidRPr="000A1D20">
        <w:rPr>
          <w:rFonts w:cs="Arial"/>
        </w:rPr>
        <w:tab/>
      </w:r>
      <w:r w:rsidR="00263825">
        <w:rPr>
          <w:rFonts w:cs="Arial"/>
        </w:rPr>
        <w:t>T</w:t>
      </w:r>
      <w:r w:rsidR="00263825" w:rsidRPr="000A1D20">
        <w:rPr>
          <w:rFonts w:cs="Arial"/>
        </w:rPr>
        <w:t>he Committee did not consider the cost</w:t>
      </w:r>
      <w:r w:rsidR="00263825" w:rsidRPr="000A1D20">
        <w:rPr>
          <w:rFonts w:cs="Arial"/>
          <w:lang w:val="en-US"/>
        </w:rPr>
        <w:t>-</w:t>
      </w:r>
      <w:r w:rsidR="00263825" w:rsidRPr="000A1D20">
        <w:rPr>
          <w:rFonts w:cs="Arial"/>
        </w:rPr>
        <w:t>effectiveness of remdesivir for severe COVID-19</w:t>
      </w:r>
      <w:r w:rsidR="00263825">
        <w:rPr>
          <w:rFonts w:cs="Arial"/>
        </w:rPr>
        <w:t xml:space="preserve"> and so denied Gilead the opportunity to discuss commercial agreements that would mitigate or resolve the uncertainty around the ICER</w:t>
      </w:r>
      <w:r w:rsidR="00737287">
        <w:rPr>
          <w:rFonts w:cs="Arial"/>
        </w:rPr>
        <w:t>s</w:t>
      </w:r>
      <w:r w:rsidR="00263825">
        <w:rPr>
          <w:rFonts w:cs="Arial"/>
        </w:rPr>
        <w:t>.</w:t>
      </w:r>
    </w:p>
    <w:p w14:paraId="1B6B4939" w14:textId="1B6BE65E" w:rsidR="000523EA" w:rsidRDefault="000523EA" w:rsidP="003C3A04">
      <w:pPr>
        <w:pStyle w:val="StyleParagraph11pt"/>
      </w:pPr>
      <w:r w:rsidRPr="000A1D20">
        <w:t>1(a).5</w:t>
      </w:r>
      <w:r w:rsidRPr="000A1D20">
        <w:tab/>
      </w:r>
      <w:r w:rsidR="003C41D2">
        <w:t>The Committee did not conduct a thorough assessment of treatment</w:t>
      </w:r>
      <w:r w:rsidR="00572D83">
        <w:t>s</w:t>
      </w:r>
      <w:r w:rsidR="003C41D2">
        <w:t xml:space="preserve"> for children with severe COVID-19 and the resulting</w:t>
      </w:r>
      <w:r w:rsidR="003C41D2" w:rsidRPr="000A1D20">
        <w:t xml:space="preserve"> failure to recommend any treatment for children with severe COVID-19 is unfair and discriminatory</w:t>
      </w:r>
      <w:r w:rsidRPr="000A1D20">
        <w:t>.</w:t>
      </w:r>
    </w:p>
    <w:p w14:paraId="2C904EB9" w14:textId="7A4CA903" w:rsidR="00555F65" w:rsidRPr="000A1D20" w:rsidRDefault="00555F65" w:rsidP="003C3A04">
      <w:pPr>
        <w:pStyle w:val="StyleParagraph11pt"/>
      </w:pPr>
      <w:r>
        <w:lastRenderedPageBreak/>
        <w:t>1(a).6</w:t>
      </w:r>
      <w:r>
        <w:tab/>
        <w:t>T</w:t>
      </w:r>
      <w:r w:rsidRPr="000A1D20">
        <w:t xml:space="preserve">he Committee has not given any adequate reasons for not addressing the distinction </w:t>
      </w:r>
      <w:r w:rsidRPr="00B03078">
        <w:rPr>
          <w:lang w:val="x-none"/>
        </w:rPr>
        <w:t>between</w:t>
      </w:r>
      <w:r w:rsidRPr="000A1D20">
        <w:t xml:space="preserve"> patients with severe COVID-19 on low</w:t>
      </w:r>
      <w:r w:rsidR="00C13BAA">
        <w:t>-</w:t>
      </w:r>
      <w:r w:rsidRPr="000A1D20">
        <w:t>flow oxygen and those on high-flow oxygen despite this clear distinction being made in current guidance</w:t>
      </w:r>
      <w:r w:rsidR="00E85954">
        <w:t>.</w:t>
      </w:r>
    </w:p>
    <w:p w14:paraId="1FC8ED52" w14:textId="2A8A82E7" w:rsidR="001E4CD7" w:rsidRPr="000A1D20" w:rsidRDefault="00B852DD" w:rsidP="003C3A04">
      <w:pPr>
        <w:pStyle w:val="StyleParagraph11pt"/>
      </w:pPr>
      <w:r w:rsidRPr="000A1D20">
        <w:t>1(a).7</w:t>
      </w:r>
      <w:r w:rsidRPr="000A1D20">
        <w:tab/>
      </w:r>
      <w:r w:rsidR="005D26CB" w:rsidRPr="000A1D20">
        <w:t>Gilead was not given a</w:t>
      </w:r>
      <w:r w:rsidR="005D26CB">
        <w:t xml:space="preserve"> fair</w:t>
      </w:r>
      <w:r w:rsidR="005D26CB" w:rsidRPr="000A1D20">
        <w:t xml:space="preserve"> hearing </w:t>
      </w:r>
      <w:r w:rsidR="005D26CB">
        <w:t>because it was not given the</w:t>
      </w:r>
      <w:r w:rsidR="005D26CB" w:rsidRPr="000A1D20">
        <w:t xml:space="preserve"> opportunity to discuss key issues at the </w:t>
      </w:r>
      <w:r w:rsidR="00475EDB">
        <w:t>a</w:t>
      </w:r>
      <w:r w:rsidR="005D26CB" w:rsidRPr="000A1D20">
        <w:t xml:space="preserve">ppraisal </w:t>
      </w:r>
      <w:r w:rsidR="00475EDB">
        <w:t>c</w:t>
      </w:r>
      <w:r w:rsidR="005D26CB" w:rsidRPr="000A1D20">
        <w:t>ommittee meetings</w:t>
      </w:r>
      <w:r w:rsidRPr="000A1D20">
        <w:t>.</w:t>
      </w:r>
    </w:p>
    <w:p w14:paraId="51ABDE75" w14:textId="136F86E2" w:rsidR="00494A47" w:rsidRDefault="00494A47" w:rsidP="003C3A04">
      <w:pPr>
        <w:pStyle w:val="StyleParagraph11pt"/>
      </w:pPr>
      <w:r w:rsidRPr="000A1D20">
        <w:t>1(a).8</w:t>
      </w:r>
      <w:r w:rsidRPr="000A1D20">
        <w:tab/>
      </w:r>
      <w:r w:rsidR="00FC6B1E" w:rsidRPr="000A1D20">
        <w:t xml:space="preserve">NICE treated Gilead unfairly compared to another stakeholder company by refusing to consider new data that </w:t>
      </w:r>
      <w:r w:rsidR="00FC6B1E">
        <w:t>could potentially change</w:t>
      </w:r>
      <w:r w:rsidR="00FC6B1E" w:rsidRPr="000A1D20">
        <w:t xml:space="preserve"> the Committee’s final conclusions</w:t>
      </w:r>
      <w:r w:rsidR="00D360F2" w:rsidRPr="000A1D20">
        <w:t>.</w:t>
      </w:r>
    </w:p>
    <w:p w14:paraId="39F98DEE" w14:textId="525B471B" w:rsidR="009E1C7B" w:rsidRDefault="009E1C7B" w:rsidP="003C3A04">
      <w:pPr>
        <w:pStyle w:val="StyleParagraph11pt"/>
      </w:pPr>
      <w:r>
        <w:t xml:space="preserve">1(a).9 </w:t>
      </w:r>
      <w:r w:rsidRPr="000A1D20">
        <w:t xml:space="preserve">The </w:t>
      </w:r>
      <w:r>
        <w:t>Committee has not given adequate reasons why differences in standard care give rise to significant concerns about the generalisability of SOLIDARITY data</w:t>
      </w:r>
      <w:r w:rsidR="00E85954">
        <w:t>.</w:t>
      </w:r>
    </w:p>
    <w:p w14:paraId="6D0A2E61" w14:textId="6F9CD480" w:rsidR="00FC6B1E" w:rsidRPr="000A1D20" w:rsidRDefault="00FC6B1E" w:rsidP="003C3A04">
      <w:pPr>
        <w:pStyle w:val="StyleParagraph11pt"/>
      </w:pPr>
      <w:r>
        <w:t xml:space="preserve">1(a).10 </w:t>
      </w:r>
      <w:r w:rsidRPr="000A1D20">
        <w:t>The Committee’s exclusion of treatment effects for hospital time to discharge data for remdesivir is unfair because these treatment effects were reflected in the base</w:t>
      </w:r>
      <w:r w:rsidR="00E70DF3">
        <w:t>-</w:t>
      </w:r>
      <w:r w:rsidRPr="000A1D20">
        <w:t>case ICER results for tocilizumab</w:t>
      </w:r>
      <w:r w:rsidR="00E85954">
        <w:t>.</w:t>
      </w:r>
    </w:p>
    <w:p w14:paraId="3184837E" w14:textId="54A039BC" w:rsidR="00631130" w:rsidRPr="000A1D20" w:rsidRDefault="00631130" w:rsidP="003C3A04">
      <w:pPr>
        <w:pStyle w:val="StyleParagraph11ptBoldAfter0pt"/>
      </w:pPr>
      <w:r w:rsidRPr="000A1D20">
        <w:t>Ground 2</w:t>
      </w:r>
    </w:p>
    <w:p w14:paraId="2E88010B" w14:textId="579A8F52" w:rsidR="00631130" w:rsidRPr="000A1D20" w:rsidRDefault="00E602E4" w:rsidP="003C3A04">
      <w:pPr>
        <w:pStyle w:val="StyleParagraph11pt"/>
      </w:pPr>
      <w:r w:rsidRPr="000A1D20">
        <w:t xml:space="preserve">2.1 </w:t>
      </w:r>
      <w:r w:rsidR="00B759F7" w:rsidRPr="000A1D20">
        <w:t>The Committee’s conclusion that significant uncertainty remains in terms of generalisability of the trial evidence for remdesivir in severe COVID-19 is unreasonable</w:t>
      </w:r>
      <w:r w:rsidR="00B759F7">
        <w:t xml:space="preserve"> because it ignores clinical practice and in-vitro data that has not been countered</w:t>
      </w:r>
      <w:r w:rsidRPr="000A1D20">
        <w:t>.</w:t>
      </w:r>
    </w:p>
    <w:p w14:paraId="3DA96799" w14:textId="070A135B" w:rsidR="00342A5B" w:rsidRPr="000A1D20" w:rsidRDefault="00342A5B" w:rsidP="003C3A04">
      <w:pPr>
        <w:pStyle w:val="StyleParagraph11pt"/>
      </w:pPr>
      <w:r w:rsidRPr="000A1D20">
        <w:t>2.</w:t>
      </w:r>
      <w:r w:rsidR="0083454C">
        <w:t>2</w:t>
      </w:r>
      <w:r w:rsidRPr="000A1D20">
        <w:t xml:space="preserve"> </w:t>
      </w:r>
      <w:r w:rsidR="00C05166" w:rsidRPr="000A1D20">
        <w:t>The Committee’s recommendations are unreasonable because</w:t>
      </w:r>
      <w:r w:rsidR="00C05166">
        <w:t>,</w:t>
      </w:r>
      <w:r w:rsidR="00C05166" w:rsidRPr="000A1D20">
        <w:t xml:space="preserve"> </w:t>
      </w:r>
      <w:r w:rsidR="00C05166">
        <w:t xml:space="preserve">ignoring clinical need and practice, they </w:t>
      </w:r>
      <w:r w:rsidR="00C05166" w:rsidRPr="000A1D20">
        <w:t>fail to recommend any antiviral treatment for patients with severe COVID-19</w:t>
      </w:r>
      <w:r w:rsidR="00635018" w:rsidRPr="000A1D20">
        <w:t>.</w:t>
      </w:r>
    </w:p>
    <w:p w14:paraId="23B3671E" w14:textId="39670380" w:rsidR="00A635E8" w:rsidRPr="000A1D20" w:rsidRDefault="00A635E8" w:rsidP="00D04567">
      <w:pPr>
        <w:pStyle w:val="Heading2"/>
        <w:spacing w:line="276" w:lineRule="auto"/>
        <w:rPr>
          <w:rFonts w:cs="Arial"/>
          <w:sz w:val="22"/>
          <w:szCs w:val="22"/>
          <w:lang w:val="en-US"/>
        </w:rPr>
      </w:pPr>
      <w:r w:rsidRPr="000A1D20">
        <w:rPr>
          <w:rFonts w:cs="Arial"/>
          <w:i w:val="0"/>
          <w:sz w:val="22"/>
          <w:szCs w:val="22"/>
          <w:lang w:val="en-US"/>
        </w:rPr>
        <w:t>Introduction</w:t>
      </w:r>
    </w:p>
    <w:p w14:paraId="0492250A" w14:textId="03896668" w:rsidR="00F41439" w:rsidRPr="000A1D20" w:rsidRDefault="004D2186" w:rsidP="003C3A04">
      <w:pPr>
        <w:pStyle w:val="StyleParagraph11pt"/>
      </w:pPr>
      <w:r w:rsidRPr="000A1D20">
        <w:t>The</w:t>
      </w:r>
      <w:r w:rsidR="3BC58F2A" w:rsidRPr="000A1D20">
        <w:t xml:space="preserve"> scope of the current</w:t>
      </w:r>
      <w:r w:rsidRPr="000A1D20">
        <w:t xml:space="preserve"> MTA </w:t>
      </w:r>
      <w:r w:rsidR="624EAE7B" w:rsidRPr="000A1D20">
        <w:t>is hig</w:t>
      </w:r>
      <w:r w:rsidR="2C511FDA" w:rsidRPr="000A1D20">
        <w:t>h</w:t>
      </w:r>
      <w:r w:rsidR="624EAE7B" w:rsidRPr="000A1D20">
        <w:t xml:space="preserve">ly ambitious, </w:t>
      </w:r>
      <w:r w:rsidRPr="000A1D20">
        <w:t>appl</w:t>
      </w:r>
      <w:r w:rsidR="29ED5B18" w:rsidRPr="000A1D20">
        <w:t xml:space="preserve">ying </w:t>
      </w:r>
      <w:r w:rsidRPr="000A1D20">
        <w:t>across both hospital and non-hospital setting</w:t>
      </w:r>
      <w:r w:rsidR="0BAC253F" w:rsidRPr="000A1D20">
        <w:t>s</w:t>
      </w:r>
      <w:r w:rsidRPr="000A1D20">
        <w:t>, covering anti</w:t>
      </w:r>
      <w:r w:rsidR="00562CB6" w:rsidRPr="000A1D20">
        <w:t>viral</w:t>
      </w:r>
      <w:r w:rsidRPr="000A1D20">
        <w:t xml:space="preserve"> and anti</w:t>
      </w:r>
      <w:r w:rsidR="003467AA" w:rsidRPr="000A1D20">
        <w:t>-</w:t>
      </w:r>
      <w:r w:rsidRPr="000A1D20">
        <w:t>inflammatory approaches against an evolving disease and standard of care.</w:t>
      </w:r>
      <w:r w:rsidR="00F41439" w:rsidRPr="000A1D20">
        <w:t xml:space="preserve"> </w:t>
      </w:r>
      <w:r w:rsidRPr="000A1D20">
        <w:t>I</w:t>
      </w:r>
      <w:r w:rsidR="00B72D1E" w:rsidRPr="000A1D20">
        <w:t xml:space="preserve">n view of </w:t>
      </w:r>
      <w:r w:rsidRPr="000A1D20">
        <w:t>th</w:t>
      </w:r>
      <w:r w:rsidR="419C6A80" w:rsidRPr="000A1D20">
        <w:t>is</w:t>
      </w:r>
      <w:r w:rsidRPr="000A1D20">
        <w:t xml:space="preserve"> </w:t>
      </w:r>
      <w:r w:rsidR="00B72D1E" w:rsidRPr="000A1D20">
        <w:t>scale</w:t>
      </w:r>
      <w:r w:rsidR="00CA5699" w:rsidRPr="000A1D20">
        <w:t>, complexity</w:t>
      </w:r>
      <w:r w:rsidR="00B85145" w:rsidRPr="000A1D20">
        <w:t>,</w:t>
      </w:r>
      <w:r w:rsidR="00B72D1E" w:rsidRPr="000A1D20">
        <w:t xml:space="preserve"> the </w:t>
      </w:r>
      <w:r w:rsidR="006E5E8D" w:rsidRPr="000A1D20">
        <w:t>heterogeneity</w:t>
      </w:r>
      <w:r w:rsidR="00B72D1E" w:rsidRPr="000A1D20">
        <w:t xml:space="preserve"> of the underlying data</w:t>
      </w:r>
      <w:r w:rsidR="7C8D1E66" w:rsidRPr="000A1D20">
        <w:t xml:space="preserve"> and the </w:t>
      </w:r>
      <w:r w:rsidR="00B04B6D" w:rsidRPr="000A1D20">
        <w:t>use</w:t>
      </w:r>
      <w:r w:rsidR="7C8D1E66" w:rsidRPr="000A1D20">
        <w:t xml:space="preserve"> of novel </w:t>
      </w:r>
      <w:r w:rsidR="00B04B6D" w:rsidRPr="000A1D20">
        <w:t>methods</w:t>
      </w:r>
      <w:r w:rsidR="00D669F1" w:rsidRPr="000A1D20">
        <w:t xml:space="preserve">, the MTA </w:t>
      </w:r>
      <w:r w:rsidR="514CE71A" w:rsidRPr="000A1D20">
        <w:t>required</w:t>
      </w:r>
      <w:r w:rsidR="00DA35DD" w:rsidRPr="000A1D20">
        <w:t xml:space="preserve"> investment of significant time and resource in order to </w:t>
      </w:r>
      <w:r w:rsidR="745A0632" w:rsidRPr="000A1D20">
        <w:t xml:space="preserve">develop a fair </w:t>
      </w:r>
      <w:r w:rsidR="5BCE4997" w:rsidRPr="000A1D20">
        <w:t>procedure</w:t>
      </w:r>
      <w:r w:rsidR="745A0632" w:rsidRPr="000A1D20">
        <w:t xml:space="preserve"> and</w:t>
      </w:r>
      <w:r w:rsidR="00DA35DD" w:rsidRPr="000A1D20">
        <w:t xml:space="preserve"> deliver </w:t>
      </w:r>
      <w:r w:rsidR="00141CFB" w:rsidRPr="000A1D20">
        <w:t xml:space="preserve">a </w:t>
      </w:r>
      <w:r w:rsidR="044B1A01" w:rsidRPr="000A1D20">
        <w:t xml:space="preserve">scientifically </w:t>
      </w:r>
      <w:r w:rsidR="006F2A22">
        <w:t xml:space="preserve">and clinically </w:t>
      </w:r>
      <w:r w:rsidR="044B1A01" w:rsidRPr="000A1D20">
        <w:t xml:space="preserve">credible </w:t>
      </w:r>
      <w:r w:rsidR="00AB0B24" w:rsidRPr="000A1D20">
        <w:t>conclusion</w:t>
      </w:r>
      <w:r w:rsidR="00B72D1E" w:rsidRPr="000A1D20">
        <w:t>.</w:t>
      </w:r>
      <w:r w:rsidR="00746C64" w:rsidRPr="000A1D20">
        <w:t xml:space="preserve"> </w:t>
      </w:r>
    </w:p>
    <w:p w14:paraId="0DA0DF90" w14:textId="47009A42" w:rsidR="00050151" w:rsidRPr="000A1D20" w:rsidRDefault="00F41439" w:rsidP="003C3A04">
      <w:pPr>
        <w:pStyle w:val="StyleParagraph11pt"/>
      </w:pPr>
      <w:r w:rsidRPr="000A1D20">
        <w:t>Unfortunately, NICE manifestly allocated insufficient time and resource to the MTA</w:t>
      </w:r>
      <w:r w:rsidR="6C79F86B" w:rsidRPr="000A1D20">
        <w:t xml:space="preserve"> and has conducted </w:t>
      </w:r>
      <w:r w:rsidR="08FB32B5" w:rsidRPr="000A1D20">
        <w:t xml:space="preserve">a resource </w:t>
      </w:r>
      <w:r w:rsidR="00C700D7" w:rsidRPr="000A1D20">
        <w:t xml:space="preserve">constrained and </w:t>
      </w:r>
      <w:r w:rsidR="410AC1ED" w:rsidRPr="000A1D20">
        <w:t>over-rapid</w:t>
      </w:r>
      <w:r w:rsidR="30944A2B" w:rsidRPr="000A1D20">
        <w:t xml:space="preserve"> </w:t>
      </w:r>
      <w:r w:rsidR="00C700D7" w:rsidRPr="000A1D20">
        <w:t>process</w:t>
      </w:r>
      <w:r w:rsidR="00150721" w:rsidRPr="000A1D20">
        <w:t>.</w:t>
      </w:r>
      <w:r w:rsidR="00061F82" w:rsidRPr="000A1D20">
        <w:t xml:space="preserve"> </w:t>
      </w:r>
      <w:r w:rsidR="00150721" w:rsidRPr="000A1D20">
        <w:t>A</w:t>
      </w:r>
      <w:r w:rsidR="00467FAF" w:rsidRPr="000A1D20">
        <w:t>s a result</w:t>
      </w:r>
      <w:r w:rsidR="00E27585" w:rsidRPr="000A1D20">
        <w:t>,</w:t>
      </w:r>
      <w:r w:rsidR="00467FAF" w:rsidRPr="000A1D20">
        <w:t xml:space="preserve"> the MTA has </w:t>
      </w:r>
      <w:r w:rsidR="00561511" w:rsidRPr="000A1D20">
        <w:t xml:space="preserve">been the subject of </w:t>
      </w:r>
      <w:r w:rsidR="00150721" w:rsidRPr="000A1D20">
        <w:t>a series of procedural errors</w:t>
      </w:r>
      <w:r w:rsidR="5B48C4AD" w:rsidRPr="000A1D20">
        <w:t xml:space="preserve"> and omissions</w:t>
      </w:r>
      <w:r w:rsidR="00304389" w:rsidRPr="000A1D20">
        <w:t>.</w:t>
      </w:r>
      <w:r w:rsidR="00320CF2" w:rsidRPr="000A1D20">
        <w:t xml:space="preserve"> </w:t>
      </w:r>
      <w:r w:rsidR="2DE045AF" w:rsidRPr="000A1D20">
        <w:t>By way of example, t</w:t>
      </w:r>
      <w:r w:rsidR="36DDACD2" w:rsidRPr="000A1D20">
        <w:t>he</w:t>
      </w:r>
      <w:r w:rsidR="5A92F27C" w:rsidRPr="000A1D20">
        <w:t xml:space="preserve"> absence of full company submissions, a fundamental component of a robust technology appraisal, has meant that the MTA is essentially unanchored, adding deeper uncertainty to an already challenging process</w:t>
      </w:r>
      <w:r w:rsidR="5A92F27C" w:rsidRPr="000A1D20">
        <w:rPr>
          <w:b/>
          <w:bCs/>
          <w:i/>
          <w:iCs/>
        </w:rPr>
        <w:t>.</w:t>
      </w:r>
      <w:r w:rsidR="5A92F27C" w:rsidRPr="000A1D20">
        <w:t xml:space="preserve"> </w:t>
      </w:r>
      <w:r w:rsidR="00DD3D2C">
        <w:t>T</w:t>
      </w:r>
      <w:r w:rsidR="386D209B" w:rsidRPr="000A1D20">
        <w:t>he</w:t>
      </w:r>
      <w:r w:rsidR="008E2FB2" w:rsidRPr="000A1D20" w:rsidDel="008E2FB2">
        <w:t xml:space="preserve"> </w:t>
      </w:r>
      <w:r w:rsidR="6F45CAFA" w:rsidRPr="000A1D20">
        <w:t xml:space="preserve">MTA </w:t>
      </w:r>
      <w:r w:rsidR="18CB2DDE" w:rsidRPr="000A1D20">
        <w:t xml:space="preserve">as a whole </w:t>
      </w:r>
      <w:r w:rsidR="008E2FB2" w:rsidRPr="000A1D20">
        <w:t xml:space="preserve">has </w:t>
      </w:r>
      <w:r w:rsidR="0D658F66" w:rsidRPr="000A1D20">
        <w:t xml:space="preserve">been </w:t>
      </w:r>
      <w:r w:rsidR="008E2FB2" w:rsidRPr="000A1D20">
        <w:t>rushed</w:t>
      </w:r>
      <w:r w:rsidR="0176F465" w:rsidRPr="000A1D20">
        <w:t xml:space="preserve"> </w:t>
      </w:r>
      <w:r w:rsidR="008E2FB2" w:rsidRPr="000A1D20">
        <w:t xml:space="preserve">and </w:t>
      </w:r>
      <w:r w:rsidR="7747EAA8" w:rsidRPr="000A1D20">
        <w:t>with</w:t>
      </w:r>
      <w:r w:rsidR="20245D33" w:rsidRPr="000A1D20">
        <w:t xml:space="preserve"> </w:t>
      </w:r>
      <w:r w:rsidR="008E2FB2" w:rsidRPr="000A1D20">
        <w:t xml:space="preserve">inadequate efforts made to seek </w:t>
      </w:r>
      <w:r w:rsidR="5FA3EDC4" w:rsidRPr="000A1D20">
        <w:t>Gilead</w:t>
      </w:r>
      <w:r w:rsidR="008E2FB2" w:rsidRPr="000A1D20">
        <w:t xml:space="preserve"> input.</w:t>
      </w:r>
      <w:r w:rsidR="009C40FB" w:rsidRPr="000A1D20" w:rsidDel="009C40FB">
        <w:t xml:space="preserve"> </w:t>
      </w:r>
    </w:p>
    <w:p w14:paraId="76DE883A" w14:textId="533C1151" w:rsidR="001440AA" w:rsidRPr="000A1D20" w:rsidRDefault="00C021F4" w:rsidP="003C3A04">
      <w:pPr>
        <w:pStyle w:val="StyleParagraph11pt"/>
      </w:pPr>
      <w:r w:rsidRPr="000A1D20">
        <w:t xml:space="preserve">Cumulatively, </w:t>
      </w:r>
      <w:r w:rsidR="00B06B9B" w:rsidRPr="000A1D20">
        <w:t xml:space="preserve">the </w:t>
      </w:r>
      <w:r w:rsidR="61988C15" w:rsidRPr="000A1D20">
        <w:t xml:space="preserve">series of procedural errors and omissions </w:t>
      </w:r>
      <w:r w:rsidR="00B06B9B" w:rsidRPr="000A1D20">
        <w:t xml:space="preserve">of the MTA </w:t>
      </w:r>
      <w:r w:rsidRPr="000A1D20">
        <w:t>have</w:t>
      </w:r>
      <w:r w:rsidR="000E7083" w:rsidRPr="000A1D20">
        <w:t xml:space="preserve"> ultimately</w:t>
      </w:r>
      <w:r w:rsidRPr="000A1D20">
        <w:t xml:space="preserve"> resulted </w:t>
      </w:r>
      <w:r w:rsidR="00F83695" w:rsidRPr="000A1D20">
        <w:t xml:space="preserve">in </w:t>
      </w:r>
      <w:r w:rsidR="000E7083" w:rsidRPr="000A1D20">
        <w:t xml:space="preserve">an </w:t>
      </w:r>
      <w:r w:rsidR="61A23164" w:rsidRPr="000A1D20">
        <w:t>incorrect conclusion regarding the cost-effectiveness of remdesivir, which</w:t>
      </w:r>
      <w:r w:rsidR="110E3BED" w:rsidRPr="000A1D20">
        <w:t xml:space="preserve"> </w:t>
      </w:r>
      <w:r w:rsidR="001440AA" w:rsidRPr="000A1D20">
        <w:t xml:space="preserve">would effectively withdraw </w:t>
      </w:r>
      <w:r w:rsidR="080082FF" w:rsidRPr="000A1D20">
        <w:t xml:space="preserve">the product </w:t>
      </w:r>
      <w:r w:rsidR="001440AA" w:rsidRPr="000A1D20">
        <w:t xml:space="preserve">from the NHS, where it is currently </w:t>
      </w:r>
      <w:r w:rsidR="45DB5666" w:rsidRPr="000A1D20">
        <w:lastRenderedPageBreak/>
        <w:t>be</w:t>
      </w:r>
      <w:r w:rsidR="432BB8FC" w:rsidRPr="000A1D20">
        <w:t>nefitting patients</w:t>
      </w:r>
      <w:r w:rsidR="00DF6214" w:rsidRPr="000A1D20">
        <w:t xml:space="preserve"> (approximately 68,000</w:t>
      </w:r>
      <w:r w:rsidR="006B487A" w:rsidRPr="000A1D20">
        <w:t xml:space="preserve"> patients treated with remdesivir since July 2020)</w:t>
      </w:r>
      <w:r w:rsidR="432BB8FC" w:rsidRPr="000A1D20">
        <w:t xml:space="preserve"> </w:t>
      </w:r>
      <w:r w:rsidR="001440AA" w:rsidRPr="000A1D20">
        <w:t xml:space="preserve">– to the prejudice of </w:t>
      </w:r>
      <w:r w:rsidR="40363BEA" w:rsidRPr="000A1D20">
        <w:t>all stakeholders</w:t>
      </w:r>
      <w:r w:rsidR="45DB5666" w:rsidRPr="000A1D20">
        <w:t>.</w:t>
      </w:r>
      <w:r w:rsidR="001440AA" w:rsidRPr="000A1D20">
        <w:t xml:space="preserve"> </w:t>
      </w:r>
      <w:r w:rsidR="00742327" w:rsidRPr="000A1D20">
        <w:t>This is most acutely illustrated in the context of children with severe COVID-19</w:t>
      </w:r>
      <w:r w:rsidR="002769E9" w:rsidRPr="000A1D20">
        <w:t xml:space="preserve"> for whom remdesivir is the only licensed treatment, but who, </w:t>
      </w:r>
      <w:r w:rsidR="00C953BC" w:rsidRPr="000A1D20">
        <w:t>as a result of the Committee’s recommendations, would have no treatment</w:t>
      </w:r>
      <w:r w:rsidR="00F53469" w:rsidRPr="000A1D20">
        <w:t xml:space="preserve"> available</w:t>
      </w:r>
      <w:r w:rsidR="00C953BC" w:rsidRPr="000A1D20">
        <w:t>.</w:t>
      </w:r>
    </w:p>
    <w:p w14:paraId="0E6AED25" w14:textId="7DC9F8A0" w:rsidR="00FA50D9" w:rsidRPr="000A1D20" w:rsidRDefault="00FA50D9" w:rsidP="003C3A04">
      <w:pPr>
        <w:pStyle w:val="StyleParagraph11pt"/>
      </w:pPr>
      <w:r w:rsidRPr="000A1D20">
        <w:t>NICE’s conclusions are contrary to recommendations from around the world: the European Society of Clinical Microbiology and Infectious Diseases (ESCMID),</w:t>
      </w:r>
      <w:r w:rsidR="00634AE2" w:rsidRPr="003C3A04">
        <w:t xml:space="preserve"> </w:t>
      </w:r>
      <w:r w:rsidRPr="003C3A04">
        <w:t>the WHO and the US National Institute of Health (NIH)</w:t>
      </w:r>
      <w:r w:rsidR="00696B64" w:rsidRPr="00634AE2">
        <w:rPr>
          <w:rStyle w:val="FootnoteReference"/>
          <w:rFonts w:cs="Arial"/>
          <w:szCs w:val="22"/>
          <w:vertAlign w:val="baseline"/>
        </w:rPr>
        <w:t xml:space="preserve"> </w:t>
      </w:r>
      <w:r w:rsidRPr="000A1D20">
        <w:t>all recommend remdesivir for use in hospitalised patients.</w:t>
      </w:r>
      <w:r w:rsidR="00880B8C" w:rsidRPr="004B5DF0">
        <w:rPr>
          <w:vertAlign w:val="superscript"/>
        </w:rPr>
        <w:fldChar w:fldCharType="begin">
          <w:fldData xml:space="preserve">PEVuZE5vdGU+PENpdGU+PEF1dGhvcj5CYXJ0b2xldHRpPC9BdXRob3I+PFllYXI+MjAyMjwvWWVh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</w:fldData>
        </w:fldChar>
      </w:r>
      <w:r w:rsidR="00634AE2" w:rsidRPr="004B5DF0">
        <w:rPr>
          <w:vertAlign w:val="superscript"/>
        </w:rPr>
        <w:instrText xml:space="preserve"> ADDIN EN.CITE </w:instrText>
      </w:r>
      <w:r w:rsidR="00634AE2" w:rsidRPr="004B5DF0">
        <w:rPr>
          <w:vertAlign w:val="superscript"/>
        </w:rPr>
        <w:fldChar w:fldCharType="begin">
          <w:fldData xml:space="preserve">PEVuZE5vdGU+PENpdGU+PEF1dGhvcj5CYXJ0b2xldHRpPC9BdXRob3I+PFllYXI+MjAyMjwvWWVh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</w:fldData>
        </w:fldChar>
      </w:r>
      <w:r w:rsidR="00634AE2" w:rsidRPr="004B5DF0">
        <w:rPr>
          <w:vertAlign w:val="superscript"/>
        </w:rPr>
        <w:instrText xml:space="preserve"> ADDIN EN.CITE.DATA </w:instrText>
      </w:r>
      <w:r w:rsidR="00634AE2" w:rsidRPr="004B5DF0">
        <w:rPr>
          <w:vertAlign w:val="superscript"/>
        </w:rPr>
      </w:r>
      <w:r w:rsidR="00634AE2" w:rsidRPr="004B5DF0">
        <w:rPr>
          <w:vertAlign w:val="superscript"/>
        </w:rPr>
        <w:fldChar w:fldCharType="end"/>
      </w:r>
      <w:r w:rsidR="00880B8C" w:rsidRPr="004B5DF0">
        <w:rPr>
          <w:vertAlign w:val="superscript"/>
        </w:rPr>
      </w:r>
      <w:r w:rsidR="00880B8C" w:rsidRPr="004B5DF0">
        <w:rPr>
          <w:vertAlign w:val="superscript"/>
        </w:rPr>
        <w:fldChar w:fldCharType="separate"/>
      </w:r>
      <w:r w:rsidR="00634AE2" w:rsidRPr="004B5DF0">
        <w:rPr>
          <w:noProof/>
          <w:vertAlign w:val="superscript"/>
        </w:rPr>
        <w:t>[1-4]</w:t>
      </w:r>
      <w:r w:rsidR="00880B8C" w:rsidRPr="004B5DF0">
        <w:rPr>
          <w:vertAlign w:val="superscript"/>
        </w:rPr>
        <w:fldChar w:fldCharType="end"/>
      </w:r>
      <w:r w:rsidRPr="000A1D20">
        <w:t xml:space="preserve"> The WHO guidelines confirm that, while surveillance is needed for SARS-CoV-2 strains with reduced susceptibility to remdesivir, until further data is available, there is no reason to believe that activity against known variants will be diminished.</w:t>
      </w:r>
    </w:p>
    <w:p w14:paraId="72AEBE4C" w14:textId="70E08F79" w:rsidR="3BFD3BBE" w:rsidRDefault="6E7E6B16" w:rsidP="003C3A04">
      <w:pPr>
        <w:pStyle w:val="StyleParagraph11pt"/>
      </w:pPr>
      <w:r w:rsidRPr="000A1D20">
        <w:rPr>
          <w:rFonts w:cs="Arial"/>
          <w:szCs w:val="22"/>
        </w:rPr>
        <w:t xml:space="preserve">The fact that an appraisal is </w:t>
      </w:r>
      <w:r w:rsidR="002425E7" w:rsidRPr="000A1D20">
        <w:rPr>
          <w:rFonts w:cs="Arial"/>
          <w:szCs w:val="22"/>
        </w:rPr>
        <w:t>challenging,</w:t>
      </w:r>
      <w:r w:rsidRPr="000A1D20">
        <w:rPr>
          <w:rFonts w:cs="Arial"/>
          <w:szCs w:val="22"/>
        </w:rPr>
        <w:t xml:space="preserve"> </w:t>
      </w:r>
      <w:r w:rsidR="0007065F">
        <w:rPr>
          <w:rFonts w:cs="Arial"/>
          <w:szCs w:val="22"/>
        </w:rPr>
        <w:t>or a rapid result is requested by stakeholders</w:t>
      </w:r>
      <w:r w:rsidRPr="000A1D20">
        <w:rPr>
          <w:rFonts w:cs="Arial"/>
          <w:szCs w:val="22"/>
        </w:rPr>
        <w:t xml:space="preserve"> does not justify a rushed assessment, with an unfair procedure and methods which have neither been validated nor subject to </w:t>
      </w:r>
      <w:r w:rsidR="009B6280">
        <w:rPr>
          <w:rFonts w:cs="Arial"/>
          <w:szCs w:val="22"/>
        </w:rPr>
        <w:t>sufficient</w:t>
      </w:r>
      <w:r w:rsidRPr="000A1D20">
        <w:rPr>
          <w:rFonts w:cs="Arial"/>
          <w:szCs w:val="22"/>
        </w:rPr>
        <w:t xml:space="preserve"> consultation. Gilead therefore submits that this MTA should not have been conducted on an </w:t>
      </w:r>
      <w:r w:rsidRPr="000A1D20">
        <w:rPr>
          <w:rFonts w:cs="Arial"/>
          <w:i/>
          <w:iCs/>
          <w:szCs w:val="22"/>
        </w:rPr>
        <w:t>accelerated</w:t>
      </w:r>
      <w:r w:rsidRPr="003C3A04">
        <w:t xml:space="preserve"> basis and should now be divided to consider the different types of products under separate appraisals, conducted in accordance with NICE’s published process guides and to appropriate standards of scientific rigor.</w:t>
      </w:r>
      <w:r w:rsidR="001A17F3" w:rsidRPr="003C3A04">
        <w:t xml:space="preserve"> This </w:t>
      </w:r>
      <w:r w:rsidR="006F506E" w:rsidRPr="003C3A04">
        <w:t xml:space="preserve">will produce a </w:t>
      </w:r>
      <w:r w:rsidR="007A3D8A" w:rsidRPr="003C3A04">
        <w:t xml:space="preserve">more </w:t>
      </w:r>
      <w:r w:rsidR="006C5E5E" w:rsidRPr="003C3A04">
        <w:t>robust</w:t>
      </w:r>
      <w:r w:rsidR="007A3D8A" w:rsidRPr="003C3A04">
        <w:t xml:space="preserve"> </w:t>
      </w:r>
      <w:r w:rsidR="006C5E5E" w:rsidRPr="003C3A04">
        <w:t>recommendation</w:t>
      </w:r>
      <w:r w:rsidR="007A3D8A" w:rsidRPr="003C3A04">
        <w:t xml:space="preserve"> that better reflects the </w:t>
      </w:r>
      <w:r w:rsidR="006C5E5E" w:rsidRPr="003C3A04">
        <w:t xml:space="preserve">complex </w:t>
      </w:r>
      <w:r w:rsidR="007A3D8A" w:rsidRPr="003C3A04">
        <w:t>evidence base</w:t>
      </w:r>
      <w:r w:rsidR="00336686" w:rsidRPr="003C3A04">
        <w:t xml:space="preserve">, providing the time and </w:t>
      </w:r>
      <w:r w:rsidR="0036452B" w:rsidRPr="003C3A04">
        <w:t xml:space="preserve">depth to explore </w:t>
      </w:r>
      <w:r w:rsidR="009E4853" w:rsidRPr="003C3A04">
        <w:t>the</w:t>
      </w:r>
      <w:r w:rsidR="006C5E5E" w:rsidRPr="003C3A04">
        <w:t xml:space="preserve"> decision problem</w:t>
      </w:r>
      <w:r w:rsidR="009E4853" w:rsidRPr="003C3A04">
        <w:t xml:space="preserve"> in the way </w:t>
      </w:r>
      <w:r w:rsidR="006C5E5E" w:rsidRPr="003C3A04">
        <w:t>that is warranted</w:t>
      </w:r>
      <w:r w:rsidR="009E4853" w:rsidRPr="003C3A04">
        <w:t>.</w:t>
      </w:r>
    </w:p>
    <w:p w14:paraId="24AF9A42" w14:textId="1BA8FFE6" w:rsidR="003C3A04" w:rsidRDefault="003C3A04">
      <w:pPr>
        <w:rPr>
          <w:rFonts w:ascii="Arial" w:hAnsi="Arial"/>
          <w:sz w:val="22"/>
        </w:rPr>
      </w:pPr>
      <w:r>
        <w:br w:type="page"/>
      </w:r>
    </w:p>
    <w:p w14:paraId="1C03AE1E" w14:textId="4D2AB74A" w:rsidR="49718A79" w:rsidRPr="000A1D20" w:rsidRDefault="627D98E8" w:rsidP="00ED5BBE">
      <w:pPr>
        <w:pStyle w:val="Heading2"/>
        <w:spacing w:line="276" w:lineRule="auto"/>
        <w:rPr>
          <w:rFonts w:cs="Arial"/>
          <w:sz w:val="22"/>
          <w:szCs w:val="22"/>
        </w:rPr>
      </w:pPr>
      <w:r w:rsidRPr="00ED5BBE">
        <w:rPr>
          <w:rFonts w:cs="Arial"/>
          <w:i w:val="0"/>
          <w:sz w:val="22"/>
          <w:szCs w:val="22"/>
          <w:lang w:val="en-US"/>
        </w:rPr>
        <w:lastRenderedPageBreak/>
        <w:t>Procedural history of the appraisal</w:t>
      </w:r>
    </w:p>
    <w:p w14:paraId="3D160629" w14:textId="16F848EE" w:rsidR="0097499B" w:rsidRPr="00ED5BBE" w:rsidRDefault="00592CED" w:rsidP="003C3A04">
      <w:pPr>
        <w:pStyle w:val="StyleParagraph11pt"/>
      </w:pPr>
      <w:r w:rsidRPr="00ED5BBE">
        <w:t xml:space="preserve">The outline below </w:t>
      </w:r>
      <w:r w:rsidR="007550B3">
        <w:t xml:space="preserve">in </w:t>
      </w:r>
      <w:r w:rsidR="007550B3">
        <w:fldChar w:fldCharType="begin"/>
      </w:r>
      <w:r w:rsidR="007550B3">
        <w:instrText xml:space="preserve"> REF _Ref129079082 \h </w:instrText>
      </w:r>
      <w:r w:rsidR="007550B3">
        <w:fldChar w:fldCharType="separate"/>
      </w:r>
      <w:r w:rsidR="00735AC3" w:rsidRPr="004B5DF0">
        <w:rPr>
          <w:rFonts w:cs="Arial"/>
          <w:szCs w:val="22"/>
        </w:rPr>
        <w:t xml:space="preserve">Table </w:t>
      </w:r>
      <w:r w:rsidR="00735AC3">
        <w:rPr>
          <w:rFonts w:cs="Arial"/>
          <w:i/>
          <w:iCs/>
          <w:noProof/>
          <w:szCs w:val="22"/>
        </w:rPr>
        <w:t>1</w:t>
      </w:r>
      <w:r w:rsidR="007550B3">
        <w:fldChar w:fldCharType="end"/>
      </w:r>
      <w:r w:rsidR="007550B3">
        <w:t xml:space="preserve"> </w:t>
      </w:r>
      <w:r w:rsidRPr="00ED5BBE">
        <w:t>sets out the key events and documents referred to in this letter.</w:t>
      </w:r>
    </w:p>
    <w:p w14:paraId="04AAFD06" w14:textId="4132C477" w:rsidR="007550B3" w:rsidRPr="004B5DF0" w:rsidRDefault="007550B3" w:rsidP="007550B3">
      <w:pPr>
        <w:pStyle w:val="Caption"/>
        <w:keepNext/>
        <w:rPr>
          <w:rFonts w:ascii="Arial" w:hAnsi="Arial" w:cs="Arial"/>
          <w:i w:val="0"/>
          <w:iCs w:val="0"/>
          <w:color w:val="auto"/>
          <w:sz w:val="22"/>
          <w:szCs w:val="22"/>
        </w:rPr>
      </w:pPr>
      <w:bookmarkStart w:id="0" w:name="_Ref129079082"/>
      <w:r w:rsidRPr="004B5DF0">
        <w:rPr>
          <w:rFonts w:ascii="Arial" w:hAnsi="Arial" w:cs="Arial"/>
          <w:i w:val="0"/>
          <w:iCs w:val="0"/>
          <w:color w:val="auto"/>
          <w:sz w:val="22"/>
          <w:szCs w:val="22"/>
        </w:rPr>
        <w:t xml:space="preserve">Table </w:t>
      </w:r>
      <w:r w:rsidRPr="004B5DF0">
        <w:rPr>
          <w:rFonts w:ascii="Arial" w:hAnsi="Arial" w:cs="Arial"/>
          <w:i w:val="0"/>
          <w:iCs w:val="0"/>
          <w:color w:val="auto"/>
          <w:sz w:val="22"/>
          <w:szCs w:val="22"/>
        </w:rPr>
        <w:fldChar w:fldCharType="begin"/>
      </w:r>
      <w:r w:rsidRPr="004B5DF0">
        <w:rPr>
          <w:rFonts w:ascii="Arial" w:hAnsi="Arial" w:cs="Arial"/>
          <w:i w:val="0"/>
          <w:iCs w:val="0"/>
          <w:color w:val="auto"/>
          <w:sz w:val="22"/>
          <w:szCs w:val="22"/>
        </w:rPr>
        <w:instrText xml:space="preserve"> SEQ Table \* ARABIC </w:instrText>
      </w:r>
      <w:r w:rsidRPr="004B5DF0">
        <w:rPr>
          <w:rFonts w:ascii="Arial" w:hAnsi="Arial" w:cs="Arial"/>
          <w:i w:val="0"/>
          <w:iCs w:val="0"/>
          <w:color w:val="auto"/>
          <w:sz w:val="22"/>
          <w:szCs w:val="22"/>
        </w:rPr>
        <w:fldChar w:fldCharType="separate"/>
      </w:r>
      <w:r w:rsidR="00735AC3">
        <w:rPr>
          <w:rFonts w:ascii="Arial" w:hAnsi="Arial" w:cs="Arial"/>
          <w:i w:val="0"/>
          <w:iCs w:val="0"/>
          <w:noProof/>
          <w:color w:val="auto"/>
          <w:sz w:val="22"/>
          <w:szCs w:val="22"/>
        </w:rPr>
        <w:t>1</w:t>
      </w:r>
      <w:r w:rsidRPr="004B5DF0">
        <w:rPr>
          <w:rFonts w:ascii="Arial" w:hAnsi="Arial" w:cs="Arial"/>
          <w:i w:val="0"/>
          <w:iCs w:val="0"/>
          <w:color w:val="auto"/>
          <w:sz w:val="22"/>
          <w:szCs w:val="22"/>
        </w:rPr>
        <w:fldChar w:fldCharType="end"/>
      </w:r>
      <w:bookmarkEnd w:id="0"/>
      <w:r w:rsidRPr="004B5DF0">
        <w:rPr>
          <w:rFonts w:ascii="Arial" w:hAnsi="Arial" w:cs="Arial"/>
          <w:i w:val="0"/>
          <w:iCs w:val="0"/>
          <w:color w:val="auto"/>
          <w:sz w:val="22"/>
          <w:szCs w:val="22"/>
        </w:rPr>
        <w:t xml:space="preserve">: </w:t>
      </w:r>
      <w:r w:rsidR="004B5DF0">
        <w:rPr>
          <w:rFonts w:ascii="Arial" w:hAnsi="Arial" w:cs="Arial"/>
          <w:i w:val="0"/>
          <w:iCs w:val="0"/>
          <w:color w:val="auto"/>
          <w:sz w:val="22"/>
          <w:szCs w:val="22"/>
        </w:rPr>
        <w:t>Summary of the p</w:t>
      </w:r>
      <w:r w:rsidRPr="004B5DF0">
        <w:rPr>
          <w:rFonts w:ascii="Arial" w:hAnsi="Arial" w:cs="Arial"/>
          <w:i w:val="0"/>
          <w:iCs w:val="0"/>
          <w:color w:val="auto"/>
          <w:sz w:val="22"/>
          <w:szCs w:val="22"/>
        </w:rPr>
        <w:t>rocedural history of the appraisal</w:t>
      </w:r>
      <w:r w:rsidR="004B5DF0">
        <w:rPr>
          <w:rFonts w:ascii="Arial" w:hAnsi="Arial" w:cs="Arial"/>
          <w:i w:val="0"/>
          <w:iCs w:val="0"/>
          <w:color w:val="auto"/>
          <w:sz w:val="22"/>
          <w:szCs w:val="22"/>
        </w:rPr>
        <w:t>.</w:t>
      </w:r>
    </w:p>
    <w:tbl>
      <w:tblPr>
        <w:tblStyle w:val="TableGrid"/>
        <w:tblW w:w="5000" w:type="pct"/>
        <w:tblLook w:val="04A0" w:firstRow="1" w:lastRow="0" w:firstColumn="1" w:lastColumn="0" w:noHBand="0" w:noVBand="1"/>
      </w:tblPr>
      <w:tblGrid>
        <w:gridCol w:w="1791"/>
        <w:gridCol w:w="6501"/>
      </w:tblGrid>
      <w:tr w:rsidR="00202E14" w:rsidRPr="003B371F" w14:paraId="09624188" w14:textId="77777777" w:rsidTr="00ED5BBE">
        <w:trPr>
          <w:trHeight w:val="300"/>
          <w:tblHeader/>
        </w:trPr>
        <w:tc>
          <w:tcPr>
            <w:tcW w:w="1080" w:type="pct"/>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6AEA1A0" w14:textId="77777777" w:rsidR="00592CED" w:rsidRPr="003B371F" w:rsidRDefault="00592CED" w:rsidP="00EB10E1">
            <w:pPr>
              <w:pStyle w:val="Paragraph"/>
              <w:spacing w:before="0" w:after="0"/>
              <w:rPr>
                <w:rFonts w:cs="Arial"/>
                <w:b/>
                <w:bCs/>
                <w:sz w:val="22"/>
                <w:szCs w:val="22"/>
              </w:rPr>
            </w:pPr>
            <w:r w:rsidRPr="003B371F">
              <w:rPr>
                <w:rFonts w:eastAsia="Calibri" w:cs="Arial"/>
                <w:b/>
                <w:sz w:val="22"/>
                <w:szCs w:val="22"/>
              </w:rPr>
              <w:t>Date</w:t>
            </w:r>
          </w:p>
        </w:tc>
        <w:tc>
          <w:tcPr>
            <w:tcW w:w="3920" w:type="pct"/>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47B3FF4" w14:textId="77777777" w:rsidR="00592CED" w:rsidRPr="003B371F" w:rsidRDefault="00592CED" w:rsidP="00EB10E1">
            <w:pPr>
              <w:pStyle w:val="Paragraph"/>
              <w:spacing w:before="0" w:after="0"/>
              <w:rPr>
                <w:rFonts w:eastAsia="Calibri" w:cs="Arial"/>
                <w:b/>
                <w:sz w:val="22"/>
                <w:szCs w:val="22"/>
              </w:rPr>
            </w:pPr>
            <w:r w:rsidRPr="003B371F">
              <w:rPr>
                <w:rFonts w:eastAsia="Calibri" w:cs="Arial"/>
                <w:b/>
                <w:sz w:val="22"/>
                <w:szCs w:val="22"/>
              </w:rPr>
              <w:t>Event</w:t>
            </w:r>
          </w:p>
        </w:tc>
      </w:tr>
      <w:tr w:rsidR="00592CED" w:rsidRPr="003B371F" w14:paraId="4FDA60DD" w14:textId="77777777" w:rsidTr="00634AE2">
        <w:trPr>
          <w:trHeight w:val="300"/>
        </w:trPr>
        <w:tc>
          <w:tcPr>
            <w:tcW w:w="1080" w:type="pct"/>
            <w:tcBorders>
              <w:top w:val="single" w:sz="8" w:space="0" w:color="auto"/>
              <w:left w:val="single" w:sz="8" w:space="0" w:color="auto"/>
              <w:bottom w:val="single" w:sz="8" w:space="0" w:color="auto"/>
              <w:right w:val="single" w:sz="8" w:space="0" w:color="auto"/>
            </w:tcBorders>
            <w:tcMar>
              <w:left w:w="108" w:type="dxa"/>
              <w:right w:w="108" w:type="dxa"/>
            </w:tcMar>
          </w:tcPr>
          <w:p w14:paraId="384694A1" w14:textId="77777777" w:rsidR="00592CED" w:rsidRPr="003B371F" w:rsidRDefault="00592CED" w:rsidP="004B21FB">
            <w:pPr>
              <w:pStyle w:val="Paragraph"/>
              <w:spacing w:before="0" w:after="0"/>
              <w:rPr>
                <w:rFonts w:eastAsia="Calibri" w:cs="Arial"/>
                <w:sz w:val="22"/>
                <w:szCs w:val="22"/>
              </w:rPr>
            </w:pPr>
            <w:r w:rsidRPr="003B371F">
              <w:rPr>
                <w:rFonts w:eastAsia="Calibri" w:cs="Arial"/>
                <w:sz w:val="22"/>
                <w:szCs w:val="22"/>
              </w:rPr>
              <w:t>January 2022 – April 2022</w:t>
            </w:r>
          </w:p>
        </w:tc>
        <w:tc>
          <w:tcPr>
            <w:tcW w:w="3920" w:type="pct"/>
            <w:tcBorders>
              <w:top w:val="single" w:sz="8" w:space="0" w:color="auto"/>
              <w:left w:val="single" w:sz="8" w:space="0" w:color="auto"/>
              <w:bottom w:val="single" w:sz="8" w:space="0" w:color="auto"/>
              <w:right w:val="single" w:sz="8" w:space="0" w:color="auto"/>
            </w:tcBorders>
            <w:tcMar>
              <w:left w:w="108" w:type="dxa"/>
              <w:right w:w="108" w:type="dxa"/>
            </w:tcMar>
          </w:tcPr>
          <w:p w14:paraId="06C0AA66" w14:textId="77777777" w:rsidR="00592CED" w:rsidRPr="00634AE2" w:rsidRDefault="00592CED" w:rsidP="00634AE2">
            <w:pPr>
              <w:pStyle w:val="Paragraph"/>
              <w:spacing w:before="0" w:after="0"/>
              <w:rPr>
                <w:rFonts w:eastAsia="Calibri" w:cs="Arial"/>
                <w:b/>
                <w:bCs/>
                <w:sz w:val="22"/>
                <w:szCs w:val="22"/>
              </w:rPr>
            </w:pPr>
            <w:r w:rsidRPr="00634AE2">
              <w:rPr>
                <w:rFonts w:eastAsia="Calibri" w:cs="Arial"/>
                <w:b/>
                <w:bCs/>
                <w:sz w:val="22"/>
                <w:szCs w:val="22"/>
              </w:rPr>
              <w:t>Consultation on scope:</w:t>
            </w:r>
          </w:p>
          <w:p w14:paraId="2855D097" w14:textId="16F0E1F5" w:rsidR="00592CED" w:rsidRPr="003B371F" w:rsidRDefault="00592CED">
            <w:pPr>
              <w:pStyle w:val="Paragraph"/>
              <w:numPr>
                <w:ilvl w:val="0"/>
                <w:numId w:val="4"/>
              </w:numPr>
              <w:spacing w:before="0" w:after="0"/>
              <w:rPr>
                <w:rFonts w:eastAsia="Calibri" w:cs="Arial"/>
                <w:sz w:val="22"/>
                <w:szCs w:val="22"/>
              </w:rPr>
            </w:pPr>
            <w:r w:rsidRPr="003B371F">
              <w:rPr>
                <w:rFonts w:eastAsia="Calibri" w:cs="Arial"/>
                <w:sz w:val="22"/>
                <w:szCs w:val="22"/>
              </w:rPr>
              <w:t xml:space="preserve">03/02/22: </w:t>
            </w:r>
            <w:r>
              <w:rPr>
                <w:rFonts w:eastAsia="Calibri" w:cs="Arial"/>
                <w:sz w:val="22"/>
                <w:szCs w:val="22"/>
              </w:rPr>
              <w:t>C</w:t>
            </w:r>
            <w:r w:rsidRPr="003B371F">
              <w:rPr>
                <w:rFonts w:eastAsia="Calibri" w:cs="Arial"/>
                <w:sz w:val="22"/>
                <w:szCs w:val="22"/>
              </w:rPr>
              <w:t>onsultee and commentator comment form</w:t>
            </w:r>
            <w:r>
              <w:rPr>
                <w:rFonts w:eastAsia="Calibri" w:cs="Arial"/>
                <w:sz w:val="22"/>
                <w:szCs w:val="22"/>
              </w:rPr>
              <w:t>s</w:t>
            </w:r>
            <w:r w:rsidRPr="003B371F">
              <w:rPr>
                <w:rFonts w:eastAsia="Calibri" w:cs="Arial"/>
                <w:sz w:val="22"/>
                <w:szCs w:val="22"/>
              </w:rPr>
              <w:t xml:space="preserve"> </w:t>
            </w:r>
            <w:r>
              <w:rPr>
                <w:rFonts w:eastAsia="Calibri" w:cs="Arial"/>
                <w:sz w:val="22"/>
                <w:szCs w:val="22"/>
              </w:rPr>
              <w:t>submitted</w:t>
            </w:r>
            <w:r w:rsidR="00044014">
              <w:rPr>
                <w:rFonts w:eastAsia="Calibri" w:cs="Arial"/>
                <w:sz w:val="22"/>
                <w:szCs w:val="22"/>
              </w:rPr>
              <w:t>.</w:t>
            </w:r>
          </w:p>
          <w:p w14:paraId="7F2FF9E8" w14:textId="77777777" w:rsidR="00592CED" w:rsidRPr="003B371F" w:rsidRDefault="00592CED">
            <w:pPr>
              <w:pStyle w:val="Paragraph"/>
              <w:numPr>
                <w:ilvl w:val="0"/>
                <w:numId w:val="4"/>
              </w:numPr>
              <w:spacing w:before="0" w:after="0"/>
              <w:rPr>
                <w:rFonts w:eastAsia="Calibri" w:cs="Arial"/>
                <w:sz w:val="22"/>
                <w:szCs w:val="22"/>
              </w:rPr>
            </w:pPr>
            <w:r w:rsidRPr="003B371F">
              <w:rPr>
                <w:rFonts w:eastAsia="Calibri" w:cs="Arial"/>
                <w:bCs/>
                <w:sz w:val="22"/>
                <w:szCs w:val="22"/>
              </w:rPr>
              <w:t>15/03/22: NICE informed stakeholders of its intention to resequence the steps of the MTA, starting the academic work to assess the clinical evidence and develop an economic model, without stakeholder submissions.</w:t>
            </w:r>
          </w:p>
          <w:p w14:paraId="6E933D4D" w14:textId="25BC89BA" w:rsidR="00592CED" w:rsidRPr="003B371F" w:rsidRDefault="00592CED">
            <w:pPr>
              <w:pStyle w:val="Paragraph"/>
              <w:numPr>
                <w:ilvl w:val="0"/>
                <w:numId w:val="4"/>
              </w:numPr>
              <w:spacing w:before="0" w:after="0"/>
              <w:rPr>
                <w:rFonts w:eastAsia="Calibri" w:cs="Arial"/>
                <w:bCs/>
                <w:sz w:val="22"/>
                <w:szCs w:val="22"/>
              </w:rPr>
            </w:pPr>
            <w:r w:rsidRPr="003B371F">
              <w:rPr>
                <w:rFonts w:eastAsia="Calibri" w:cs="Arial"/>
                <w:sz w:val="22"/>
                <w:szCs w:val="22"/>
              </w:rPr>
              <w:t>14/04/22: Stakeholder information meeting</w:t>
            </w:r>
            <w:r w:rsidR="00044014">
              <w:rPr>
                <w:rFonts w:eastAsia="Calibri" w:cs="Arial"/>
                <w:sz w:val="22"/>
                <w:szCs w:val="22"/>
              </w:rPr>
              <w:t>.</w:t>
            </w:r>
          </w:p>
        </w:tc>
      </w:tr>
      <w:tr w:rsidR="00592CED" w:rsidRPr="003B371F" w14:paraId="352BABFB" w14:textId="77777777" w:rsidTr="00855B10">
        <w:trPr>
          <w:trHeight w:val="300"/>
        </w:trPr>
        <w:tc>
          <w:tcPr>
            <w:tcW w:w="1080" w:type="pct"/>
            <w:tcBorders>
              <w:top w:val="single" w:sz="8" w:space="0" w:color="auto"/>
              <w:left w:val="single" w:sz="8" w:space="0" w:color="auto"/>
              <w:bottom w:val="single" w:sz="8" w:space="0" w:color="auto"/>
              <w:right w:val="single" w:sz="8" w:space="0" w:color="auto"/>
            </w:tcBorders>
            <w:tcMar>
              <w:left w:w="108" w:type="dxa"/>
              <w:right w:w="108" w:type="dxa"/>
            </w:tcMar>
          </w:tcPr>
          <w:p w14:paraId="206E137A" w14:textId="77777777" w:rsidR="00592CED" w:rsidRPr="003B371F" w:rsidRDefault="00592CED" w:rsidP="004B21FB">
            <w:pPr>
              <w:pStyle w:val="Paragraph"/>
              <w:spacing w:before="0" w:after="0"/>
              <w:rPr>
                <w:rFonts w:cs="Arial"/>
                <w:sz w:val="22"/>
                <w:szCs w:val="22"/>
              </w:rPr>
            </w:pPr>
            <w:r w:rsidRPr="003B371F">
              <w:rPr>
                <w:rFonts w:eastAsia="Calibri" w:cs="Arial"/>
                <w:sz w:val="22"/>
                <w:szCs w:val="22"/>
              </w:rPr>
              <w:t>19 April 2022</w:t>
            </w:r>
          </w:p>
        </w:tc>
        <w:tc>
          <w:tcPr>
            <w:tcW w:w="3920" w:type="pct"/>
            <w:tcBorders>
              <w:top w:val="single" w:sz="8" w:space="0" w:color="auto"/>
              <w:left w:val="single" w:sz="8" w:space="0" w:color="auto"/>
              <w:bottom w:val="single" w:sz="8" w:space="0" w:color="auto"/>
              <w:right w:val="single" w:sz="8" w:space="0" w:color="auto"/>
            </w:tcBorders>
            <w:tcMar>
              <w:left w:w="108" w:type="dxa"/>
              <w:right w:w="108" w:type="dxa"/>
            </w:tcMar>
          </w:tcPr>
          <w:p w14:paraId="39EDE904" w14:textId="77777777" w:rsidR="00592CED" w:rsidRPr="003B371F" w:rsidRDefault="00592CED" w:rsidP="004B21FB">
            <w:pPr>
              <w:pStyle w:val="Paragraph"/>
              <w:spacing w:before="0" w:after="0"/>
              <w:rPr>
                <w:rFonts w:eastAsia="Calibri" w:cs="Arial"/>
                <w:b/>
                <w:bCs/>
                <w:sz w:val="22"/>
                <w:szCs w:val="22"/>
              </w:rPr>
            </w:pPr>
            <w:r w:rsidRPr="003B371F">
              <w:rPr>
                <w:rFonts w:eastAsia="Calibri" w:cs="Arial"/>
                <w:b/>
                <w:bCs/>
                <w:sz w:val="22"/>
                <w:szCs w:val="22"/>
              </w:rPr>
              <w:t>Final scope for appraisal issued</w:t>
            </w:r>
          </w:p>
        </w:tc>
      </w:tr>
      <w:tr w:rsidR="00592CED" w:rsidRPr="003B371F" w14:paraId="704A6D77" w14:textId="77777777" w:rsidTr="00855B10">
        <w:trPr>
          <w:trHeight w:val="1924"/>
        </w:trPr>
        <w:tc>
          <w:tcPr>
            <w:tcW w:w="1080" w:type="pct"/>
            <w:tcBorders>
              <w:top w:val="single" w:sz="8" w:space="0" w:color="auto"/>
              <w:left w:val="single" w:sz="8" w:space="0" w:color="auto"/>
              <w:right w:val="single" w:sz="8" w:space="0" w:color="auto"/>
            </w:tcBorders>
            <w:tcMar>
              <w:left w:w="108" w:type="dxa"/>
              <w:right w:w="108" w:type="dxa"/>
            </w:tcMar>
          </w:tcPr>
          <w:p w14:paraId="65148FF8" w14:textId="77777777" w:rsidR="00592CED" w:rsidRPr="003B371F" w:rsidRDefault="00592CED" w:rsidP="004B21FB">
            <w:pPr>
              <w:pStyle w:val="Paragraph"/>
              <w:spacing w:before="0" w:after="0"/>
              <w:rPr>
                <w:rFonts w:cs="Arial"/>
                <w:sz w:val="22"/>
                <w:szCs w:val="22"/>
              </w:rPr>
            </w:pPr>
            <w:r w:rsidRPr="003B371F">
              <w:rPr>
                <w:rFonts w:eastAsia="Calibri" w:cs="Arial"/>
                <w:sz w:val="22"/>
                <w:szCs w:val="22"/>
              </w:rPr>
              <w:t>July 2022</w:t>
            </w:r>
          </w:p>
        </w:tc>
        <w:tc>
          <w:tcPr>
            <w:tcW w:w="3920" w:type="pct"/>
            <w:tcBorders>
              <w:top w:val="single" w:sz="8" w:space="0" w:color="auto"/>
              <w:left w:val="single" w:sz="8" w:space="0" w:color="auto"/>
              <w:right w:val="single" w:sz="8" w:space="0" w:color="auto"/>
            </w:tcBorders>
            <w:tcMar>
              <w:left w:w="108" w:type="dxa"/>
              <w:right w:w="108" w:type="dxa"/>
            </w:tcMar>
          </w:tcPr>
          <w:p w14:paraId="60E40A6A" w14:textId="77777777" w:rsidR="00592CED" w:rsidRPr="003B371F" w:rsidRDefault="00592CED" w:rsidP="004B21FB">
            <w:pPr>
              <w:pStyle w:val="Paragraph"/>
              <w:spacing w:before="0" w:after="0"/>
              <w:rPr>
                <w:rFonts w:eastAsia="Calibri" w:cs="Arial"/>
                <w:b/>
                <w:bCs/>
                <w:sz w:val="22"/>
                <w:szCs w:val="22"/>
              </w:rPr>
            </w:pPr>
            <w:r w:rsidRPr="003B371F">
              <w:rPr>
                <w:rFonts w:eastAsia="Calibri" w:cs="Arial"/>
                <w:b/>
                <w:bCs/>
                <w:sz w:val="22"/>
                <w:szCs w:val="22"/>
              </w:rPr>
              <w:t>Stakeholder review of EAG report (30/06/22):</w:t>
            </w:r>
          </w:p>
          <w:p w14:paraId="27705EE0" w14:textId="4CFC7139" w:rsidR="00592CED" w:rsidRPr="003B371F" w:rsidRDefault="00592CED">
            <w:pPr>
              <w:pStyle w:val="Paragraph"/>
              <w:numPr>
                <w:ilvl w:val="0"/>
                <w:numId w:val="5"/>
              </w:numPr>
              <w:spacing w:before="0" w:after="0"/>
              <w:rPr>
                <w:rFonts w:cs="Arial"/>
                <w:sz w:val="22"/>
                <w:szCs w:val="22"/>
              </w:rPr>
            </w:pPr>
            <w:r w:rsidRPr="003B371F">
              <w:rPr>
                <w:rFonts w:eastAsia="Calibri" w:cs="Arial"/>
                <w:sz w:val="22"/>
                <w:szCs w:val="22"/>
              </w:rPr>
              <w:t>04/07/22: EAG report issued (04/07/22)</w:t>
            </w:r>
            <w:r w:rsidR="00044014">
              <w:rPr>
                <w:rFonts w:eastAsia="Calibri" w:cs="Arial"/>
                <w:sz w:val="22"/>
                <w:szCs w:val="22"/>
              </w:rPr>
              <w:t>.</w:t>
            </w:r>
          </w:p>
          <w:p w14:paraId="1CF46D1A" w14:textId="0B906A95" w:rsidR="00592CED" w:rsidRPr="003B371F" w:rsidRDefault="00592CED">
            <w:pPr>
              <w:pStyle w:val="Paragraph"/>
              <w:numPr>
                <w:ilvl w:val="0"/>
                <w:numId w:val="5"/>
              </w:numPr>
              <w:spacing w:before="0" w:after="0"/>
              <w:rPr>
                <w:rFonts w:cs="Arial"/>
                <w:sz w:val="22"/>
                <w:szCs w:val="22"/>
              </w:rPr>
            </w:pPr>
            <w:r w:rsidRPr="003B371F">
              <w:rPr>
                <w:rFonts w:cs="Arial"/>
                <w:sz w:val="22"/>
                <w:szCs w:val="22"/>
              </w:rPr>
              <w:t xml:space="preserve">05/07/22: Gilead receives the economic model </w:t>
            </w:r>
            <w:r w:rsidRPr="003B371F">
              <w:rPr>
                <w:rFonts w:eastAsia="Calibri" w:cs="Arial"/>
                <w:sz w:val="22"/>
                <w:szCs w:val="22"/>
              </w:rPr>
              <w:t>(v2</w:t>
            </w:r>
            <w:r w:rsidR="00B76CE8">
              <w:rPr>
                <w:rFonts w:eastAsia="Calibri" w:cs="Arial"/>
                <w:sz w:val="22"/>
                <w:szCs w:val="22"/>
              </w:rPr>
              <w:t xml:space="preserve"> </w:t>
            </w:r>
            <w:r w:rsidRPr="003B371F">
              <w:rPr>
                <w:rFonts w:eastAsia="Calibri" w:cs="Arial"/>
                <w:sz w:val="22"/>
                <w:szCs w:val="22"/>
              </w:rPr>
              <w:t>04/07/22)</w:t>
            </w:r>
            <w:r w:rsidR="00044014">
              <w:rPr>
                <w:rFonts w:eastAsia="Calibri" w:cs="Arial"/>
                <w:sz w:val="22"/>
                <w:szCs w:val="22"/>
              </w:rPr>
              <w:t>.</w:t>
            </w:r>
          </w:p>
          <w:p w14:paraId="680A3AFC" w14:textId="77777777" w:rsidR="00592CED" w:rsidRPr="003B371F" w:rsidRDefault="00592CED">
            <w:pPr>
              <w:pStyle w:val="Paragraph"/>
              <w:numPr>
                <w:ilvl w:val="0"/>
                <w:numId w:val="5"/>
              </w:numPr>
              <w:spacing w:before="0" w:after="0"/>
              <w:rPr>
                <w:rFonts w:cs="Arial"/>
                <w:sz w:val="22"/>
                <w:szCs w:val="22"/>
              </w:rPr>
            </w:pPr>
            <w:r w:rsidRPr="003B371F">
              <w:rPr>
                <w:rFonts w:eastAsia="Calibri" w:cs="Arial"/>
                <w:sz w:val="22"/>
                <w:szCs w:val="22"/>
              </w:rPr>
              <w:t>14/07/22: NICE informed Gilead of the first set of calculation errors in the EAG economic model.</w:t>
            </w:r>
          </w:p>
          <w:p w14:paraId="6B85CCC1" w14:textId="71F197F6" w:rsidR="00592CED" w:rsidRPr="003B371F" w:rsidRDefault="00592CED">
            <w:pPr>
              <w:pStyle w:val="Paragraph"/>
              <w:numPr>
                <w:ilvl w:val="0"/>
                <w:numId w:val="5"/>
              </w:numPr>
              <w:spacing w:before="0" w:after="0"/>
              <w:rPr>
                <w:rFonts w:cs="Arial"/>
                <w:sz w:val="22"/>
                <w:szCs w:val="22"/>
              </w:rPr>
            </w:pPr>
            <w:r w:rsidRPr="003B371F">
              <w:rPr>
                <w:rFonts w:cs="Arial"/>
                <w:sz w:val="22"/>
                <w:szCs w:val="22"/>
              </w:rPr>
              <w:t>29/07/22: Gilead’s response to EAG report raised concerns about the EAG’s approach</w:t>
            </w:r>
            <w:r w:rsidR="00044014">
              <w:rPr>
                <w:rFonts w:cs="Arial"/>
                <w:sz w:val="22"/>
                <w:szCs w:val="22"/>
              </w:rPr>
              <w:t>.</w:t>
            </w:r>
          </w:p>
        </w:tc>
      </w:tr>
      <w:tr w:rsidR="00592CED" w:rsidRPr="003B371F" w14:paraId="5C27BE27" w14:textId="77777777" w:rsidTr="00855B10">
        <w:trPr>
          <w:trHeight w:val="300"/>
        </w:trPr>
        <w:tc>
          <w:tcPr>
            <w:tcW w:w="1080" w:type="pct"/>
            <w:tcBorders>
              <w:top w:val="single" w:sz="8" w:space="0" w:color="auto"/>
              <w:left w:val="single" w:sz="8" w:space="0" w:color="auto"/>
              <w:bottom w:val="single" w:sz="8" w:space="0" w:color="auto"/>
              <w:right w:val="single" w:sz="8" w:space="0" w:color="auto"/>
            </w:tcBorders>
            <w:tcMar>
              <w:left w:w="108" w:type="dxa"/>
              <w:right w:w="108" w:type="dxa"/>
            </w:tcMar>
          </w:tcPr>
          <w:p w14:paraId="19F67DE6" w14:textId="77777777" w:rsidR="00592CED" w:rsidRPr="003B371F" w:rsidRDefault="00592CED" w:rsidP="004B21FB">
            <w:pPr>
              <w:pStyle w:val="Paragraph"/>
              <w:spacing w:before="0" w:after="0"/>
              <w:rPr>
                <w:rFonts w:eastAsia="Calibri" w:cs="Arial"/>
                <w:sz w:val="22"/>
                <w:szCs w:val="22"/>
              </w:rPr>
            </w:pPr>
            <w:r w:rsidRPr="003B371F">
              <w:rPr>
                <w:rFonts w:eastAsia="Calibri" w:cs="Arial"/>
                <w:sz w:val="22"/>
                <w:szCs w:val="22"/>
              </w:rPr>
              <w:t>August 2022</w:t>
            </w:r>
          </w:p>
        </w:tc>
        <w:tc>
          <w:tcPr>
            <w:tcW w:w="3920" w:type="pct"/>
            <w:tcBorders>
              <w:top w:val="single" w:sz="8" w:space="0" w:color="auto"/>
              <w:left w:val="single" w:sz="8" w:space="0" w:color="auto"/>
              <w:bottom w:val="single" w:sz="8" w:space="0" w:color="auto"/>
              <w:right w:val="single" w:sz="8" w:space="0" w:color="auto"/>
            </w:tcBorders>
            <w:tcMar>
              <w:left w:w="108" w:type="dxa"/>
              <w:right w:w="108" w:type="dxa"/>
            </w:tcMar>
          </w:tcPr>
          <w:p w14:paraId="20488FC3" w14:textId="77777777" w:rsidR="00592CED" w:rsidRPr="003B371F" w:rsidRDefault="00592CED" w:rsidP="004B21FB">
            <w:pPr>
              <w:pStyle w:val="Paragraph"/>
              <w:spacing w:before="0" w:after="0"/>
              <w:rPr>
                <w:rFonts w:eastAsia="Calibri" w:cs="Arial"/>
                <w:b/>
                <w:bCs/>
                <w:sz w:val="22"/>
                <w:szCs w:val="22"/>
              </w:rPr>
            </w:pPr>
            <w:r w:rsidRPr="003B371F">
              <w:rPr>
                <w:rFonts w:eastAsia="Calibri" w:cs="Arial"/>
                <w:b/>
                <w:bCs/>
                <w:sz w:val="22"/>
                <w:szCs w:val="22"/>
              </w:rPr>
              <w:t>Stakeholder targeted evidence submissions</w:t>
            </w:r>
          </w:p>
          <w:p w14:paraId="1ABFEFF4" w14:textId="6EA87A71" w:rsidR="00592CED" w:rsidRPr="003B371F" w:rsidRDefault="0008051B">
            <w:pPr>
              <w:pStyle w:val="Paragraph"/>
              <w:numPr>
                <w:ilvl w:val="0"/>
                <w:numId w:val="6"/>
              </w:numPr>
              <w:spacing w:before="0" w:after="0"/>
              <w:rPr>
                <w:rFonts w:eastAsia="Calibri" w:cs="Arial"/>
                <w:sz w:val="22"/>
                <w:szCs w:val="22"/>
              </w:rPr>
            </w:pPr>
            <w:r>
              <w:rPr>
                <w:rFonts w:eastAsia="Calibri" w:cs="Arial"/>
                <w:sz w:val="22"/>
                <w:szCs w:val="22"/>
              </w:rPr>
              <w:t>0</w:t>
            </w:r>
            <w:r w:rsidR="00592CED" w:rsidRPr="003B371F">
              <w:rPr>
                <w:rFonts w:eastAsia="Calibri" w:cs="Arial"/>
                <w:sz w:val="22"/>
                <w:szCs w:val="22"/>
              </w:rPr>
              <w:t>1/08/22: Invitation to participate with option to submit a targeted evidence submission</w:t>
            </w:r>
            <w:r w:rsidR="00044014">
              <w:rPr>
                <w:rFonts w:eastAsia="Calibri" w:cs="Arial"/>
                <w:sz w:val="22"/>
                <w:szCs w:val="22"/>
              </w:rPr>
              <w:t>.</w:t>
            </w:r>
          </w:p>
          <w:p w14:paraId="50651B63" w14:textId="2E3DA9A5" w:rsidR="00592CED" w:rsidRPr="003B371F" w:rsidRDefault="00592CED">
            <w:pPr>
              <w:pStyle w:val="Paragraph"/>
              <w:numPr>
                <w:ilvl w:val="0"/>
                <w:numId w:val="6"/>
              </w:numPr>
              <w:spacing w:before="0" w:after="0"/>
              <w:rPr>
                <w:rFonts w:eastAsia="Calibri" w:cs="Arial"/>
                <w:sz w:val="22"/>
                <w:szCs w:val="22"/>
              </w:rPr>
            </w:pPr>
            <w:r w:rsidRPr="003B371F">
              <w:rPr>
                <w:rFonts w:eastAsia="Calibri" w:cs="Arial"/>
                <w:sz w:val="22"/>
                <w:szCs w:val="22"/>
              </w:rPr>
              <w:t xml:space="preserve">19/08/22 and 22/08/22: NICE </w:t>
            </w:r>
            <w:r w:rsidR="00197233">
              <w:rPr>
                <w:rFonts w:eastAsia="Calibri" w:cs="Arial"/>
                <w:sz w:val="22"/>
                <w:szCs w:val="22"/>
              </w:rPr>
              <w:t>refused</w:t>
            </w:r>
            <w:r w:rsidRPr="003B371F">
              <w:rPr>
                <w:rFonts w:eastAsia="Calibri" w:cs="Arial"/>
                <w:sz w:val="22"/>
                <w:szCs w:val="22"/>
              </w:rPr>
              <w:t xml:space="preserve"> Gilead requests to submit an economic model and brief write</w:t>
            </w:r>
            <w:r w:rsidR="0007546D">
              <w:rPr>
                <w:rFonts w:eastAsia="Calibri" w:cs="Arial"/>
                <w:sz w:val="22"/>
                <w:szCs w:val="22"/>
              </w:rPr>
              <w:t>-</w:t>
            </w:r>
            <w:r w:rsidRPr="003B371F">
              <w:rPr>
                <w:rFonts w:eastAsia="Calibri" w:cs="Arial"/>
                <w:sz w:val="22"/>
                <w:szCs w:val="22"/>
              </w:rPr>
              <w:t>up</w:t>
            </w:r>
            <w:r w:rsidR="00044014">
              <w:rPr>
                <w:rFonts w:eastAsia="Calibri" w:cs="Arial"/>
                <w:sz w:val="22"/>
                <w:szCs w:val="22"/>
              </w:rPr>
              <w:t>.</w:t>
            </w:r>
          </w:p>
          <w:p w14:paraId="51D88433" w14:textId="77777777" w:rsidR="00592CED" w:rsidRPr="003B371F" w:rsidRDefault="00592CED">
            <w:pPr>
              <w:pStyle w:val="Paragraph"/>
              <w:numPr>
                <w:ilvl w:val="0"/>
                <w:numId w:val="6"/>
              </w:numPr>
              <w:spacing w:before="0" w:after="0"/>
              <w:rPr>
                <w:rFonts w:eastAsia="Calibri" w:cs="Arial"/>
                <w:sz w:val="22"/>
                <w:szCs w:val="22"/>
              </w:rPr>
            </w:pPr>
            <w:r w:rsidRPr="003B371F">
              <w:rPr>
                <w:rFonts w:eastAsia="Calibri" w:cs="Arial"/>
                <w:sz w:val="22"/>
                <w:szCs w:val="22"/>
              </w:rPr>
              <w:t>26/08/22: Gilead’s targeted evidence submission raised concerns about the NICE process.</w:t>
            </w:r>
          </w:p>
          <w:p w14:paraId="7A546D31" w14:textId="2699C301" w:rsidR="00592CED" w:rsidRPr="003B371F" w:rsidRDefault="00592CED">
            <w:pPr>
              <w:pStyle w:val="Paragraph"/>
              <w:numPr>
                <w:ilvl w:val="0"/>
                <w:numId w:val="6"/>
              </w:numPr>
              <w:spacing w:before="0" w:after="0"/>
              <w:rPr>
                <w:rFonts w:eastAsia="Calibri" w:cs="Arial"/>
                <w:sz w:val="22"/>
                <w:szCs w:val="22"/>
              </w:rPr>
            </w:pPr>
            <w:r w:rsidRPr="003B371F">
              <w:rPr>
                <w:rFonts w:eastAsia="Calibri" w:cs="Arial"/>
                <w:sz w:val="22"/>
                <w:szCs w:val="22"/>
              </w:rPr>
              <w:t>14/09/22: NICE confirms that there would be no technical engagement or further evidence submissions before ACM1</w:t>
            </w:r>
            <w:r w:rsidR="00044014">
              <w:rPr>
                <w:rFonts w:eastAsia="Calibri" w:cs="Arial"/>
                <w:sz w:val="22"/>
                <w:szCs w:val="22"/>
              </w:rPr>
              <w:t>.</w:t>
            </w:r>
          </w:p>
        </w:tc>
      </w:tr>
      <w:tr w:rsidR="00592CED" w:rsidRPr="003B371F" w14:paraId="3512F154" w14:textId="77777777" w:rsidTr="00855B10">
        <w:trPr>
          <w:trHeight w:val="300"/>
        </w:trPr>
        <w:tc>
          <w:tcPr>
            <w:tcW w:w="1080" w:type="pct"/>
            <w:tcBorders>
              <w:top w:val="single" w:sz="8" w:space="0" w:color="auto"/>
              <w:left w:val="single" w:sz="8" w:space="0" w:color="auto"/>
              <w:bottom w:val="single" w:sz="8" w:space="0" w:color="auto"/>
              <w:right w:val="single" w:sz="8" w:space="0" w:color="auto"/>
            </w:tcBorders>
            <w:tcMar>
              <w:left w:w="108" w:type="dxa"/>
              <w:right w:w="108" w:type="dxa"/>
            </w:tcMar>
          </w:tcPr>
          <w:p w14:paraId="2BB9344D" w14:textId="77777777" w:rsidR="00592CED" w:rsidRPr="003B371F" w:rsidRDefault="00592CED" w:rsidP="004B21FB">
            <w:pPr>
              <w:pStyle w:val="Paragraph"/>
              <w:spacing w:before="0" w:after="0"/>
              <w:rPr>
                <w:rFonts w:cs="Arial"/>
                <w:sz w:val="22"/>
                <w:szCs w:val="22"/>
              </w:rPr>
            </w:pPr>
            <w:r w:rsidRPr="003B371F">
              <w:rPr>
                <w:rFonts w:eastAsia="Calibri" w:cs="Arial"/>
                <w:sz w:val="22"/>
                <w:szCs w:val="22"/>
              </w:rPr>
              <w:t>18 October 2022</w:t>
            </w:r>
          </w:p>
        </w:tc>
        <w:tc>
          <w:tcPr>
            <w:tcW w:w="3920" w:type="pct"/>
            <w:tcBorders>
              <w:top w:val="single" w:sz="8" w:space="0" w:color="auto"/>
              <w:left w:val="single" w:sz="8" w:space="0" w:color="auto"/>
              <w:bottom w:val="single" w:sz="8" w:space="0" w:color="auto"/>
              <w:right w:val="single" w:sz="8" w:space="0" w:color="auto"/>
            </w:tcBorders>
            <w:tcMar>
              <w:left w:w="108" w:type="dxa"/>
              <w:right w:w="108" w:type="dxa"/>
            </w:tcMar>
          </w:tcPr>
          <w:p w14:paraId="7B182950" w14:textId="77777777" w:rsidR="00592CED" w:rsidRPr="003B371F" w:rsidRDefault="00592CED" w:rsidP="004B21FB">
            <w:pPr>
              <w:pStyle w:val="Paragraph"/>
              <w:spacing w:before="0" w:after="0"/>
              <w:rPr>
                <w:rFonts w:eastAsia="Calibri" w:cs="Arial"/>
                <w:b/>
                <w:bCs/>
                <w:sz w:val="22"/>
                <w:szCs w:val="22"/>
              </w:rPr>
            </w:pPr>
            <w:r w:rsidRPr="003B371F">
              <w:rPr>
                <w:rFonts w:eastAsia="Calibri" w:cs="Arial"/>
                <w:b/>
                <w:bCs/>
                <w:sz w:val="22"/>
                <w:szCs w:val="22"/>
              </w:rPr>
              <w:t>First Appraisal Committee Meeting (ACM1)</w:t>
            </w:r>
          </w:p>
        </w:tc>
      </w:tr>
      <w:tr w:rsidR="00592CED" w:rsidRPr="003B371F" w14:paraId="01E099DC" w14:textId="77777777" w:rsidTr="00855B10">
        <w:trPr>
          <w:trHeight w:val="2403"/>
        </w:trPr>
        <w:tc>
          <w:tcPr>
            <w:tcW w:w="1080" w:type="pct"/>
            <w:tcBorders>
              <w:top w:val="single" w:sz="8" w:space="0" w:color="auto"/>
              <w:left w:val="single" w:sz="8" w:space="0" w:color="auto"/>
              <w:right w:val="single" w:sz="8" w:space="0" w:color="auto"/>
            </w:tcBorders>
            <w:tcMar>
              <w:left w:w="108" w:type="dxa"/>
              <w:right w:w="108" w:type="dxa"/>
            </w:tcMar>
          </w:tcPr>
          <w:p w14:paraId="3B2725C3" w14:textId="77777777" w:rsidR="00592CED" w:rsidRPr="003B371F" w:rsidRDefault="00592CED" w:rsidP="004B21FB">
            <w:pPr>
              <w:pStyle w:val="Paragraph"/>
              <w:spacing w:before="0" w:after="0"/>
              <w:rPr>
                <w:rFonts w:eastAsia="Calibri" w:cs="Arial"/>
                <w:sz w:val="22"/>
                <w:szCs w:val="22"/>
              </w:rPr>
            </w:pPr>
            <w:r w:rsidRPr="003B371F">
              <w:rPr>
                <w:rFonts w:eastAsia="Calibri" w:cs="Arial"/>
                <w:sz w:val="22"/>
                <w:szCs w:val="22"/>
              </w:rPr>
              <w:t>27 – 28 October 2022</w:t>
            </w:r>
          </w:p>
        </w:tc>
        <w:tc>
          <w:tcPr>
            <w:tcW w:w="3920" w:type="pct"/>
            <w:tcBorders>
              <w:top w:val="single" w:sz="8" w:space="0" w:color="auto"/>
              <w:left w:val="single" w:sz="8" w:space="0" w:color="auto"/>
              <w:right w:val="single" w:sz="8" w:space="0" w:color="auto"/>
            </w:tcBorders>
            <w:tcMar>
              <w:left w:w="108" w:type="dxa"/>
              <w:right w:w="108" w:type="dxa"/>
            </w:tcMar>
          </w:tcPr>
          <w:p w14:paraId="67E08001" w14:textId="77777777" w:rsidR="00592CED" w:rsidRPr="003B371F" w:rsidRDefault="00592CED" w:rsidP="004B21FB">
            <w:pPr>
              <w:pStyle w:val="Paragraph"/>
              <w:spacing w:before="0" w:after="0"/>
              <w:rPr>
                <w:rFonts w:eastAsia="Calibri" w:cs="Arial"/>
                <w:b/>
                <w:bCs/>
                <w:sz w:val="22"/>
                <w:szCs w:val="22"/>
              </w:rPr>
            </w:pPr>
            <w:r w:rsidRPr="003B371F">
              <w:rPr>
                <w:rFonts w:eastAsia="Calibri" w:cs="Arial"/>
                <w:b/>
                <w:bCs/>
                <w:sz w:val="22"/>
                <w:szCs w:val="22"/>
              </w:rPr>
              <w:t>Follow up to ACM1</w:t>
            </w:r>
          </w:p>
          <w:p w14:paraId="2A9BA239" w14:textId="70AC14AA" w:rsidR="00592CED" w:rsidRPr="003B371F" w:rsidRDefault="00592CED">
            <w:pPr>
              <w:pStyle w:val="Paragraph"/>
              <w:numPr>
                <w:ilvl w:val="0"/>
                <w:numId w:val="8"/>
              </w:numPr>
              <w:spacing w:before="0" w:after="0"/>
              <w:rPr>
                <w:rFonts w:eastAsia="Calibri" w:cs="Arial"/>
                <w:sz w:val="22"/>
                <w:szCs w:val="22"/>
              </w:rPr>
            </w:pPr>
            <w:r w:rsidRPr="003B371F">
              <w:rPr>
                <w:rFonts w:eastAsia="Calibri" w:cs="Arial"/>
                <w:sz w:val="22"/>
                <w:szCs w:val="22"/>
              </w:rPr>
              <w:t>27/10/22:</w:t>
            </w:r>
            <w:r>
              <w:rPr>
                <w:rFonts w:eastAsia="Calibri" w:cs="Arial"/>
                <w:sz w:val="22"/>
                <w:szCs w:val="22"/>
              </w:rPr>
              <w:t xml:space="preserve"> </w:t>
            </w:r>
            <w:r w:rsidRPr="003B371F">
              <w:rPr>
                <w:rFonts w:eastAsia="Calibri" w:cs="Arial"/>
                <w:sz w:val="22"/>
                <w:szCs w:val="22"/>
              </w:rPr>
              <w:t>NICE issues to consultees: EAG report v2 30/06/22; EAG report v3 03/10/22; EAG economic evaluation erratum 25/10/22</w:t>
            </w:r>
            <w:r>
              <w:rPr>
                <w:rFonts w:eastAsia="Calibri" w:cs="Arial"/>
                <w:sz w:val="22"/>
                <w:szCs w:val="22"/>
              </w:rPr>
              <w:t>;</w:t>
            </w:r>
            <w:r w:rsidRPr="003B371F">
              <w:rPr>
                <w:rFonts w:eastAsia="Calibri" w:cs="Arial"/>
                <w:sz w:val="22"/>
                <w:szCs w:val="22"/>
              </w:rPr>
              <w:t xml:space="preserve"> EAG model (v5.0 27/10/22</w:t>
            </w:r>
            <w:r>
              <w:rPr>
                <w:rFonts w:eastAsia="Calibri" w:cs="Arial"/>
                <w:sz w:val="22"/>
                <w:szCs w:val="22"/>
              </w:rPr>
              <w:t>)</w:t>
            </w:r>
            <w:r w:rsidR="00044014">
              <w:rPr>
                <w:rFonts w:eastAsia="Calibri" w:cs="Arial"/>
                <w:sz w:val="22"/>
                <w:szCs w:val="22"/>
              </w:rPr>
              <w:t>.</w:t>
            </w:r>
          </w:p>
          <w:p w14:paraId="2FAB21DA" w14:textId="3571FB21" w:rsidR="00592CED" w:rsidRPr="003B371F" w:rsidRDefault="00592CED">
            <w:pPr>
              <w:pStyle w:val="Paragraph"/>
              <w:numPr>
                <w:ilvl w:val="0"/>
                <w:numId w:val="8"/>
              </w:numPr>
              <w:spacing w:before="0" w:after="0"/>
              <w:rPr>
                <w:rFonts w:eastAsia="Calibri" w:cs="Arial"/>
                <w:sz w:val="22"/>
                <w:szCs w:val="22"/>
              </w:rPr>
            </w:pPr>
            <w:r w:rsidRPr="003B371F">
              <w:rPr>
                <w:rFonts w:eastAsia="Calibri" w:cs="Arial"/>
                <w:sz w:val="22"/>
                <w:szCs w:val="22"/>
              </w:rPr>
              <w:t>28/10/22: Gilead asks for clarification of the changes between the EAG model v5.0 and the previous EAG model</w:t>
            </w:r>
            <w:r w:rsidR="00044014">
              <w:rPr>
                <w:rFonts w:eastAsia="Calibri" w:cs="Arial"/>
                <w:sz w:val="22"/>
                <w:szCs w:val="22"/>
              </w:rPr>
              <w:t>.</w:t>
            </w:r>
          </w:p>
          <w:p w14:paraId="533E6410" w14:textId="7F4D5E50" w:rsidR="00592CED" w:rsidRPr="003B371F" w:rsidRDefault="00592CED">
            <w:pPr>
              <w:pStyle w:val="Paragraph"/>
              <w:numPr>
                <w:ilvl w:val="0"/>
                <w:numId w:val="8"/>
              </w:numPr>
              <w:spacing w:before="0" w:after="0"/>
              <w:rPr>
                <w:rFonts w:eastAsia="Calibri" w:cs="Arial"/>
                <w:bCs/>
                <w:sz w:val="22"/>
                <w:szCs w:val="22"/>
              </w:rPr>
            </w:pPr>
            <w:r w:rsidRPr="003B371F">
              <w:rPr>
                <w:rFonts w:eastAsia="Calibri" w:cs="Arial"/>
                <w:sz w:val="22"/>
                <w:szCs w:val="22"/>
              </w:rPr>
              <w:t xml:space="preserve">28/10/22 NICE confirm the EAG corrected </w:t>
            </w:r>
            <w:r w:rsidR="003F735E" w:rsidRPr="003B371F">
              <w:rPr>
                <w:rFonts w:eastAsia="Calibri" w:cs="Arial"/>
                <w:sz w:val="22"/>
                <w:szCs w:val="22"/>
              </w:rPr>
              <w:t>several</w:t>
            </w:r>
            <w:r w:rsidRPr="003B371F">
              <w:rPr>
                <w:rFonts w:eastAsia="Calibri" w:cs="Arial"/>
                <w:sz w:val="22"/>
                <w:szCs w:val="22"/>
              </w:rPr>
              <w:t xml:space="preserve"> calculation errors and errors with input data</w:t>
            </w:r>
            <w:r w:rsidR="00044014">
              <w:rPr>
                <w:rFonts w:eastAsia="Calibri" w:cs="Arial"/>
                <w:sz w:val="22"/>
                <w:szCs w:val="22"/>
              </w:rPr>
              <w:t>.</w:t>
            </w:r>
          </w:p>
        </w:tc>
      </w:tr>
      <w:tr w:rsidR="00592CED" w:rsidRPr="003B371F" w14:paraId="4F3ED384" w14:textId="77777777" w:rsidTr="00855B10">
        <w:trPr>
          <w:trHeight w:val="655"/>
        </w:trPr>
        <w:tc>
          <w:tcPr>
            <w:tcW w:w="1080" w:type="pct"/>
            <w:tcBorders>
              <w:top w:val="single" w:sz="8" w:space="0" w:color="auto"/>
              <w:left w:val="single" w:sz="8" w:space="0" w:color="auto"/>
              <w:right w:val="single" w:sz="8" w:space="0" w:color="auto"/>
            </w:tcBorders>
            <w:tcMar>
              <w:left w:w="108" w:type="dxa"/>
              <w:right w:w="108" w:type="dxa"/>
            </w:tcMar>
          </w:tcPr>
          <w:p w14:paraId="3B9AD6AD" w14:textId="45720F35" w:rsidR="00592CED" w:rsidRPr="003B371F" w:rsidRDefault="00592CED" w:rsidP="004B21FB">
            <w:pPr>
              <w:pStyle w:val="Paragraph"/>
              <w:spacing w:before="0" w:after="0"/>
              <w:rPr>
                <w:rFonts w:eastAsia="Calibri" w:cs="Arial"/>
                <w:sz w:val="22"/>
                <w:szCs w:val="22"/>
              </w:rPr>
            </w:pPr>
            <w:r w:rsidRPr="003B371F">
              <w:rPr>
                <w:rFonts w:eastAsia="Calibri" w:cs="Arial"/>
                <w:sz w:val="22"/>
                <w:szCs w:val="22"/>
              </w:rPr>
              <w:lastRenderedPageBreak/>
              <w:t xml:space="preserve">November </w:t>
            </w:r>
            <w:r w:rsidR="000E314D">
              <w:rPr>
                <w:rFonts w:eastAsia="Calibri" w:cs="Arial"/>
                <w:sz w:val="22"/>
                <w:szCs w:val="22"/>
              </w:rPr>
              <w:t>–</w:t>
            </w:r>
            <w:r w:rsidRPr="003B371F">
              <w:rPr>
                <w:rFonts w:eastAsia="Calibri" w:cs="Arial"/>
                <w:sz w:val="22"/>
                <w:szCs w:val="22"/>
              </w:rPr>
              <w:t xml:space="preserve"> December</w:t>
            </w:r>
            <w:r w:rsidR="000E314D">
              <w:rPr>
                <w:rFonts w:eastAsia="Calibri" w:cs="Arial"/>
                <w:sz w:val="22"/>
                <w:szCs w:val="22"/>
              </w:rPr>
              <w:t xml:space="preserve"> 2022</w:t>
            </w:r>
          </w:p>
        </w:tc>
        <w:tc>
          <w:tcPr>
            <w:tcW w:w="3920" w:type="pct"/>
            <w:tcBorders>
              <w:top w:val="single" w:sz="8" w:space="0" w:color="auto"/>
              <w:left w:val="single" w:sz="8" w:space="0" w:color="auto"/>
              <w:right w:val="single" w:sz="8" w:space="0" w:color="auto"/>
            </w:tcBorders>
            <w:tcMar>
              <w:left w:w="108" w:type="dxa"/>
              <w:right w:w="108" w:type="dxa"/>
            </w:tcMar>
          </w:tcPr>
          <w:p w14:paraId="3E2A7CAB" w14:textId="77777777" w:rsidR="00592CED" w:rsidRPr="00634AE2" w:rsidRDefault="00592CED" w:rsidP="00634AE2">
            <w:pPr>
              <w:pStyle w:val="Paragraph"/>
              <w:spacing w:before="0" w:after="0"/>
              <w:rPr>
                <w:rFonts w:eastAsia="Calibri" w:cs="Arial"/>
                <w:b/>
                <w:bCs/>
                <w:sz w:val="22"/>
                <w:szCs w:val="22"/>
              </w:rPr>
            </w:pPr>
            <w:r w:rsidRPr="00634AE2">
              <w:rPr>
                <w:rFonts w:eastAsia="Calibri" w:cs="Arial"/>
                <w:b/>
                <w:bCs/>
                <w:sz w:val="22"/>
                <w:szCs w:val="22"/>
              </w:rPr>
              <w:t>Consultation on draft guidance (DG)</w:t>
            </w:r>
          </w:p>
          <w:p w14:paraId="7EFD9372" w14:textId="53DEAB19" w:rsidR="00592CED" w:rsidRPr="003B371F" w:rsidRDefault="00592CED">
            <w:pPr>
              <w:pStyle w:val="Paragraph"/>
              <w:numPr>
                <w:ilvl w:val="0"/>
                <w:numId w:val="7"/>
              </w:numPr>
              <w:spacing w:before="0" w:after="0"/>
              <w:rPr>
                <w:rFonts w:eastAsia="Calibri" w:cs="Arial"/>
                <w:sz w:val="22"/>
                <w:szCs w:val="22"/>
              </w:rPr>
            </w:pPr>
            <w:r w:rsidRPr="003B371F">
              <w:rPr>
                <w:rFonts w:eastAsia="Calibri" w:cs="Arial"/>
                <w:sz w:val="22"/>
                <w:szCs w:val="22"/>
              </w:rPr>
              <w:t>09/11/22: DG issued to consultees</w:t>
            </w:r>
            <w:r w:rsidR="00044014">
              <w:rPr>
                <w:rFonts w:eastAsia="Calibri" w:cs="Arial"/>
                <w:sz w:val="22"/>
                <w:szCs w:val="22"/>
              </w:rPr>
              <w:t>.</w:t>
            </w:r>
          </w:p>
          <w:p w14:paraId="610E68C2" w14:textId="3D6421AB" w:rsidR="00592CED" w:rsidRPr="003B371F" w:rsidRDefault="00592CED">
            <w:pPr>
              <w:pStyle w:val="Paragraph"/>
              <w:numPr>
                <w:ilvl w:val="0"/>
                <w:numId w:val="7"/>
              </w:numPr>
              <w:spacing w:before="0" w:after="0"/>
              <w:rPr>
                <w:rFonts w:eastAsia="Calibri" w:cs="Arial"/>
                <w:sz w:val="22"/>
                <w:szCs w:val="22"/>
              </w:rPr>
            </w:pPr>
            <w:r w:rsidRPr="003B371F">
              <w:rPr>
                <w:rFonts w:eastAsia="Calibri" w:cs="Arial"/>
                <w:sz w:val="22"/>
                <w:szCs w:val="22"/>
              </w:rPr>
              <w:t>17/11/22</w:t>
            </w:r>
            <w:r>
              <w:rPr>
                <w:rFonts w:eastAsia="Calibri" w:cs="Arial"/>
                <w:sz w:val="22"/>
                <w:szCs w:val="22"/>
              </w:rPr>
              <w:t xml:space="preserve">: </w:t>
            </w:r>
            <w:r w:rsidRPr="003B371F">
              <w:rPr>
                <w:rFonts w:eastAsia="Calibri" w:cs="Arial"/>
                <w:sz w:val="22"/>
                <w:szCs w:val="22"/>
              </w:rPr>
              <w:t>EAG model (v5.1 post ACM1, 14/11/22) issued</w:t>
            </w:r>
            <w:r w:rsidR="00044014">
              <w:rPr>
                <w:rFonts w:eastAsia="Calibri" w:cs="Arial"/>
                <w:sz w:val="22"/>
                <w:szCs w:val="22"/>
              </w:rPr>
              <w:t>.</w:t>
            </w:r>
          </w:p>
          <w:p w14:paraId="00D5CD7F" w14:textId="632C3A81" w:rsidR="00592CED" w:rsidRPr="003B371F" w:rsidRDefault="00592CED">
            <w:pPr>
              <w:pStyle w:val="Paragraph"/>
              <w:numPr>
                <w:ilvl w:val="0"/>
                <w:numId w:val="7"/>
              </w:numPr>
              <w:spacing w:before="0" w:after="0"/>
              <w:rPr>
                <w:rFonts w:eastAsia="Calibri" w:cs="Arial"/>
                <w:sz w:val="22"/>
                <w:szCs w:val="22"/>
              </w:rPr>
            </w:pPr>
            <w:r w:rsidRPr="003B371F">
              <w:rPr>
                <w:rFonts w:eastAsia="Calibri" w:cs="Arial"/>
                <w:bCs/>
                <w:sz w:val="22"/>
                <w:szCs w:val="22"/>
              </w:rPr>
              <w:t>30/11/22: NICE request EAG clarification for changes to the EAG model v5.1 compared to v5.0</w:t>
            </w:r>
            <w:r w:rsidR="00044014">
              <w:rPr>
                <w:rFonts w:eastAsia="Calibri" w:cs="Arial"/>
                <w:bCs/>
                <w:sz w:val="22"/>
                <w:szCs w:val="22"/>
              </w:rPr>
              <w:t>.</w:t>
            </w:r>
          </w:p>
          <w:p w14:paraId="25392DA5" w14:textId="77777777" w:rsidR="00592CED" w:rsidRPr="003B371F" w:rsidRDefault="00592CED">
            <w:pPr>
              <w:pStyle w:val="Paragraph"/>
              <w:numPr>
                <w:ilvl w:val="0"/>
                <w:numId w:val="7"/>
              </w:numPr>
              <w:spacing w:before="0" w:after="0"/>
              <w:rPr>
                <w:rFonts w:eastAsia="Calibri" w:cs="Arial"/>
                <w:sz w:val="22"/>
                <w:szCs w:val="22"/>
              </w:rPr>
            </w:pPr>
            <w:r w:rsidRPr="003B371F">
              <w:rPr>
                <w:rFonts w:eastAsia="Calibri" w:cs="Arial"/>
                <w:bCs/>
                <w:sz w:val="22"/>
                <w:szCs w:val="22"/>
              </w:rPr>
              <w:t>07/12/22: Gilead’s response to consultation includes concerns with the appraisal process.</w:t>
            </w:r>
          </w:p>
        </w:tc>
      </w:tr>
      <w:tr w:rsidR="00592CED" w:rsidRPr="003B371F" w14:paraId="0A04E092" w14:textId="77777777" w:rsidTr="00855B10">
        <w:trPr>
          <w:trHeight w:val="300"/>
        </w:trPr>
        <w:tc>
          <w:tcPr>
            <w:tcW w:w="1080" w:type="pct"/>
            <w:tcBorders>
              <w:left w:val="single" w:sz="8" w:space="0" w:color="auto"/>
              <w:bottom w:val="single" w:sz="8" w:space="0" w:color="auto"/>
              <w:right w:val="single" w:sz="8" w:space="0" w:color="auto"/>
            </w:tcBorders>
            <w:tcMar>
              <w:left w:w="108" w:type="dxa"/>
              <w:right w:w="108" w:type="dxa"/>
            </w:tcMar>
          </w:tcPr>
          <w:p w14:paraId="0E2558D1" w14:textId="03CF9346" w:rsidR="00592CED" w:rsidRPr="003B371F" w:rsidRDefault="00592CED" w:rsidP="004B21FB">
            <w:pPr>
              <w:pStyle w:val="Paragraph"/>
              <w:spacing w:before="0" w:after="0"/>
              <w:rPr>
                <w:rFonts w:cs="Arial"/>
                <w:sz w:val="22"/>
                <w:szCs w:val="22"/>
              </w:rPr>
            </w:pPr>
            <w:r w:rsidRPr="003B371F">
              <w:rPr>
                <w:rFonts w:cs="Arial"/>
                <w:sz w:val="22"/>
                <w:szCs w:val="22"/>
              </w:rPr>
              <w:t xml:space="preserve">December </w:t>
            </w:r>
            <w:r w:rsidR="000E314D">
              <w:rPr>
                <w:rFonts w:cs="Arial"/>
                <w:sz w:val="22"/>
                <w:szCs w:val="22"/>
              </w:rPr>
              <w:t>–</w:t>
            </w:r>
            <w:r w:rsidRPr="003B371F">
              <w:rPr>
                <w:rFonts w:cs="Arial"/>
                <w:sz w:val="22"/>
                <w:szCs w:val="22"/>
              </w:rPr>
              <w:t xml:space="preserve"> January</w:t>
            </w:r>
            <w:r w:rsidR="000E314D">
              <w:rPr>
                <w:rFonts w:cs="Arial"/>
                <w:sz w:val="22"/>
                <w:szCs w:val="22"/>
              </w:rPr>
              <w:t xml:space="preserve"> 2022</w:t>
            </w:r>
          </w:p>
        </w:tc>
        <w:tc>
          <w:tcPr>
            <w:tcW w:w="3920" w:type="pct"/>
            <w:tcBorders>
              <w:top w:val="single" w:sz="8" w:space="0" w:color="auto"/>
              <w:left w:val="single" w:sz="8" w:space="0" w:color="auto"/>
              <w:bottom w:val="single" w:sz="8" w:space="0" w:color="auto"/>
              <w:right w:val="single" w:sz="8" w:space="0" w:color="auto"/>
            </w:tcBorders>
            <w:tcMar>
              <w:left w:w="108" w:type="dxa"/>
              <w:right w:w="108" w:type="dxa"/>
            </w:tcMar>
          </w:tcPr>
          <w:p w14:paraId="49CD03F5" w14:textId="77777777" w:rsidR="00592CED" w:rsidRPr="00634AE2" w:rsidRDefault="00592CED" w:rsidP="00634AE2">
            <w:pPr>
              <w:pStyle w:val="Paragraph"/>
              <w:spacing w:before="0" w:after="0"/>
              <w:rPr>
                <w:rFonts w:eastAsia="Calibri" w:cs="Arial"/>
                <w:b/>
                <w:bCs/>
                <w:sz w:val="22"/>
                <w:szCs w:val="22"/>
              </w:rPr>
            </w:pPr>
            <w:r w:rsidRPr="00634AE2">
              <w:rPr>
                <w:rFonts w:eastAsia="Calibri" w:cs="Arial"/>
                <w:b/>
                <w:bCs/>
                <w:sz w:val="22"/>
                <w:szCs w:val="22"/>
              </w:rPr>
              <w:t>Follow up to consultation:</w:t>
            </w:r>
          </w:p>
          <w:p w14:paraId="591DAEC6" w14:textId="026E9901" w:rsidR="00592CED" w:rsidRPr="003B371F" w:rsidRDefault="00592CED">
            <w:pPr>
              <w:pStyle w:val="Paragraph"/>
              <w:numPr>
                <w:ilvl w:val="0"/>
                <w:numId w:val="9"/>
              </w:numPr>
              <w:spacing w:before="0" w:after="0"/>
              <w:rPr>
                <w:rFonts w:eastAsia="Calibri" w:cs="Arial"/>
                <w:bCs/>
                <w:sz w:val="22"/>
                <w:szCs w:val="22"/>
              </w:rPr>
            </w:pPr>
            <w:r w:rsidRPr="003B371F">
              <w:rPr>
                <w:rFonts w:eastAsia="Calibri" w:cs="Arial"/>
                <w:sz w:val="22"/>
                <w:szCs w:val="22"/>
              </w:rPr>
              <w:t>23/12/22 and 06/01/23: Gilead responds to requests for additional evidence</w:t>
            </w:r>
            <w:r w:rsidR="00044014">
              <w:rPr>
                <w:rFonts w:eastAsia="Calibri" w:cs="Arial"/>
                <w:sz w:val="22"/>
                <w:szCs w:val="22"/>
              </w:rPr>
              <w:t>.</w:t>
            </w:r>
          </w:p>
          <w:p w14:paraId="62C6BF24" w14:textId="67F05CEE" w:rsidR="00592CED" w:rsidRPr="003B371F" w:rsidRDefault="00592CED">
            <w:pPr>
              <w:pStyle w:val="Paragraph"/>
              <w:numPr>
                <w:ilvl w:val="0"/>
                <w:numId w:val="9"/>
              </w:numPr>
              <w:spacing w:before="0" w:after="0"/>
              <w:rPr>
                <w:rFonts w:eastAsia="Calibri" w:cs="Arial"/>
                <w:bCs/>
                <w:sz w:val="22"/>
                <w:szCs w:val="22"/>
              </w:rPr>
            </w:pPr>
            <w:r w:rsidRPr="003B371F">
              <w:rPr>
                <w:rFonts w:eastAsia="Calibri" w:cs="Arial"/>
                <w:bCs/>
                <w:sz w:val="22"/>
                <w:szCs w:val="22"/>
              </w:rPr>
              <w:t xml:space="preserve">17/01/22 </w:t>
            </w:r>
            <w:r w:rsidRPr="003B371F">
              <w:rPr>
                <w:rFonts w:eastAsia="Calibri" w:cs="Arial"/>
                <w:sz w:val="22"/>
                <w:szCs w:val="22"/>
              </w:rPr>
              <w:t>Report from In-Vitro Advisory Group issued</w:t>
            </w:r>
            <w:r w:rsidR="00044014">
              <w:rPr>
                <w:rFonts w:eastAsia="Calibri" w:cs="Arial"/>
                <w:sz w:val="22"/>
                <w:szCs w:val="22"/>
              </w:rPr>
              <w:t>.</w:t>
            </w:r>
          </w:p>
        </w:tc>
      </w:tr>
      <w:tr w:rsidR="00592CED" w:rsidRPr="003B371F" w14:paraId="4EDA609B" w14:textId="77777777" w:rsidTr="00855B10">
        <w:trPr>
          <w:trHeight w:val="300"/>
        </w:trPr>
        <w:tc>
          <w:tcPr>
            <w:tcW w:w="1080" w:type="pct"/>
            <w:tcBorders>
              <w:top w:val="single" w:sz="8" w:space="0" w:color="auto"/>
              <w:left w:val="single" w:sz="8" w:space="0" w:color="auto"/>
              <w:bottom w:val="single" w:sz="8" w:space="0" w:color="auto"/>
              <w:right w:val="single" w:sz="8" w:space="0" w:color="auto"/>
            </w:tcBorders>
            <w:tcMar>
              <w:left w:w="108" w:type="dxa"/>
              <w:right w:w="108" w:type="dxa"/>
            </w:tcMar>
          </w:tcPr>
          <w:p w14:paraId="6FDA08A0" w14:textId="77777777" w:rsidR="00592CED" w:rsidRPr="003B371F" w:rsidRDefault="00592CED" w:rsidP="004B21FB">
            <w:pPr>
              <w:pStyle w:val="Paragraph"/>
              <w:spacing w:before="0" w:after="0"/>
              <w:rPr>
                <w:rFonts w:cs="Arial"/>
                <w:sz w:val="22"/>
                <w:szCs w:val="22"/>
              </w:rPr>
            </w:pPr>
            <w:r w:rsidRPr="003B371F">
              <w:rPr>
                <w:rFonts w:eastAsia="Calibri" w:cs="Arial"/>
                <w:sz w:val="22"/>
                <w:szCs w:val="22"/>
              </w:rPr>
              <w:t>24 January 2023</w:t>
            </w:r>
          </w:p>
        </w:tc>
        <w:tc>
          <w:tcPr>
            <w:tcW w:w="3920" w:type="pct"/>
            <w:tcBorders>
              <w:top w:val="single" w:sz="8" w:space="0" w:color="auto"/>
              <w:left w:val="single" w:sz="8" w:space="0" w:color="auto"/>
              <w:bottom w:val="single" w:sz="8" w:space="0" w:color="auto"/>
              <w:right w:val="single" w:sz="8" w:space="0" w:color="auto"/>
            </w:tcBorders>
            <w:tcMar>
              <w:left w:w="108" w:type="dxa"/>
              <w:right w:w="108" w:type="dxa"/>
            </w:tcMar>
          </w:tcPr>
          <w:p w14:paraId="1A89E7BA" w14:textId="77777777" w:rsidR="00592CED" w:rsidRPr="003B371F" w:rsidRDefault="00592CED" w:rsidP="00634AE2">
            <w:pPr>
              <w:pStyle w:val="Paragraph"/>
              <w:spacing w:before="0" w:after="0"/>
              <w:rPr>
                <w:rFonts w:eastAsia="Calibri"/>
                <w:bCs/>
              </w:rPr>
            </w:pPr>
            <w:r w:rsidRPr="00634AE2">
              <w:rPr>
                <w:rFonts w:eastAsia="Calibri" w:cs="Arial"/>
                <w:b/>
                <w:bCs/>
                <w:sz w:val="22"/>
                <w:szCs w:val="22"/>
              </w:rPr>
              <w:t>Second Appraisal Committee Meeting (ACM2)</w:t>
            </w:r>
          </w:p>
        </w:tc>
      </w:tr>
      <w:tr w:rsidR="00592CED" w:rsidRPr="003B371F" w14:paraId="28847E68" w14:textId="77777777" w:rsidTr="00855B10">
        <w:trPr>
          <w:trHeight w:val="300"/>
        </w:trPr>
        <w:tc>
          <w:tcPr>
            <w:tcW w:w="1080" w:type="pct"/>
            <w:tcBorders>
              <w:top w:val="single" w:sz="8" w:space="0" w:color="auto"/>
              <w:left w:val="single" w:sz="8" w:space="0" w:color="auto"/>
              <w:bottom w:val="single" w:sz="8" w:space="0" w:color="auto"/>
              <w:right w:val="single" w:sz="8" w:space="0" w:color="auto"/>
            </w:tcBorders>
            <w:tcMar>
              <w:left w:w="108" w:type="dxa"/>
              <w:right w:w="108" w:type="dxa"/>
            </w:tcMar>
          </w:tcPr>
          <w:p w14:paraId="7CABECD2" w14:textId="77777777" w:rsidR="00592CED" w:rsidRPr="003B371F" w:rsidRDefault="00592CED" w:rsidP="004B21FB">
            <w:pPr>
              <w:pStyle w:val="Paragraph"/>
              <w:spacing w:before="0" w:after="0"/>
              <w:rPr>
                <w:rFonts w:eastAsia="Calibri" w:cs="Arial"/>
                <w:sz w:val="22"/>
                <w:szCs w:val="22"/>
              </w:rPr>
            </w:pPr>
            <w:r>
              <w:rPr>
                <w:rFonts w:eastAsia="Calibri" w:cs="Arial"/>
                <w:sz w:val="22"/>
                <w:szCs w:val="22"/>
              </w:rPr>
              <w:t>31 January 2023 – 13 February 2023</w:t>
            </w:r>
          </w:p>
        </w:tc>
        <w:tc>
          <w:tcPr>
            <w:tcW w:w="3920" w:type="pct"/>
            <w:tcBorders>
              <w:top w:val="single" w:sz="8" w:space="0" w:color="auto"/>
              <w:left w:val="single" w:sz="8" w:space="0" w:color="auto"/>
              <w:bottom w:val="single" w:sz="8" w:space="0" w:color="auto"/>
              <w:right w:val="single" w:sz="8" w:space="0" w:color="auto"/>
            </w:tcBorders>
            <w:tcMar>
              <w:left w:w="108" w:type="dxa"/>
              <w:right w:w="108" w:type="dxa"/>
            </w:tcMar>
          </w:tcPr>
          <w:p w14:paraId="6AA93FBA" w14:textId="77777777" w:rsidR="00592CED" w:rsidRDefault="00592CED" w:rsidP="004B21FB">
            <w:pPr>
              <w:pStyle w:val="Paragraph"/>
              <w:spacing w:before="0" w:after="0"/>
              <w:rPr>
                <w:rFonts w:eastAsia="Calibri" w:cs="Arial"/>
                <w:b/>
                <w:bCs/>
                <w:sz w:val="22"/>
                <w:szCs w:val="22"/>
              </w:rPr>
            </w:pPr>
            <w:r>
              <w:rPr>
                <w:rFonts w:eastAsia="Calibri" w:cs="Arial"/>
                <w:b/>
                <w:bCs/>
                <w:sz w:val="22"/>
                <w:szCs w:val="22"/>
              </w:rPr>
              <w:t>Follow up to ACM2</w:t>
            </w:r>
          </w:p>
          <w:p w14:paraId="79FEC41E" w14:textId="0B29FEB1" w:rsidR="00592CED" w:rsidRDefault="00592CED">
            <w:pPr>
              <w:pStyle w:val="Paragraph"/>
              <w:numPr>
                <w:ilvl w:val="0"/>
                <w:numId w:val="11"/>
              </w:numPr>
              <w:spacing w:before="0" w:after="0"/>
              <w:rPr>
                <w:rFonts w:eastAsia="Calibri" w:cs="Arial"/>
                <w:sz w:val="22"/>
                <w:szCs w:val="22"/>
              </w:rPr>
            </w:pPr>
            <w:r>
              <w:rPr>
                <w:rFonts w:eastAsia="Calibri" w:cs="Arial"/>
                <w:sz w:val="22"/>
                <w:szCs w:val="22"/>
              </w:rPr>
              <w:t>31/01/23: NICE informed consultees of intended decision (including not recommending sotrovimab)</w:t>
            </w:r>
            <w:r w:rsidR="00044014">
              <w:rPr>
                <w:rFonts w:eastAsia="Calibri" w:cs="Arial"/>
                <w:sz w:val="22"/>
                <w:szCs w:val="22"/>
              </w:rPr>
              <w:t>.</w:t>
            </w:r>
          </w:p>
          <w:p w14:paraId="3DB6B546" w14:textId="7CE287C1" w:rsidR="00592CED" w:rsidRDefault="00592CED">
            <w:pPr>
              <w:pStyle w:val="Paragraph"/>
              <w:numPr>
                <w:ilvl w:val="0"/>
                <w:numId w:val="11"/>
              </w:numPr>
              <w:spacing w:before="0" w:after="0"/>
              <w:rPr>
                <w:rFonts w:eastAsia="Calibri" w:cs="Arial"/>
                <w:sz w:val="22"/>
                <w:szCs w:val="22"/>
              </w:rPr>
            </w:pPr>
            <w:r>
              <w:rPr>
                <w:rFonts w:eastAsia="Calibri" w:cs="Arial"/>
                <w:sz w:val="22"/>
                <w:szCs w:val="22"/>
              </w:rPr>
              <w:t xml:space="preserve">10/02/23: </w:t>
            </w:r>
            <w:r w:rsidRPr="003B371F">
              <w:rPr>
                <w:rFonts w:eastAsia="Calibri" w:cs="Arial"/>
                <w:sz w:val="22"/>
                <w:szCs w:val="22"/>
              </w:rPr>
              <w:t>Gilead submit</w:t>
            </w:r>
            <w:r>
              <w:rPr>
                <w:rFonts w:eastAsia="Calibri" w:cs="Arial"/>
                <w:sz w:val="22"/>
                <w:szCs w:val="22"/>
              </w:rPr>
              <w:t>ted</w:t>
            </w:r>
            <w:r w:rsidRPr="003B371F">
              <w:rPr>
                <w:rFonts w:eastAsia="Calibri" w:cs="Arial"/>
                <w:sz w:val="22"/>
                <w:szCs w:val="22"/>
              </w:rPr>
              <w:t xml:space="preserve"> additional evidence and requests third </w:t>
            </w:r>
            <w:r w:rsidR="00365CCB">
              <w:rPr>
                <w:rFonts w:eastAsia="Calibri" w:cs="Arial"/>
                <w:sz w:val="22"/>
                <w:szCs w:val="22"/>
              </w:rPr>
              <w:t>a</w:t>
            </w:r>
            <w:r w:rsidRPr="003B371F">
              <w:rPr>
                <w:rFonts w:eastAsia="Calibri" w:cs="Arial"/>
                <w:sz w:val="22"/>
                <w:szCs w:val="22"/>
              </w:rPr>
              <w:t xml:space="preserve">ppraisal </w:t>
            </w:r>
            <w:r w:rsidR="009D3068">
              <w:rPr>
                <w:rFonts w:eastAsia="Calibri" w:cs="Arial"/>
                <w:sz w:val="22"/>
                <w:szCs w:val="22"/>
              </w:rPr>
              <w:t>C</w:t>
            </w:r>
            <w:r w:rsidRPr="003B371F">
              <w:rPr>
                <w:rFonts w:eastAsia="Calibri" w:cs="Arial"/>
                <w:sz w:val="22"/>
                <w:szCs w:val="22"/>
              </w:rPr>
              <w:t xml:space="preserve">ommittee </w:t>
            </w:r>
            <w:r w:rsidR="00365CCB">
              <w:rPr>
                <w:rFonts w:eastAsia="Calibri" w:cs="Arial"/>
                <w:sz w:val="22"/>
                <w:szCs w:val="22"/>
              </w:rPr>
              <w:t>m</w:t>
            </w:r>
            <w:r w:rsidRPr="003B371F">
              <w:rPr>
                <w:rFonts w:eastAsia="Calibri" w:cs="Arial"/>
                <w:sz w:val="22"/>
                <w:szCs w:val="22"/>
              </w:rPr>
              <w:t>eeting.</w:t>
            </w:r>
          </w:p>
          <w:p w14:paraId="25551A5E" w14:textId="651C89D1" w:rsidR="00592CED" w:rsidRPr="003B371F" w:rsidRDefault="00592CED">
            <w:pPr>
              <w:pStyle w:val="Paragraph"/>
              <w:numPr>
                <w:ilvl w:val="0"/>
                <w:numId w:val="11"/>
              </w:numPr>
              <w:spacing w:before="0" w:after="0"/>
              <w:rPr>
                <w:rFonts w:eastAsia="Calibri" w:cs="Arial"/>
                <w:sz w:val="22"/>
                <w:szCs w:val="22"/>
              </w:rPr>
            </w:pPr>
            <w:r>
              <w:rPr>
                <w:rFonts w:eastAsia="Calibri" w:cs="Arial"/>
                <w:sz w:val="22"/>
                <w:szCs w:val="22"/>
              </w:rPr>
              <w:t>13/02/23: NICE informed consultees of intended decision (including recommending sotrovimab)</w:t>
            </w:r>
            <w:r w:rsidR="00044014">
              <w:rPr>
                <w:rFonts w:eastAsia="Calibri" w:cs="Arial"/>
                <w:sz w:val="22"/>
                <w:szCs w:val="22"/>
              </w:rPr>
              <w:t>.</w:t>
            </w:r>
          </w:p>
        </w:tc>
      </w:tr>
      <w:tr w:rsidR="00592CED" w:rsidRPr="003B371F" w14:paraId="0DE6A70B" w14:textId="77777777" w:rsidTr="00855B10">
        <w:trPr>
          <w:trHeight w:val="60"/>
        </w:trPr>
        <w:tc>
          <w:tcPr>
            <w:tcW w:w="1080" w:type="pct"/>
            <w:tcBorders>
              <w:top w:val="single" w:sz="8" w:space="0" w:color="auto"/>
              <w:left w:val="single" w:sz="8" w:space="0" w:color="auto"/>
              <w:right w:val="single" w:sz="8" w:space="0" w:color="auto"/>
            </w:tcBorders>
            <w:tcMar>
              <w:left w:w="108" w:type="dxa"/>
              <w:right w:w="108" w:type="dxa"/>
            </w:tcMar>
          </w:tcPr>
          <w:p w14:paraId="7CBE20FC" w14:textId="77777777" w:rsidR="00592CED" w:rsidRPr="003B371F" w:rsidRDefault="00592CED" w:rsidP="004B21FB">
            <w:pPr>
              <w:pStyle w:val="Paragraph"/>
              <w:spacing w:before="0" w:after="0"/>
              <w:rPr>
                <w:rFonts w:eastAsia="Calibri" w:cs="Arial"/>
                <w:sz w:val="22"/>
                <w:szCs w:val="22"/>
              </w:rPr>
            </w:pPr>
            <w:r w:rsidRPr="003B371F">
              <w:rPr>
                <w:rFonts w:eastAsia="Calibri" w:cs="Arial"/>
                <w:sz w:val="22"/>
                <w:szCs w:val="22"/>
              </w:rPr>
              <w:t>14 - 21 February 2023</w:t>
            </w:r>
          </w:p>
        </w:tc>
        <w:tc>
          <w:tcPr>
            <w:tcW w:w="3920" w:type="pct"/>
            <w:tcBorders>
              <w:top w:val="single" w:sz="8" w:space="0" w:color="auto"/>
              <w:left w:val="single" w:sz="8" w:space="0" w:color="auto"/>
              <w:right w:val="single" w:sz="8" w:space="0" w:color="auto"/>
            </w:tcBorders>
            <w:tcMar>
              <w:left w:w="108" w:type="dxa"/>
              <w:right w:w="108" w:type="dxa"/>
            </w:tcMar>
          </w:tcPr>
          <w:p w14:paraId="250462A1" w14:textId="77777777" w:rsidR="00592CED" w:rsidRPr="00634AE2" w:rsidRDefault="00592CED" w:rsidP="00634AE2">
            <w:pPr>
              <w:pStyle w:val="Paragraph"/>
              <w:spacing w:before="0" w:after="0"/>
              <w:rPr>
                <w:rFonts w:eastAsia="Calibri" w:cs="Arial"/>
                <w:b/>
                <w:bCs/>
                <w:sz w:val="22"/>
                <w:szCs w:val="22"/>
              </w:rPr>
            </w:pPr>
            <w:r w:rsidRPr="00634AE2">
              <w:rPr>
                <w:rFonts w:eastAsia="Calibri" w:cs="Arial"/>
                <w:b/>
                <w:bCs/>
                <w:sz w:val="22"/>
                <w:szCs w:val="22"/>
              </w:rPr>
              <w:t>Final Draft Guidance (FDG) issued and published.</w:t>
            </w:r>
          </w:p>
          <w:p w14:paraId="3448705D" w14:textId="20ECE9EC" w:rsidR="00592CED" w:rsidRPr="003B371F" w:rsidRDefault="00592CED">
            <w:pPr>
              <w:pStyle w:val="Paragraph"/>
              <w:numPr>
                <w:ilvl w:val="0"/>
                <w:numId w:val="10"/>
              </w:numPr>
              <w:spacing w:before="0" w:after="0"/>
              <w:rPr>
                <w:rFonts w:eastAsia="Calibri" w:cs="Arial"/>
                <w:bCs/>
                <w:sz w:val="22"/>
                <w:szCs w:val="22"/>
              </w:rPr>
            </w:pPr>
            <w:r w:rsidRPr="003B371F">
              <w:rPr>
                <w:rFonts w:eastAsia="Calibri" w:cs="Arial"/>
                <w:sz w:val="22"/>
                <w:szCs w:val="22"/>
              </w:rPr>
              <w:t>EAG additional analysis post NICE Appraisal Consultation Document (13/0/1/23) issued to consultees</w:t>
            </w:r>
            <w:r w:rsidR="00044014">
              <w:rPr>
                <w:rFonts w:eastAsia="Calibri" w:cs="Arial"/>
                <w:sz w:val="22"/>
                <w:szCs w:val="22"/>
              </w:rPr>
              <w:t>.</w:t>
            </w:r>
          </w:p>
        </w:tc>
      </w:tr>
    </w:tbl>
    <w:p w14:paraId="2D0D62CF" w14:textId="0EFADADF" w:rsidR="003C3A04" w:rsidRDefault="003C3A04" w:rsidP="003C3A04">
      <w:pPr>
        <w:pStyle w:val="StyleParagraph11pt"/>
        <w:rPr>
          <w:rFonts w:cs="Arial"/>
          <w:szCs w:val="22"/>
        </w:rPr>
      </w:pPr>
    </w:p>
    <w:p w14:paraId="48AB53DC" w14:textId="77777777" w:rsidR="003C3A04" w:rsidRDefault="003C3A04">
      <w:pPr>
        <w:rPr>
          <w:rFonts w:ascii="Arial" w:hAnsi="Arial" w:cs="Arial"/>
          <w:sz w:val="22"/>
          <w:szCs w:val="22"/>
        </w:rPr>
      </w:pPr>
      <w:r>
        <w:rPr>
          <w:rFonts w:cs="Arial"/>
          <w:szCs w:val="22"/>
        </w:rPr>
        <w:br w:type="page"/>
      </w:r>
    </w:p>
    <w:p w14:paraId="730E71A5" w14:textId="2C2BF2C6" w:rsidR="006D6338" w:rsidRDefault="006D6338" w:rsidP="003C3A04">
      <w:pPr>
        <w:pStyle w:val="StyleHeading211ptNotItalicLinespacingMultiple115li"/>
        <w:rPr>
          <w:i/>
          <w:iCs/>
        </w:rPr>
      </w:pPr>
      <w:r w:rsidRPr="000A1D20">
        <w:lastRenderedPageBreak/>
        <w:t>Ground 1a: In making the assessment that preceded the recommendation,</w:t>
      </w:r>
      <w:r w:rsidRPr="000A1D20">
        <w:rPr>
          <w:lang w:val="en-GB"/>
        </w:rPr>
        <w:t xml:space="preserve"> </w:t>
      </w:r>
      <w:r w:rsidRPr="000A1D20">
        <w:t xml:space="preserve">NICE has failed to act fairly </w:t>
      </w:r>
    </w:p>
    <w:p w14:paraId="06CCD236" w14:textId="77777777" w:rsidR="007D5842" w:rsidRDefault="007D5842" w:rsidP="003C3A04">
      <w:pPr>
        <w:pStyle w:val="StyleParagraph11pt"/>
      </w:pPr>
      <w:r>
        <w:t>In this MTA, NICE has not followed its own published processes and methods and/or has acted unfairly, as further described below.</w:t>
      </w:r>
    </w:p>
    <w:p w14:paraId="2416E5A1" w14:textId="7AA91FCE" w:rsidR="007D5842" w:rsidRPr="00354BFA" w:rsidRDefault="007D5842" w:rsidP="003C3A04">
      <w:pPr>
        <w:pStyle w:val="StyleParagraph11pt"/>
        <w:rPr>
          <w:i/>
        </w:rPr>
      </w:pPr>
      <w:r w:rsidRPr="000A1D20">
        <w:t>It is a fundamental part of a fair process that published procedures will be followed and Gilead was entitled to expect that this would be the case in the current appraisal.</w:t>
      </w:r>
    </w:p>
    <w:p w14:paraId="0C2AB2EB" w14:textId="26B2B4CF" w:rsidR="006D6338" w:rsidRPr="000A1D20" w:rsidRDefault="006D6338" w:rsidP="003C3A04">
      <w:pPr>
        <w:pStyle w:val="StyleHeading311ptLinespacingMultiple115li"/>
      </w:pPr>
      <w:r w:rsidRPr="000A1D20">
        <w:t>1</w:t>
      </w:r>
      <w:r w:rsidR="00883815" w:rsidRPr="000A1D20">
        <w:rPr>
          <w:lang w:val="en-US"/>
        </w:rPr>
        <w:t>(</w:t>
      </w:r>
      <w:r w:rsidRPr="000A1D20">
        <w:t>a</w:t>
      </w:r>
      <w:r w:rsidR="00883815" w:rsidRPr="000A1D20">
        <w:rPr>
          <w:lang w:val="en-US"/>
        </w:rPr>
        <w:t>)</w:t>
      </w:r>
      <w:r w:rsidRPr="000A1D20">
        <w:t>.1</w:t>
      </w:r>
      <w:r w:rsidRPr="000A1D20">
        <w:tab/>
      </w:r>
      <w:r w:rsidR="007F2DCD">
        <w:t>For lack of time and resource allocated to this MTA, c</w:t>
      </w:r>
      <w:r w:rsidRPr="000A1D20">
        <w:t>ompanies were not given the opportunity to make a full evidence submission</w:t>
      </w:r>
      <w:r w:rsidR="00A00246" w:rsidRPr="000A1D20">
        <w:t xml:space="preserve"> </w:t>
      </w:r>
      <w:r w:rsidR="00263853" w:rsidRPr="000A1D20">
        <w:t>and NICE refused Gilead’s request to submit an economic model</w:t>
      </w:r>
      <w:r w:rsidR="007F2DCD">
        <w:t xml:space="preserve">, resulting in important evidence not being </w:t>
      </w:r>
      <w:r w:rsidR="006C5E5E">
        <w:t>considered by the Committee</w:t>
      </w:r>
    </w:p>
    <w:p w14:paraId="0C25DC5D" w14:textId="3BBB4B8F" w:rsidR="001C69CF" w:rsidRPr="000A1D20" w:rsidRDefault="006D6338" w:rsidP="003C3A04">
      <w:pPr>
        <w:pStyle w:val="StyleParagraph11pt"/>
        <w:rPr>
          <w:lang w:eastAsia="x-none"/>
        </w:rPr>
      </w:pPr>
      <w:r w:rsidRPr="000A1D20">
        <w:t>Companies were not given the opportunity to make a full evidence submission</w:t>
      </w:r>
      <w:r w:rsidR="00B55394" w:rsidRPr="000A1D20">
        <w:t>,</w:t>
      </w:r>
      <w:r w:rsidRPr="000A1D20">
        <w:t xml:space="preserve"> </w:t>
      </w:r>
      <w:r w:rsidR="00A00246" w:rsidRPr="000A1D20">
        <w:t xml:space="preserve">contrary to </w:t>
      </w:r>
      <w:r w:rsidR="00CE6EB2">
        <w:t>paragraphs</w:t>
      </w:r>
      <w:r w:rsidR="00CE6EB2" w:rsidRPr="000A1D20">
        <w:t xml:space="preserve"> </w:t>
      </w:r>
      <w:r w:rsidR="004D1FAC" w:rsidRPr="000A1D20">
        <w:t>1.3.1</w:t>
      </w:r>
      <w:r w:rsidR="00087D37" w:rsidRPr="000A1D20">
        <w:t>, 3.1.1</w:t>
      </w:r>
      <w:r w:rsidR="00001B27" w:rsidRPr="000A1D20">
        <w:t xml:space="preserve">, </w:t>
      </w:r>
      <w:r w:rsidR="004D1FAC" w:rsidRPr="000A1D20">
        <w:t>and 5.5-5.6</w:t>
      </w:r>
      <w:r w:rsidR="00B55394" w:rsidRPr="000A1D20">
        <w:t xml:space="preserve"> </w:t>
      </w:r>
      <w:r w:rsidR="004D1FAC" w:rsidRPr="000A1D20">
        <w:t xml:space="preserve">of </w:t>
      </w:r>
      <w:r w:rsidR="0041044A" w:rsidRPr="000A1D20">
        <w:t xml:space="preserve">NICE’s </w:t>
      </w:r>
      <w:r w:rsidR="004D1FAC" w:rsidRPr="000A1D20">
        <w:t xml:space="preserve">Process and Methods Manual (the </w:t>
      </w:r>
      <w:r w:rsidR="004D1FAC" w:rsidRPr="000A1D20">
        <w:rPr>
          <w:b/>
          <w:bCs/>
        </w:rPr>
        <w:t>Manual</w:t>
      </w:r>
      <w:r w:rsidR="004D1FAC" w:rsidRPr="003C3A04">
        <w:t>)</w:t>
      </w:r>
      <w:r w:rsidRPr="000A1D20">
        <w:t>.</w:t>
      </w:r>
      <w:r w:rsidR="00CE6A3C" w:rsidRPr="004B5DF0">
        <w:rPr>
          <w:vertAlign w:val="superscript"/>
        </w:rPr>
        <w:fldChar w:fldCharType="begin"/>
      </w:r>
      <w:r w:rsidR="00CE6A3C" w:rsidRPr="004B5DF0">
        <w:rPr>
          <w:vertAlign w:val="superscript"/>
        </w:rPr>
        <w:instrText xml:space="preserve"> ADDIN EN.CITE &lt;EndNote&gt;&lt;Cite&gt;&lt;Author&gt;NICE&lt;/Author&gt;&lt;Year&gt;2022&lt;/Year&gt;&lt;RecNum&gt;5&lt;/RecNum&gt;&lt;DisplayText&gt;[5]&lt;/DisplayText&gt;&lt;record&gt;&lt;rec-number&gt;5&lt;/rec-number&gt;&lt;foreign-keys&gt;&lt;key app="EN" db-id="zd55x5swef9aeaedsto5rterfz5e0wpdw0fs" timestamp="1678183311"&gt;5&lt;/key&gt;&lt;/foreign-keys&gt;&lt;ref-type name="Web Page"&gt;12&lt;/ref-type&gt;&lt;contributors&gt;&lt;authors&gt;&lt;author&gt;NICE,&lt;/author&gt;&lt;/authors&gt;&lt;/contributors&gt;&lt;titles&gt;&lt;title&gt;NICE health technology evaluations: the manual - Process and methods [PMG36]&lt;/title&gt;&lt;/titles&gt;&lt;volume&gt;2023&lt;/volume&gt;&lt;dates&gt;&lt;year&gt;2022&lt;/year&gt;&lt;/dates&gt;&lt;urls&gt;&lt;related-urls&gt;&lt;url&gt;https://www.nice.org.uk/process/pmg36/chapter/introduction-to-health-technology-evaluation&lt;/url&gt;&lt;/related-urls&gt;&lt;/urls&gt;&lt;/record&gt;&lt;/Cite&gt;&lt;/EndNote&gt;</w:instrText>
      </w:r>
      <w:r w:rsidR="00CE6A3C" w:rsidRPr="004B5DF0">
        <w:rPr>
          <w:vertAlign w:val="superscript"/>
        </w:rPr>
        <w:fldChar w:fldCharType="separate"/>
      </w:r>
      <w:r w:rsidR="00CE6A3C" w:rsidRPr="004B5DF0">
        <w:rPr>
          <w:noProof/>
          <w:vertAlign w:val="superscript"/>
        </w:rPr>
        <w:t>[5]</w:t>
      </w:r>
      <w:r w:rsidR="00CE6A3C" w:rsidRPr="004B5DF0">
        <w:rPr>
          <w:vertAlign w:val="superscript"/>
        </w:rPr>
        <w:fldChar w:fldCharType="end"/>
      </w:r>
      <w:r w:rsidRPr="000A1D20">
        <w:t xml:space="preserve"> </w:t>
      </w:r>
      <w:r w:rsidR="00A00246" w:rsidRPr="000A1D20">
        <w:t>Although the Manual allows for certain differences between the process for single technology appraisals and multiple technology appraisals, companies must be invited to submit evidence, and that evidence must be considered</w:t>
      </w:r>
      <w:r w:rsidR="00FD176F">
        <w:t>.</w:t>
      </w:r>
    </w:p>
    <w:p w14:paraId="0034A794" w14:textId="264BA290" w:rsidR="00E10321" w:rsidRDefault="001440AA" w:rsidP="003C3A04">
      <w:pPr>
        <w:pStyle w:val="StyleParagraph11pt"/>
      </w:pPr>
      <w:r w:rsidRPr="000A1D20">
        <w:t xml:space="preserve">NICE </w:t>
      </w:r>
      <w:r w:rsidR="00454594">
        <w:t xml:space="preserve">did </w:t>
      </w:r>
      <w:r w:rsidRPr="000A1D20">
        <w:t xml:space="preserve">invite companies to make a targeted evidence submission, </w:t>
      </w:r>
      <w:r w:rsidR="487AD356" w:rsidRPr="000A1D20">
        <w:t>limited</w:t>
      </w:r>
      <w:r w:rsidRPr="000A1D20">
        <w:t xml:space="preserve"> to</w:t>
      </w:r>
      <w:r w:rsidRPr="000A1D20" w:rsidDel="001440AA">
        <w:t xml:space="preserve"> </w:t>
      </w:r>
      <w:r w:rsidRPr="000A1D20">
        <w:t>additional comments on the EAG model, details of additional evidence, confidential arrangements that would apply in routine commissioning and any equality issues.</w:t>
      </w:r>
      <w:r w:rsidR="2A4164CB" w:rsidRPr="000A1D20">
        <w:t xml:space="preserve"> </w:t>
      </w:r>
      <w:r w:rsidR="132A578D" w:rsidRPr="000A1D20">
        <w:t>This procedure was</w:t>
      </w:r>
      <w:r w:rsidR="00D63D0A">
        <w:t>, however,</w:t>
      </w:r>
      <w:r w:rsidR="132A578D" w:rsidRPr="000A1D20">
        <w:t xml:space="preserve"> inconsistent with the process described at paragraph 1.3.1 of the Manual, which does not restrict the evidence on the technology or technologies being evaluated which may be submitted by the company and requires companies to </w:t>
      </w:r>
      <w:r w:rsidR="132A578D" w:rsidRPr="00DC68A0">
        <w:rPr>
          <w:i/>
          <w:iCs/>
        </w:rPr>
        <w:t xml:space="preserve">identify </w:t>
      </w:r>
      <w:r w:rsidR="132A578D" w:rsidRPr="008E0AD9">
        <w:rPr>
          <w:i/>
          <w:iCs/>
        </w:rPr>
        <w:t>all evidence relevant to the evaluation, the technology or technologies being evaluated</w:t>
      </w:r>
      <w:r w:rsidR="132A578D" w:rsidRPr="000A1D20">
        <w:t>. The process at paragraph 1.3.1 is important because it allows companies to present the evidence relating to their products in a way they consider to be appropriate</w:t>
      </w:r>
      <w:r w:rsidR="00E10321">
        <w:t>.</w:t>
      </w:r>
      <w:r w:rsidR="132A578D" w:rsidRPr="000A1D20">
        <w:t xml:space="preserve"> </w:t>
      </w:r>
      <w:r w:rsidR="00E10321">
        <w:t>I</w:t>
      </w:r>
      <w:r w:rsidR="132A578D" w:rsidRPr="000A1D20">
        <w:t>ts omission has resulted in substantial prejudice to Gilead.</w:t>
      </w:r>
      <w:r w:rsidR="4B129E78" w:rsidRPr="000A1D20">
        <w:t xml:space="preserve"> </w:t>
      </w:r>
    </w:p>
    <w:p w14:paraId="7B5A8678" w14:textId="3720AAA4" w:rsidR="009A0B0A" w:rsidRPr="000A1D20" w:rsidRDefault="52BDF9D6" w:rsidP="003C3A04">
      <w:pPr>
        <w:pStyle w:val="StyleParagraph11pt"/>
      </w:pPr>
      <w:r w:rsidRPr="000A1D20">
        <w:t xml:space="preserve">In view of </w:t>
      </w:r>
      <w:r w:rsidR="00EC7236">
        <w:t>Gilead’s</w:t>
      </w:r>
      <w:r w:rsidRPr="000A1D20">
        <w:t xml:space="preserve"> significant concerns regarding the EAG model, Gilead asked to submit a</w:t>
      </w:r>
      <w:r w:rsidR="000E414C" w:rsidRPr="000A1D20">
        <w:t>n economic</w:t>
      </w:r>
      <w:r w:rsidRPr="000A1D20">
        <w:t xml:space="preserve"> model on 19</w:t>
      </w:r>
      <w:r w:rsidRPr="000A1D20">
        <w:rPr>
          <w:vertAlign w:val="superscript"/>
        </w:rPr>
        <w:t>th</w:t>
      </w:r>
      <w:r w:rsidRPr="003C3A04">
        <w:t xml:space="preserve"> August and again on 22</w:t>
      </w:r>
      <w:r w:rsidRPr="000A1D20">
        <w:rPr>
          <w:vertAlign w:val="superscript"/>
        </w:rPr>
        <w:t>nd</w:t>
      </w:r>
      <w:r w:rsidRPr="000A1D20">
        <w:t xml:space="preserve"> August 2022.</w:t>
      </w:r>
      <w:r w:rsidR="06D54AD2" w:rsidRPr="000A1D20">
        <w:t xml:space="preserve"> </w:t>
      </w:r>
      <w:r w:rsidR="41886DFC" w:rsidRPr="000A1D20">
        <w:t>NICE</w:t>
      </w:r>
      <w:r w:rsidR="00DE1F9D">
        <w:t xml:space="preserve"> </w:t>
      </w:r>
      <w:r w:rsidR="41886DFC" w:rsidRPr="000A1D20">
        <w:t xml:space="preserve">rejected </w:t>
      </w:r>
      <w:r w:rsidR="65BC29C6" w:rsidRPr="000A1D20">
        <w:t>Gilead’s request</w:t>
      </w:r>
      <w:r w:rsidRPr="000A1D20">
        <w:t>s</w:t>
      </w:r>
      <w:r w:rsidR="009A0B0A" w:rsidRPr="000A1D20">
        <w:t>:</w:t>
      </w:r>
    </w:p>
    <w:p w14:paraId="02F74F34" w14:textId="0B9AB83D" w:rsidR="008D0212" w:rsidRPr="008E0AD9" w:rsidRDefault="001E7B33" w:rsidP="003C3A04">
      <w:pPr>
        <w:pStyle w:val="StyleParagraph11pt"/>
        <w:rPr>
          <w:rFonts w:cs="Arial"/>
          <w:i/>
          <w:szCs w:val="22"/>
          <w:lang w:eastAsia="x-none"/>
        </w:rPr>
      </w:pPr>
      <w:r>
        <w:rPr>
          <w:rFonts w:cs="Arial"/>
          <w:szCs w:val="22"/>
        </w:rPr>
        <w:t>I</w:t>
      </w:r>
      <w:r w:rsidR="00F21F85" w:rsidRPr="000A1D20">
        <w:rPr>
          <w:rFonts w:cs="Arial"/>
          <w:szCs w:val="22"/>
        </w:rPr>
        <w:t xml:space="preserve">n the </w:t>
      </w:r>
      <w:r w:rsidR="65B7486A" w:rsidRPr="00677D0A">
        <w:rPr>
          <w:rFonts w:cs="Arial"/>
          <w:b/>
          <w:bCs/>
          <w:szCs w:val="22"/>
        </w:rPr>
        <w:t>first</w:t>
      </w:r>
      <w:r w:rsidR="65B7486A" w:rsidRPr="000A1D20">
        <w:rPr>
          <w:rFonts w:cs="Arial"/>
          <w:szCs w:val="22"/>
        </w:rPr>
        <w:t xml:space="preserve"> </w:t>
      </w:r>
      <w:r w:rsidR="00F21F85" w:rsidRPr="000A1D20">
        <w:rPr>
          <w:rFonts w:cs="Arial"/>
          <w:szCs w:val="22"/>
        </w:rPr>
        <w:t xml:space="preserve">rejection, </w:t>
      </w:r>
      <w:r w:rsidR="00795854" w:rsidRPr="000A1D20">
        <w:rPr>
          <w:rFonts w:cs="Arial"/>
          <w:szCs w:val="22"/>
        </w:rPr>
        <w:t xml:space="preserve">by email </w:t>
      </w:r>
      <w:r w:rsidR="65B7486A" w:rsidRPr="000A1D20">
        <w:rPr>
          <w:rFonts w:cs="Arial"/>
          <w:szCs w:val="22"/>
        </w:rPr>
        <w:t>on</w:t>
      </w:r>
      <w:r w:rsidR="00795854" w:rsidRPr="000A1D20">
        <w:rPr>
          <w:rFonts w:cs="Arial"/>
          <w:szCs w:val="22"/>
        </w:rPr>
        <w:t xml:space="preserve"> 19</w:t>
      </w:r>
      <w:r w:rsidR="00795854" w:rsidRPr="000A1D20">
        <w:rPr>
          <w:rFonts w:cs="Arial"/>
          <w:szCs w:val="22"/>
          <w:vertAlign w:val="superscript"/>
        </w:rPr>
        <w:t>th</w:t>
      </w:r>
      <w:r w:rsidR="00795854" w:rsidRPr="003C3A04">
        <w:t xml:space="preserve"> August</w:t>
      </w:r>
      <w:r w:rsidR="00F21F85" w:rsidRPr="003C3A04">
        <w:t xml:space="preserve"> 2022, NICE explained that</w:t>
      </w:r>
      <w:r w:rsidR="00697A1B" w:rsidRPr="003C3A04">
        <w:t xml:space="preserve"> that</w:t>
      </w:r>
      <w:r w:rsidR="00662308" w:rsidRPr="003C3A04">
        <w:t>:</w:t>
      </w:r>
      <w:r w:rsidR="00697A1B" w:rsidRPr="003C3A04">
        <w:t xml:space="preserve"> </w:t>
      </w:r>
      <w:r w:rsidR="00BB3B13" w:rsidRPr="008E0AD9">
        <w:rPr>
          <w:rFonts w:cs="Arial"/>
          <w:i/>
          <w:iCs/>
          <w:szCs w:val="22"/>
        </w:rPr>
        <w:t>A</w:t>
      </w:r>
      <w:r w:rsidR="00697A1B" w:rsidRPr="008E0AD9">
        <w:rPr>
          <w:rFonts w:cs="Arial"/>
          <w:i/>
          <w:szCs w:val="22"/>
        </w:rPr>
        <w:t xml:space="preserve">n </w:t>
      </w:r>
      <w:r w:rsidR="00697A1B" w:rsidRPr="000A1D20">
        <w:rPr>
          <w:rFonts w:cs="Arial"/>
          <w:i/>
          <w:iCs/>
          <w:szCs w:val="22"/>
        </w:rPr>
        <w:t>executable model, write up and comparison from Gilead will not be accepted as the compa</w:t>
      </w:r>
      <w:r w:rsidR="00B03E06" w:rsidRPr="000A1D20">
        <w:rPr>
          <w:rFonts w:cs="Arial"/>
          <w:i/>
          <w:iCs/>
          <w:szCs w:val="22"/>
        </w:rPr>
        <w:t>ny had an opportunity to highlight any concerns with the Assessment Group’s model during the consultation.</w:t>
      </w:r>
    </w:p>
    <w:p w14:paraId="158DF6E9" w14:textId="338DF413" w:rsidR="004F1E4F" w:rsidRDefault="00EB5F40" w:rsidP="004B5DF0">
      <w:pPr>
        <w:pStyle w:val="StyleParagraph11ptLeft127cm"/>
        <w:ind w:left="0"/>
      </w:pPr>
      <w:r>
        <w:t>However</w:t>
      </w:r>
      <w:r w:rsidR="004F1E4F" w:rsidRPr="000A1D20">
        <w:t>, allowing Gilead to submit evidence only after the EAG has explored the evidence and developed its model is unfair</w:t>
      </w:r>
      <w:r w:rsidR="005E1D2C">
        <w:t xml:space="preserve"> and not in accordance with</w:t>
      </w:r>
      <w:r w:rsidR="002709B5">
        <w:t xml:space="preserve"> the Manual</w:t>
      </w:r>
      <w:r w:rsidR="00807BC1">
        <w:t>.</w:t>
      </w:r>
      <w:r w:rsidR="004F1E4F" w:rsidRPr="000A1D20">
        <w:t xml:space="preserve"> </w:t>
      </w:r>
      <w:r w:rsidR="00807BC1">
        <w:t>E</w:t>
      </w:r>
      <w:r w:rsidR="004F1E4F" w:rsidRPr="000A1D20">
        <w:t xml:space="preserve">vidence submission is usually a key opportunity for companies to provide input into how an EAG conceptualises and then develops its modelling: companies’ detailed evidence submission </w:t>
      </w:r>
      <w:r w:rsidR="007C2448" w:rsidRPr="000A1D20">
        <w:t>indicates</w:t>
      </w:r>
      <w:r w:rsidR="004F1E4F" w:rsidRPr="000A1D20">
        <w:t xml:space="preserve"> the data that is available to inform the EAG model. By contrast, in this case, the EAG model was developed in advance of any evidence submissions by companies, so reducing </w:t>
      </w:r>
      <w:r w:rsidR="000A76D8">
        <w:t>the EAG’s</w:t>
      </w:r>
      <w:r w:rsidR="004F1E4F" w:rsidRPr="000A1D20">
        <w:t xml:space="preserve"> ability to make significant changes </w:t>
      </w:r>
      <w:r w:rsidR="004F1E4F" w:rsidRPr="000A1D20">
        <w:lastRenderedPageBreak/>
        <w:t>to its approach in light of company input, especially given the time restrictions to which the EAG repeatedly refers in its report.</w:t>
      </w:r>
    </w:p>
    <w:p w14:paraId="3A1D2332" w14:textId="75A145B2" w:rsidR="009A0DDB" w:rsidRPr="000A1D20" w:rsidRDefault="009A0DDB" w:rsidP="004B5DF0">
      <w:pPr>
        <w:pStyle w:val="StyleParagraph11ptLeft127cm"/>
        <w:ind w:left="0"/>
        <w:rPr>
          <w:lang w:eastAsia="x-none"/>
        </w:rPr>
      </w:pPr>
      <w:r>
        <w:t xml:space="preserve">Also, in view of the flaws in the EAG’s </w:t>
      </w:r>
      <w:r w:rsidR="00F16EEA">
        <w:t xml:space="preserve">approach (see Ground </w:t>
      </w:r>
      <w:r w:rsidR="008E0AD9">
        <w:t>1(a).2</w:t>
      </w:r>
      <w:r w:rsidR="00F16EEA">
        <w:t xml:space="preserve">), the limited opportunity that Gilead had to comment on the EAG model or to provide other evidence later in the process </w:t>
      </w:r>
      <w:r w:rsidR="0012510F">
        <w:t>did not compensate for this fundamental process failure.</w:t>
      </w:r>
    </w:p>
    <w:p w14:paraId="6461C6E1" w14:textId="2CD27993" w:rsidR="001440AA" w:rsidRPr="003C3A04" w:rsidRDefault="00677D0A" w:rsidP="003C3A04">
      <w:pPr>
        <w:pStyle w:val="StyleParagraph11pt"/>
      </w:pPr>
      <w:r>
        <w:t>I</w:t>
      </w:r>
      <w:r w:rsidR="008D0212" w:rsidRPr="000A1D20">
        <w:t xml:space="preserve">n the </w:t>
      </w:r>
      <w:r w:rsidR="008D0212" w:rsidRPr="00677D0A">
        <w:rPr>
          <w:b/>
          <w:bCs/>
        </w:rPr>
        <w:t>second</w:t>
      </w:r>
      <w:r w:rsidR="008D0212" w:rsidRPr="000A1D20">
        <w:t xml:space="preserve"> rejection, by email on 22 August 2022, NICE explained that</w:t>
      </w:r>
      <w:r w:rsidR="003323CA">
        <w:t>:</w:t>
      </w:r>
      <w:r w:rsidR="008D0212" w:rsidRPr="000A1D20">
        <w:t xml:space="preserve"> </w:t>
      </w:r>
      <w:r w:rsidR="001B0B3F">
        <w:rPr>
          <w:i/>
          <w:iCs/>
        </w:rPr>
        <w:t>G</w:t>
      </w:r>
      <w:r w:rsidR="008D0212" w:rsidRPr="000A1D20">
        <w:rPr>
          <w:i/>
          <w:iCs/>
        </w:rPr>
        <w:t>iven the number</w:t>
      </w:r>
      <w:r w:rsidR="00AA0721" w:rsidRPr="000A1D20">
        <w:rPr>
          <w:i/>
          <w:iCs/>
        </w:rPr>
        <w:t xml:space="preserve"> of technologies included in this MTA it wouldn’t be feasible for the </w:t>
      </w:r>
      <w:r w:rsidR="00251A23">
        <w:rPr>
          <w:i/>
          <w:iCs/>
        </w:rPr>
        <w:t>[E]</w:t>
      </w:r>
      <w:r w:rsidR="00AA0721" w:rsidRPr="000A1D20">
        <w:rPr>
          <w:i/>
          <w:iCs/>
        </w:rPr>
        <w:t xml:space="preserve">AG or committee to review models from </w:t>
      </w:r>
      <w:r w:rsidR="00CD22A3" w:rsidRPr="000A1D20">
        <w:rPr>
          <w:i/>
          <w:iCs/>
        </w:rPr>
        <w:t>all</w:t>
      </w:r>
      <w:r w:rsidR="00AA0721" w:rsidRPr="000A1D20">
        <w:rPr>
          <w:i/>
          <w:iCs/>
        </w:rPr>
        <w:t xml:space="preserve"> the companies</w:t>
      </w:r>
      <w:r w:rsidR="00AA0721" w:rsidRPr="003C3A04">
        <w:t>.</w:t>
      </w:r>
      <w:r w:rsidR="65B7486A" w:rsidRPr="003C3A04">
        <w:t xml:space="preserve"> </w:t>
      </w:r>
    </w:p>
    <w:p w14:paraId="2FF0B73E" w14:textId="0E12A1AC" w:rsidR="00B332FA" w:rsidRPr="000A1D20" w:rsidRDefault="00B332FA" w:rsidP="004B5DF0">
      <w:pPr>
        <w:pStyle w:val="StyleParagraph11ptLeft127cm"/>
        <w:ind w:left="0"/>
        <w:rPr>
          <w:lang w:eastAsia="x-none"/>
        </w:rPr>
      </w:pPr>
      <w:r w:rsidRPr="000A1D20">
        <w:t xml:space="preserve">Lack of time </w:t>
      </w:r>
      <w:r w:rsidR="001C69CF" w:rsidRPr="000A1D20">
        <w:t>and resource are</w:t>
      </w:r>
      <w:r w:rsidRPr="000A1D20">
        <w:t xml:space="preserve"> not adequate reason</w:t>
      </w:r>
      <w:r w:rsidR="001C69CF" w:rsidRPr="000A1D20">
        <w:t>s</w:t>
      </w:r>
      <w:r w:rsidRPr="000A1D20">
        <w:t xml:space="preserve"> for refusing to accept evidence from a company</w:t>
      </w:r>
      <w:r w:rsidR="001C69CF" w:rsidRPr="000A1D20">
        <w:t>.</w:t>
      </w:r>
      <w:r w:rsidRPr="000A1D20" w:rsidDel="001C69CF">
        <w:t xml:space="preserve"> </w:t>
      </w:r>
      <w:r w:rsidR="4AA37128" w:rsidRPr="000A1D20">
        <w:t>If there were too many technologies included in the MTA, such that it was not feasible for the EAG or the Committee to consider submitted evidence as required by a fair procedure, this provides strong grounds for concluding that the appraisal should have been divided</w:t>
      </w:r>
      <w:r w:rsidR="00A343B7">
        <w:t xml:space="preserve"> </w:t>
      </w:r>
      <w:r w:rsidR="00CD22A3">
        <w:t>into</w:t>
      </w:r>
      <w:r w:rsidR="00BE1265">
        <w:t xml:space="preserve"> separate MTAs</w:t>
      </w:r>
      <w:r w:rsidR="00716E81">
        <w:t>, for example</w:t>
      </w:r>
      <w:r w:rsidR="00EC56A5">
        <w:t xml:space="preserve"> according to</w:t>
      </w:r>
      <w:r w:rsidR="00716E81">
        <w:t xml:space="preserve"> different types of </w:t>
      </w:r>
      <w:r w:rsidR="00CD22A3">
        <w:t>products</w:t>
      </w:r>
      <w:r w:rsidR="00716E81">
        <w:t>,</w:t>
      </w:r>
      <w:r w:rsidR="00EC56A5">
        <w:t xml:space="preserve"> </w:t>
      </w:r>
      <w:r w:rsidR="00CE5BC7">
        <w:t>settin</w:t>
      </w:r>
      <w:r w:rsidR="003E3100">
        <w:t>g or population</w:t>
      </w:r>
      <w:r w:rsidR="4AA37128" w:rsidRPr="000A1D20">
        <w:t xml:space="preserve">. </w:t>
      </w:r>
      <w:r w:rsidR="001C69CF" w:rsidRPr="000A1D20">
        <w:t>NICE’s response to</w:t>
      </w:r>
      <w:r w:rsidRPr="000A1D20" w:rsidDel="00B332FA">
        <w:t xml:space="preserve"> </w:t>
      </w:r>
      <w:r w:rsidR="3DFABAC2" w:rsidRPr="000A1D20">
        <w:t xml:space="preserve">Gilead’s </w:t>
      </w:r>
      <w:r w:rsidR="001C69CF" w:rsidRPr="000A1D20">
        <w:t>request</w:t>
      </w:r>
      <w:r w:rsidRPr="000A1D20">
        <w:t xml:space="preserve"> </w:t>
      </w:r>
      <w:r w:rsidR="774C78A6" w:rsidRPr="000A1D20">
        <w:t>to submit a</w:t>
      </w:r>
      <w:r w:rsidR="00760C36" w:rsidRPr="000A1D20">
        <w:t>n economic</w:t>
      </w:r>
      <w:r w:rsidR="774C78A6" w:rsidRPr="000A1D20">
        <w:t xml:space="preserve"> model </w:t>
      </w:r>
      <w:r w:rsidRPr="000A1D20">
        <w:t xml:space="preserve">is </w:t>
      </w:r>
      <w:r w:rsidR="001440AA" w:rsidRPr="000A1D20">
        <w:t>an</w:t>
      </w:r>
      <w:r w:rsidRPr="000A1D20">
        <w:t xml:space="preserve"> example of how </w:t>
      </w:r>
      <w:r w:rsidR="4BE62F35" w:rsidRPr="000A1D20">
        <w:t xml:space="preserve">the scope of this </w:t>
      </w:r>
      <w:r w:rsidRPr="000A1D20">
        <w:t xml:space="preserve">MTA </w:t>
      </w:r>
      <w:r w:rsidR="270FAAC2" w:rsidRPr="000A1D20">
        <w:t xml:space="preserve">is too broad and the process </w:t>
      </w:r>
      <w:r w:rsidRPr="000A1D20">
        <w:t>was unduly rushed</w:t>
      </w:r>
      <w:r w:rsidR="001440AA" w:rsidRPr="000A1D20">
        <w:t>, to the prejudice of stakeholders</w:t>
      </w:r>
      <w:r w:rsidR="55B28719" w:rsidRPr="000A1D20">
        <w:t>, including patients and the NHS</w:t>
      </w:r>
      <w:r w:rsidRPr="000A1D20">
        <w:t xml:space="preserve">. </w:t>
      </w:r>
    </w:p>
    <w:p w14:paraId="201D54AC" w14:textId="3DD223CA" w:rsidR="008E3022" w:rsidRDefault="006A0D83" w:rsidP="003C3A04">
      <w:pPr>
        <w:pStyle w:val="StyleParagraph11pt"/>
      </w:pPr>
      <w:r w:rsidRPr="000A1D20">
        <w:t>I</w:t>
      </w:r>
      <w:r w:rsidR="00B332FA" w:rsidRPr="000A1D20">
        <w:t>f permitted to submit a</w:t>
      </w:r>
      <w:r w:rsidR="00760C36" w:rsidRPr="000A1D20">
        <w:t>n ec</w:t>
      </w:r>
      <w:r w:rsidR="0057716D" w:rsidRPr="000A1D20">
        <w:t>onomic</w:t>
      </w:r>
      <w:r w:rsidR="00B332FA" w:rsidRPr="000A1D20">
        <w:t xml:space="preserve"> </w:t>
      </w:r>
      <w:r w:rsidR="0057716D" w:rsidRPr="000A1D20">
        <w:t>model</w:t>
      </w:r>
      <w:r w:rsidR="00B332FA" w:rsidRPr="000A1D20">
        <w:t xml:space="preserve">, Gilead would have </w:t>
      </w:r>
      <w:r w:rsidR="00B544B5" w:rsidRPr="000A1D20">
        <w:t xml:space="preserve">submitted a cost-effectiveness </w:t>
      </w:r>
      <w:r w:rsidR="0057716D" w:rsidRPr="000A1D20">
        <w:t>analysis</w:t>
      </w:r>
      <w:r w:rsidR="00B544B5" w:rsidRPr="000A1D20">
        <w:t xml:space="preserve"> incorporating all relevant evidence for remdesivir</w:t>
      </w:r>
      <w:r w:rsidR="00E75C24">
        <w:t xml:space="preserve"> </w:t>
      </w:r>
      <w:r w:rsidR="00C5677B" w:rsidRPr="000A1D20">
        <w:t xml:space="preserve">according to NICE methods (as </w:t>
      </w:r>
      <w:r w:rsidR="00B544B5" w:rsidRPr="000A1D20">
        <w:t xml:space="preserve">set out in the </w:t>
      </w:r>
      <w:r w:rsidR="00C5677B" w:rsidRPr="000A1D20">
        <w:t>Manual)</w:t>
      </w:r>
      <w:r w:rsidR="00ED01B8">
        <w:t>,</w:t>
      </w:r>
      <w:r w:rsidR="002709B5">
        <w:t xml:space="preserve"> </w:t>
      </w:r>
      <w:r w:rsidR="00ED01B8">
        <w:t xml:space="preserve">and </w:t>
      </w:r>
      <w:r w:rsidR="00E75C24">
        <w:t xml:space="preserve">so </w:t>
      </w:r>
      <w:r w:rsidR="00ED01B8">
        <w:t>provided important evidence and information</w:t>
      </w:r>
      <w:r w:rsidR="00C5677B" w:rsidRPr="000A1D20">
        <w:t>.</w:t>
      </w:r>
      <w:r w:rsidR="00B544B5" w:rsidRPr="000A1D20">
        <w:t xml:space="preserve"> </w:t>
      </w:r>
      <w:r w:rsidR="00C5677B" w:rsidRPr="000A1D20">
        <w:t>For example</w:t>
      </w:r>
      <w:r w:rsidR="003F73A1">
        <w:t>, Gilead would have</w:t>
      </w:r>
      <w:r w:rsidR="00ED01B8">
        <w:t>:</w:t>
      </w:r>
    </w:p>
    <w:p w14:paraId="40ECDA98" w14:textId="6FE5B3D5" w:rsidR="003F73A1" w:rsidRDefault="00B332FA">
      <w:pPr>
        <w:pStyle w:val="StyleParagraph11pt"/>
        <w:numPr>
          <w:ilvl w:val="0"/>
          <w:numId w:val="10"/>
        </w:numPr>
        <w:rPr>
          <w:lang w:eastAsia="x-none"/>
        </w:rPr>
      </w:pPr>
      <w:r w:rsidRPr="000A1D20">
        <w:t>addressed</w:t>
      </w:r>
      <w:r w:rsidR="005943C5" w:rsidRPr="000A1D20">
        <w:t xml:space="preserve"> </w:t>
      </w:r>
      <w:r w:rsidR="006D6338" w:rsidRPr="000A1D20">
        <w:t>the distinction between patients on low</w:t>
      </w:r>
      <w:r w:rsidR="006F19F3" w:rsidRPr="000A1D20">
        <w:t>-</w:t>
      </w:r>
      <w:r w:rsidR="006D6338" w:rsidRPr="000A1D20">
        <w:t>flow vs high</w:t>
      </w:r>
      <w:r w:rsidR="00D644DC" w:rsidRPr="000A1D20">
        <w:t>-</w:t>
      </w:r>
      <w:r w:rsidR="006D6338" w:rsidRPr="000A1D20">
        <w:t>flow oxygen</w:t>
      </w:r>
      <w:r w:rsidR="00150B84" w:rsidRPr="000A1D20">
        <w:t>. This would have</w:t>
      </w:r>
      <w:r w:rsidR="004B3069" w:rsidRPr="000A1D20">
        <w:t xml:space="preserve"> </w:t>
      </w:r>
      <w:r w:rsidR="00C87901" w:rsidRPr="000A1D20">
        <w:t>demonstrated that remdesivir has better outcomes in patients on low</w:t>
      </w:r>
      <w:r w:rsidR="006F19F3" w:rsidRPr="000A1D20">
        <w:t>-</w:t>
      </w:r>
      <w:r w:rsidR="009C26A8" w:rsidRPr="000A1D20">
        <w:t>flow oxygen</w:t>
      </w:r>
      <w:r w:rsidR="00150B84" w:rsidRPr="000A1D20">
        <w:t xml:space="preserve"> and so </w:t>
      </w:r>
      <w:r w:rsidR="006D02F5" w:rsidRPr="000A1D20">
        <w:t>is more</w:t>
      </w:r>
      <w:r w:rsidR="003A4EC3" w:rsidRPr="000A1D20">
        <w:t xml:space="preserve"> </w:t>
      </w:r>
      <w:r w:rsidR="009C26A8" w:rsidRPr="000A1D20">
        <w:t>cost</w:t>
      </w:r>
      <w:r w:rsidR="00980265" w:rsidRPr="000A1D20">
        <w:t>-</w:t>
      </w:r>
      <w:r w:rsidR="009C26A8" w:rsidRPr="000A1D20">
        <w:t>effective in this setting</w:t>
      </w:r>
      <w:r w:rsidR="006D6338" w:rsidRPr="000A1D20">
        <w:t>.</w:t>
      </w:r>
      <w:r w:rsidR="002716CC" w:rsidRPr="000A1D20">
        <w:t xml:space="preserve"> </w:t>
      </w:r>
      <w:r w:rsidR="003F73A1">
        <w:t xml:space="preserve">The EAG and the Committee did not do this: see Ground </w:t>
      </w:r>
      <w:r w:rsidR="00E75C24">
        <w:t>1(a).6</w:t>
      </w:r>
      <w:r w:rsidR="00B517EF">
        <w:t>.</w:t>
      </w:r>
    </w:p>
    <w:p w14:paraId="785127AF" w14:textId="3268DB82" w:rsidR="00DA4987" w:rsidRPr="000A1D20" w:rsidRDefault="002716CC">
      <w:pPr>
        <w:pStyle w:val="StyleParagraph11pt"/>
        <w:numPr>
          <w:ilvl w:val="0"/>
          <w:numId w:val="10"/>
        </w:numPr>
        <w:rPr>
          <w:lang w:eastAsia="x-none"/>
        </w:rPr>
      </w:pPr>
      <w:r w:rsidRPr="000A1D20">
        <w:t>conducted a</w:t>
      </w:r>
      <w:r w:rsidR="000744FC" w:rsidRPr="000A1D20">
        <w:t xml:space="preserve"> probabilistic sensitivity analysis</w:t>
      </w:r>
      <w:r w:rsidR="00E75C24">
        <w:t xml:space="preserve"> (</w:t>
      </w:r>
      <w:r w:rsidR="00E75C24">
        <w:rPr>
          <w:b/>
          <w:bCs/>
        </w:rPr>
        <w:t>PSA</w:t>
      </w:r>
      <w:r w:rsidR="00E75C24">
        <w:t>)</w:t>
      </w:r>
      <w:r w:rsidRPr="000A1D20">
        <w:t xml:space="preserve">, as this is standard practice in any </w:t>
      </w:r>
      <w:r w:rsidR="5A28B6CA" w:rsidRPr="000A1D20">
        <w:t xml:space="preserve">economic model </w:t>
      </w:r>
      <w:r w:rsidR="004A26EC" w:rsidRPr="000A1D20">
        <w:t>submitted to NICE, in accordance</w:t>
      </w:r>
      <w:r w:rsidR="249C09CF" w:rsidRPr="000A1D20">
        <w:t xml:space="preserve"> with</w:t>
      </w:r>
      <w:r w:rsidR="004A26EC" w:rsidRPr="000A1D20">
        <w:t xml:space="preserve"> </w:t>
      </w:r>
      <w:r w:rsidR="1B488C3B" w:rsidRPr="000A1D20">
        <w:t xml:space="preserve">section 4.7 of </w:t>
      </w:r>
      <w:r w:rsidR="004A26EC" w:rsidRPr="000A1D20">
        <w:t>the Manual.</w:t>
      </w:r>
      <w:r w:rsidR="00B332FA" w:rsidRPr="000A1D20">
        <w:t xml:space="preserve"> </w:t>
      </w:r>
      <w:r w:rsidR="00CF713D">
        <w:t xml:space="preserve">The EAG did not do this and so the Committee did not consider this important information: see Ground </w:t>
      </w:r>
      <w:r w:rsidR="00E75C24">
        <w:t>1(a).3</w:t>
      </w:r>
      <w:r w:rsidR="00B517EF">
        <w:t>.</w:t>
      </w:r>
    </w:p>
    <w:p w14:paraId="5EBFBDC7" w14:textId="135FED55" w:rsidR="00D63D0A" w:rsidRDefault="00D63D0A" w:rsidP="003C3A04">
      <w:pPr>
        <w:pStyle w:val="StyleParagraph11pt"/>
      </w:pPr>
      <w:r w:rsidRPr="000A1D20">
        <w:t xml:space="preserve">Gilead </w:t>
      </w:r>
      <w:r>
        <w:t>raised concerns about this</w:t>
      </w:r>
      <w:r w:rsidRPr="000A1D20">
        <w:t xml:space="preserve"> procedure on multiple occasions</w:t>
      </w:r>
      <w:r>
        <w:t>, including in its c</w:t>
      </w:r>
      <w:r w:rsidRPr="000A1D20">
        <w:t>onsultee and commentator form (03 February 2023),</w:t>
      </w:r>
      <w:r w:rsidRPr="00943727">
        <w:t xml:space="preserve"> </w:t>
      </w:r>
      <w:r w:rsidRPr="009A1107">
        <w:t>i</w:t>
      </w:r>
      <w:r w:rsidRPr="00943727">
        <w:t xml:space="preserve">ts </w:t>
      </w:r>
      <w:r w:rsidRPr="000A1D20">
        <w:t>Gilead’s response to the EAG report (29 July 2022)</w:t>
      </w:r>
      <w:r>
        <w:t xml:space="preserve">, its </w:t>
      </w:r>
      <w:r w:rsidRPr="000A1D20">
        <w:t>targeted evidence submission (25 August 2022)</w:t>
      </w:r>
      <w:r>
        <w:t xml:space="preserve"> and its response to consultation on the </w:t>
      </w:r>
      <w:r w:rsidR="00AF6317">
        <w:t>draft guidance (</w:t>
      </w:r>
      <w:r w:rsidRPr="00EC2D06">
        <w:rPr>
          <w:b/>
        </w:rPr>
        <w:t>DG</w:t>
      </w:r>
      <w:r w:rsidR="00AF6317">
        <w:t>)</w:t>
      </w:r>
      <w:r w:rsidR="00817DE5">
        <w:t xml:space="preserve"> (</w:t>
      </w:r>
      <w:r w:rsidR="003E0893">
        <w:t>07</w:t>
      </w:r>
      <w:r w:rsidR="006032AF">
        <w:t xml:space="preserve"> December 2022)</w:t>
      </w:r>
      <w:r>
        <w:t>.</w:t>
      </w:r>
    </w:p>
    <w:p w14:paraId="5E56F335" w14:textId="166D854B" w:rsidR="002009AB" w:rsidRDefault="002009AB" w:rsidP="003C3A04">
      <w:pPr>
        <w:pStyle w:val="StyleParagraph11pt"/>
      </w:pPr>
      <w:r>
        <w:rPr>
          <w:lang w:eastAsia="x-none"/>
        </w:rPr>
        <w:t xml:space="preserve">This failure to allow </w:t>
      </w:r>
      <w:r w:rsidR="009176B4">
        <w:rPr>
          <w:lang w:eastAsia="x-none"/>
        </w:rPr>
        <w:t xml:space="preserve">companies to </w:t>
      </w:r>
      <w:r w:rsidR="00551345">
        <w:rPr>
          <w:lang w:eastAsia="x-none"/>
        </w:rPr>
        <w:t xml:space="preserve">make full evidence submissions is part of a wider </w:t>
      </w:r>
      <w:r w:rsidR="00B712DA">
        <w:rPr>
          <w:lang w:eastAsia="x-none"/>
        </w:rPr>
        <w:t>problem with this appraisal: f</w:t>
      </w:r>
      <w:r>
        <w:rPr>
          <w:lang w:eastAsia="x-none"/>
        </w:rPr>
        <w:t>rom</w:t>
      </w:r>
      <w:r w:rsidRPr="000A1D20">
        <w:rPr>
          <w:lang w:eastAsia="x-none"/>
        </w:rPr>
        <w:t xml:space="preserve"> the early stages of the MTA process</w:t>
      </w:r>
      <w:r w:rsidRPr="000A1D20">
        <w:t xml:space="preserve"> NICE made clear that it would only accept limited information from companies and did not enable companies to make the best plausible case for their treatments for COVID-19</w:t>
      </w:r>
      <w:r w:rsidR="00A700F8">
        <w:t>, contrary to the Manual (paragraph 5.5.6)</w:t>
      </w:r>
      <w:r w:rsidRPr="000A1D20">
        <w:t xml:space="preserve">. </w:t>
      </w:r>
      <w:r w:rsidR="00CF3328">
        <w:t>For example</w:t>
      </w:r>
      <w:r w:rsidR="00A700F8">
        <w:t>:</w:t>
      </w:r>
    </w:p>
    <w:p w14:paraId="48BD1AA2" w14:textId="60701792" w:rsidR="002009AB" w:rsidRDefault="002009AB" w:rsidP="003C3A04">
      <w:pPr>
        <w:pStyle w:val="StyleParagraph11pt"/>
        <w:rPr>
          <w:lang w:eastAsia="x-none"/>
        </w:rPr>
      </w:pPr>
      <w:r w:rsidRPr="000A1D20">
        <w:lastRenderedPageBreak/>
        <w:t>Opportunities to discuss the change from a Single Technology Assessment (</w:t>
      </w:r>
      <w:r w:rsidRPr="000A1D20">
        <w:rPr>
          <w:b/>
        </w:rPr>
        <w:t>STA</w:t>
      </w:r>
      <w:r w:rsidRPr="000A1D20">
        <w:t>) to an extremely broad and complex MTA were limited, and points raised were not taken on board by NICE. Gilead raised its concerns about this – for example, raising the need for additional touchpoints to address the complexity of the MTA (03 February 2022 and 16 February 2022) – but these concerns were not addressed.</w:t>
      </w:r>
    </w:p>
    <w:p w14:paraId="5B7FFF30" w14:textId="2621BA74" w:rsidR="002009AB" w:rsidRDefault="00085A6E" w:rsidP="003C3A04">
      <w:pPr>
        <w:pStyle w:val="StyleParagraph11pt"/>
        <w:rPr>
          <w:rFonts w:cs="Arial"/>
          <w:szCs w:val="22"/>
          <w:lang w:eastAsia="x-none"/>
        </w:rPr>
      </w:pPr>
      <w:r>
        <w:rPr>
          <w:rFonts w:cs="Arial"/>
          <w:szCs w:val="22"/>
        </w:rPr>
        <w:t xml:space="preserve">In March 2022, </w:t>
      </w:r>
      <w:r w:rsidR="002009AB">
        <w:rPr>
          <w:rFonts w:cs="Arial"/>
          <w:szCs w:val="22"/>
        </w:rPr>
        <w:t xml:space="preserve">NICE </w:t>
      </w:r>
      <w:r w:rsidR="00CF3328">
        <w:rPr>
          <w:rFonts w:cs="Arial"/>
          <w:szCs w:val="22"/>
        </w:rPr>
        <w:t>resequenced</w:t>
      </w:r>
      <w:r w:rsidR="002009AB">
        <w:rPr>
          <w:rFonts w:cs="Arial"/>
          <w:szCs w:val="22"/>
        </w:rPr>
        <w:t xml:space="preserve"> the steps of the MTA</w:t>
      </w:r>
      <w:r w:rsidR="00A700F8">
        <w:rPr>
          <w:rFonts w:cs="Arial"/>
          <w:szCs w:val="22"/>
        </w:rPr>
        <w:t xml:space="preserve">, knowing </w:t>
      </w:r>
      <w:r>
        <w:rPr>
          <w:rFonts w:cs="Arial"/>
          <w:szCs w:val="22"/>
        </w:rPr>
        <w:t>that</w:t>
      </w:r>
      <w:r w:rsidR="002009AB">
        <w:rPr>
          <w:rFonts w:cs="Arial"/>
          <w:szCs w:val="22"/>
        </w:rPr>
        <w:t xml:space="preserve"> the EAG </w:t>
      </w:r>
      <w:r>
        <w:rPr>
          <w:rFonts w:cs="Arial"/>
          <w:szCs w:val="22"/>
        </w:rPr>
        <w:t>would have to develop</w:t>
      </w:r>
      <w:r w:rsidR="002009AB">
        <w:rPr>
          <w:rFonts w:cs="Arial"/>
          <w:szCs w:val="22"/>
        </w:rPr>
        <w:t xml:space="preserve"> its report without the benefit of stakeholder submissions. </w:t>
      </w:r>
    </w:p>
    <w:p w14:paraId="5C9C3CED" w14:textId="18754079" w:rsidR="001461B7" w:rsidRPr="001461B7" w:rsidRDefault="001461B7" w:rsidP="003C3A04">
      <w:pPr>
        <w:pStyle w:val="StyleParagraph11pt"/>
        <w:rPr>
          <w:szCs w:val="22"/>
        </w:rPr>
      </w:pPr>
      <w:r>
        <w:rPr>
          <w:szCs w:val="22"/>
        </w:rPr>
        <w:t xml:space="preserve">Gilead raised </w:t>
      </w:r>
      <w:r w:rsidR="00716E6C">
        <w:rPr>
          <w:szCs w:val="22"/>
        </w:rPr>
        <w:t xml:space="preserve">general </w:t>
      </w:r>
      <w:r>
        <w:rPr>
          <w:szCs w:val="22"/>
        </w:rPr>
        <w:t xml:space="preserve">concerns about the opportunity for companies to contribute to the appraisal at several points during the process, including in its response to the first EAG </w:t>
      </w:r>
      <w:r w:rsidR="009D3068">
        <w:rPr>
          <w:szCs w:val="22"/>
        </w:rPr>
        <w:t>r</w:t>
      </w:r>
      <w:r>
        <w:rPr>
          <w:szCs w:val="22"/>
        </w:rPr>
        <w:t>eport (29 July 2022).</w:t>
      </w:r>
    </w:p>
    <w:p w14:paraId="764DC56F" w14:textId="2959EBF9" w:rsidR="00A00246" w:rsidRPr="000A1D20" w:rsidRDefault="00A00246" w:rsidP="003C3A04">
      <w:pPr>
        <w:pStyle w:val="StyleHeading311ptLinespacingMultiple115li"/>
      </w:pPr>
      <w:r w:rsidRPr="000A1D20">
        <w:t>1</w:t>
      </w:r>
      <w:r w:rsidR="00BC1963" w:rsidRPr="000A1D20">
        <w:t>(</w:t>
      </w:r>
      <w:r w:rsidRPr="000A1D20">
        <w:t>a</w:t>
      </w:r>
      <w:r w:rsidR="00BC1963" w:rsidRPr="000A1D20">
        <w:t>)</w:t>
      </w:r>
      <w:r w:rsidRPr="000A1D20">
        <w:t>.</w:t>
      </w:r>
      <w:r w:rsidR="00037EBB" w:rsidRPr="000A1D20">
        <w:t>2</w:t>
      </w:r>
      <w:r w:rsidRPr="000A1D20">
        <w:tab/>
      </w:r>
      <w:r w:rsidR="00FE2B89">
        <w:rPr>
          <w:lang w:val="en-GB"/>
        </w:rPr>
        <w:t xml:space="preserve">For lack of time, the EAG relied on </w:t>
      </w:r>
      <w:r w:rsidR="006E30A1">
        <w:rPr>
          <w:lang w:val="en-GB"/>
        </w:rPr>
        <w:t>pre-existing living</w:t>
      </w:r>
      <w:r w:rsidRPr="000A1D20">
        <w:t xml:space="preserve"> </w:t>
      </w:r>
      <w:r w:rsidR="009E2455" w:rsidRPr="000A1D20">
        <w:rPr>
          <w:lang w:val="en-GB"/>
        </w:rPr>
        <w:t>systematic review</w:t>
      </w:r>
      <w:r w:rsidR="006E30A1">
        <w:rPr>
          <w:lang w:val="en-GB"/>
        </w:rPr>
        <w:t>s</w:t>
      </w:r>
      <w:r w:rsidR="009E2455" w:rsidRPr="000A1D20">
        <w:rPr>
          <w:lang w:val="en-GB"/>
        </w:rPr>
        <w:t xml:space="preserve"> and </w:t>
      </w:r>
      <w:r w:rsidRPr="000A1D20">
        <w:t>network</w:t>
      </w:r>
      <w:r w:rsidR="002B1BF9" w:rsidRPr="000A1D20">
        <w:t xml:space="preserve"> </w:t>
      </w:r>
      <w:r w:rsidRPr="000A1D20">
        <w:t>meta</w:t>
      </w:r>
      <w:r w:rsidR="002B1BF9" w:rsidRPr="000A1D20">
        <w:t>-</w:t>
      </w:r>
      <w:r w:rsidRPr="000A1D20">
        <w:t>analys</w:t>
      </w:r>
      <w:r w:rsidR="006C5E5E">
        <w:t>e</w:t>
      </w:r>
      <w:r w:rsidRPr="000A1D20">
        <w:t xml:space="preserve">s </w:t>
      </w:r>
      <w:r w:rsidR="00BE6FC1">
        <w:t xml:space="preserve">which </w:t>
      </w:r>
      <w:r w:rsidR="00215E84">
        <w:t xml:space="preserve">were not </w:t>
      </w:r>
      <w:r w:rsidR="003926F6">
        <w:t xml:space="preserve">originally </w:t>
      </w:r>
      <w:r w:rsidR="00215E84">
        <w:t>designed to address the</w:t>
      </w:r>
      <w:r w:rsidR="003926F6">
        <w:t xml:space="preserve"> </w:t>
      </w:r>
      <w:r w:rsidR="00EE64A0">
        <w:t>decision problem</w:t>
      </w:r>
      <w:r w:rsidR="005F3140">
        <w:t xml:space="preserve"> and were not </w:t>
      </w:r>
      <w:r w:rsidR="006C5E5E">
        <w:t xml:space="preserve">sufficiently </w:t>
      </w:r>
      <w:r w:rsidR="0089377E">
        <w:t>validated</w:t>
      </w:r>
      <w:r w:rsidR="001F6CA8">
        <w:t>, resulting in significant flaws in the information considered by the Committee</w:t>
      </w:r>
    </w:p>
    <w:p w14:paraId="66758DC8" w14:textId="362DB221" w:rsidR="000E36AC" w:rsidRPr="00943727" w:rsidRDefault="007C4DDE" w:rsidP="00EF374C">
      <w:pPr>
        <w:pStyle w:val="Paragraph"/>
        <w:jc w:val="both"/>
        <w:rPr>
          <w:rFonts w:cs="Arial"/>
          <w:sz w:val="22"/>
          <w:szCs w:val="22"/>
          <w:u w:val="single"/>
        </w:rPr>
      </w:pPr>
      <w:r>
        <w:rPr>
          <w:rFonts w:cs="Arial"/>
          <w:sz w:val="22"/>
          <w:szCs w:val="22"/>
          <w:u w:val="single"/>
        </w:rPr>
        <w:t>The pre-existing living systematic reviews and network meta-analyses were not designed to address the decision problem and so the EAG’s reliance on these sources did not meet the requirements of the Manual.</w:t>
      </w:r>
    </w:p>
    <w:p w14:paraId="71791112" w14:textId="246DF820" w:rsidR="00FE79A5" w:rsidRDefault="00DB3400" w:rsidP="003C3A04">
      <w:pPr>
        <w:pStyle w:val="StyleParagraph11pt"/>
        <w:rPr>
          <w:i/>
          <w:iCs/>
        </w:rPr>
      </w:pPr>
      <w:r>
        <w:t>The Manual requires</w:t>
      </w:r>
      <w:r w:rsidR="00FE79A5">
        <w:rPr>
          <w:i/>
          <w:iCs/>
        </w:rPr>
        <w:t>:</w:t>
      </w:r>
    </w:p>
    <w:p w14:paraId="6083E444" w14:textId="47AD7CC8" w:rsidR="00FE79A5" w:rsidRPr="00943727" w:rsidDel="00116E92" w:rsidRDefault="009202AC" w:rsidP="003C3A04">
      <w:pPr>
        <w:pStyle w:val="StyleParagraph11pt"/>
        <w:rPr>
          <w:i/>
          <w:iCs/>
        </w:rPr>
      </w:pPr>
      <w:r w:rsidRPr="00943727">
        <w:rPr>
          <w:i/>
          <w:iCs/>
        </w:rPr>
        <w:t>a systematic review of the relevant evidence relating to a technology should be done using a pre-defined protocol. This protocol should allow evidence to be included from all sources likely to inform the decision about using the technologies by the NHS</w:t>
      </w:r>
      <w:r w:rsidR="006B3E1F" w:rsidRPr="00943727">
        <w:rPr>
          <w:i/>
          <w:iCs/>
        </w:rPr>
        <w:t>…</w:t>
      </w:r>
      <w:r w:rsidRPr="00943727">
        <w:rPr>
          <w:i/>
          <w:iCs/>
        </w:rPr>
        <w:t xml:space="preserve"> All evidence should be critically appraised, and potential biases must be identified</w:t>
      </w:r>
      <w:r w:rsidR="004B5DF0">
        <w:rPr>
          <w:i/>
          <w:iCs/>
        </w:rPr>
        <w:t>.</w:t>
      </w:r>
      <w:r w:rsidR="00FE79A5" w:rsidRPr="00943727">
        <w:rPr>
          <w:i/>
          <w:iCs/>
        </w:rPr>
        <w:t xml:space="preserve"> </w:t>
      </w:r>
      <w:r w:rsidR="00FE79A5" w:rsidRPr="00943727">
        <w:t>(paragraph 3.3.4)</w:t>
      </w:r>
      <w:r w:rsidR="004B5DF0">
        <w:t>.</w:t>
      </w:r>
    </w:p>
    <w:p w14:paraId="79A42445" w14:textId="1F231436" w:rsidR="00DB3400" w:rsidRPr="00943727" w:rsidRDefault="00456A03" w:rsidP="003C3A04">
      <w:pPr>
        <w:pStyle w:val="StyleParagraph11pt"/>
      </w:pPr>
      <w:r w:rsidRPr="000A1D20">
        <w:rPr>
          <w:i/>
          <w:iCs/>
        </w:rPr>
        <w:t xml:space="preserve">evidence on outcomes should come from a systematic review, defined as systematically locating, including, </w:t>
      </w:r>
      <w:r w:rsidR="00C51758" w:rsidRPr="000A1D20">
        <w:rPr>
          <w:i/>
          <w:iCs/>
        </w:rPr>
        <w:t>appraising,</w:t>
      </w:r>
      <w:r w:rsidRPr="000A1D20">
        <w:rPr>
          <w:i/>
          <w:iCs/>
        </w:rPr>
        <w:t xml:space="preserve"> and synthesising the evidence to give a reliable and valid overview of the data related to a clearly formulated question</w:t>
      </w:r>
      <w:r w:rsidR="004B5DF0">
        <w:rPr>
          <w:i/>
          <w:iCs/>
        </w:rPr>
        <w:t>.</w:t>
      </w:r>
      <w:r w:rsidRPr="000A1D20">
        <w:rPr>
          <w:i/>
          <w:iCs/>
        </w:rPr>
        <w:t xml:space="preserve"> </w:t>
      </w:r>
      <w:r w:rsidR="00FE79A5">
        <w:t>(paragraph</w:t>
      </w:r>
      <w:r w:rsidR="00FE79A5" w:rsidRPr="000A1D20">
        <w:t xml:space="preserve"> 3.4.2</w:t>
      </w:r>
      <w:r w:rsidR="00FE79A5">
        <w:t>)</w:t>
      </w:r>
      <w:r w:rsidR="004B5DF0">
        <w:t>.</w:t>
      </w:r>
    </w:p>
    <w:p w14:paraId="4F03855C" w14:textId="65ACC357" w:rsidR="0082403B" w:rsidRPr="00085899" w:rsidRDefault="00DB3400" w:rsidP="003C3A04">
      <w:pPr>
        <w:pStyle w:val="StyleParagraph11pt"/>
        <w:rPr>
          <w:u w:val="single"/>
        </w:rPr>
      </w:pPr>
      <w:r>
        <w:t>In this MTA, i</w:t>
      </w:r>
      <w:r w:rsidRPr="000A1D20">
        <w:t xml:space="preserve">nstead </w:t>
      </w:r>
      <w:r w:rsidR="00B87292" w:rsidRPr="000A1D20">
        <w:t xml:space="preserve">of </w:t>
      </w:r>
      <w:r w:rsidR="00373548" w:rsidRPr="000A1D20">
        <w:t xml:space="preserve">designing a systematic review to address a clearly formulated </w:t>
      </w:r>
      <w:r w:rsidR="003836F9" w:rsidRPr="000A1D20">
        <w:t>question</w:t>
      </w:r>
      <w:r w:rsidR="00F4342E" w:rsidRPr="000A1D20">
        <w:t xml:space="preserve"> or decision problem, </w:t>
      </w:r>
      <w:r w:rsidR="00026425" w:rsidRPr="000A1D20">
        <w:t>the EAG</w:t>
      </w:r>
      <w:r w:rsidR="00F27745">
        <w:t xml:space="preserve"> </w:t>
      </w:r>
      <w:r w:rsidR="00073646" w:rsidRPr="000A1D20">
        <w:t xml:space="preserve">relied on two </w:t>
      </w:r>
      <w:r w:rsidR="00F27745">
        <w:t xml:space="preserve">pre-existing </w:t>
      </w:r>
      <w:r w:rsidR="00073646" w:rsidRPr="000A1D20">
        <w:t xml:space="preserve">living systematic reviews. </w:t>
      </w:r>
      <w:r w:rsidR="00EA0661" w:rsidRPr="000A1D20">
        <w:t xml:space="preserve">This approach was inconsistent with the requirements of the Manual and substantially impaired the quality of the </w:t>
      </w:r>
      <w:r w:rsidR="00EA0661">
        <w:t>EAG</w:t>
      </w:r>
      <w:r w:rsidR="00EA0661" w:rsidRPr="000A1D20">
        <w:t xml:space="preserve"> </w:t>
      </w:r>
      <w:r w:rsidR="009D3068">
        <w:t>r</w:t>
      </w:r>
      <w:r w:rsidR="00EA0661" w:rsidRPr="000A1D20">
        <w:t xml:space="preserve">eport. </w:t>
      </w:r>
    </w:p>
    <w:p w14:paraId="2ECB08CD" w14:textId="3D112FBE" w:rsidR="00C57647" w:rsidRDefault="002A583C" w:rsidP="003C3A04">
      <w:pPr>
        <w:pStyle w:val="StyleParagraph11pt"/>
      </w:pPr>
      <w:r>
        <w:t>The</w:t>
      </w:r>
      <w:r w:rsidRPr="000A1D20">
        <w:t xml:space="preserve"> EAG</w:t>
      </w:r>
      <w:r>
        <w:t xml:space="preserve"> recognised this issue</w:t>
      </w:r>
      <w:r w:rsidR="00E96DDD">
        <w:t xml:space="preserve"> several times</w:t>
      </w:r>
      <w:r>
        <w:t xml:space="preserve">, explaining </w:t>
      </w:r>
      <w:r w:rsidRPr="000A1D20">
        <w:t>that</w:t>
      </w:r>
      <w:r w:rsidR="00C57647">
        <w:t>:</w:t>
      </w:r>
    </w:p>
    <w:p w14:paraId="14A92481" w14:textId="706AA1A8" w:rsidR="00163A15" w:rsidRDefault="002A583C">
      <w:pPr>
        <w:pStyle w:val="StyleParagraph11pt"/>
        <w:numPr>
          <w:ilvl w:val="0"/>
          <w:numId w:val="12"/>
        </w:numPr>
      </w:pPr>
      <w:r w:rsidRPr="000A1D20">
        <w:rPr>
          <w:i/>
          <w:iCs/>
        </w:rPr>
        <w:t>given the timelines of the project, the EAG could not follow best practice for systematically reviewing the clinical evidence relevant to the decision problem</w:t>
      </w:r>
      <w:r w:rsidRPr="000A1D20">
        <w:t xml:space="preserve">. (EAG </w:t>
      </w:r>
      <w:r w:rsidR="009D3068">
        <w:t>r</w:t>
      </w:r>
      <w:r w:rsidRPr="000A1D20">
        <w:t>eport v.3 3 October 2022 pp</w:t>
      </w:r>
      <w:r w:rsidR="006F44D6">
        <w:t>.</w:t>
      </w:r>
      <w:r w:rsidRPr="000A1D20">
        <w:t>26)</w:t>
      </w:r>
      <w:r w:rsidR="00F37388">
        <w:t>.</w:t>
      </w:r>
    </w:p>
    <w:p w14:paraId="36E54D60" w14:textId="52D130B2" w:rsidR="003E5DCD" w:rsidRPr="003C3A04" w:rsidRDefault="00163A15">
      <w:pPr>
        <w:pStyle w:val="StyleParagraph11pt"/>
        <w:numPr>
          <w:ilvl w:val="0"/>
          <w:numId w:val="12"/>
        </w:numPr>
      </w:pPr>
      <w:r>
        <w:t>[g]</w:t>
      </w:r>
      <w:r w:rsidR="003E5DCD" w:rsidRPr="000A1D20">
        <w:rPr>
          <w:i/>
          <w:iCs/>
        </w:rPr>
        <w:t xml:space="preserve">iven the timescale of the project, where there was less than three months between the publication of the final scope and the report deadline, a literature </w:t>
      </w:r>
      <w:r w:rsidR="003E5DCD" w:rsidRPr="000A1D20">
        <w:rPr>
          <w:i/>
          <w:iCs/>
        </w:rPr>
        <w:lastRenderedPageBreak/>
        <w:t>review following best practice was not possible. Instead, a pragmatic, alternative approach was undertaken where evidence was taken from two living systematic reviews (supported by the COVID-NMA initiative and the metaEvidence initiative)</w:t>
      </w:r>
      <w:r w:rsidR="00D05951" w:rsidRPr="000A1D20">
        <w:rPr>
          <w:i/>
          <w:iCs/>
        </w:rPr>
        <w:t xml:space="preserve"> in line with current best practice guidelines</w:t>
      </w:r>
      <w:r w:rsidR="003E5DCD" w:rsidRPr="000A1D20">
        <w:rPr>
          <w:i/>
          <w:iCs/>
        </w:rPr>
        <w:t>.</w:t>
      </w:r>
      <w:r w:rsidR="004D3E8E" w:rsidRPr="000A1D20">
        <w:rPr>
          <w:i/>
          <w:iCs/>
        </w:rPr>
        <w:t xml:space="preserve"> </w:t>
      </w:r>
      <w:r w:rsidR="004D3E8E" w:rsidRPr="003C3A04">
        <w:t xml:space="preserve">(EAG </w:t>
      </w:r>
      <w:r w:rsidR="009D3068">
        <w:t>r</w:t>
      </w:r>
      <w:r w:rsidR="004D3E8E" w:rsidRPr="003C3A04">
        <w:t xml:space="preserve">eport </w:t>
      </w:r>
      <w:r w:rsidR="00950109" w:rsidRPr="003C3A04">
        <w:t xml:space="preserve">v.3 3 October 2022 </w:t>
      </w:r>
      <w:r w:rsidR="00B03C36" w:rsidRPr="003C3A04">
        <w:t>pp</w:t>
      </w:r>
      <w:r w:rsidR="007E26B5" w:rsidRPr="003C3A04">
        <w:t>.</w:t>
      </w:r>
      <w:r w:rsidR="001906A5" w:rsidRPr="003C3A04">
        <w:t>12</w:t>
      </w:r>
      <w:r w:rsidR="003F7EAC" w:rsidRPr="003C3A04">
        <w:t>)</w:t>
      </w:r>
      <w:r w:rsidR="00EE1097" w:rsidRPr="003C3A04">
        <w:t>.</w:t>
      </w:r>
    </w:p>
    <w:p w14:paraId="62AB34CE" w14:textId="798D79C4" w:rsidR="00E96DDD" w:rsidRPr="000A1D20" w:rsidRDefault="009243EC">
      <w:pPr>
        <w:pStyle w:val="StyleParagraph11pt"/>
        <w:numPr>
          <w:ilvl w:val="0"/>
          <w:numId w:val="12"/>
        </w:numPr>
      </w:pPr>
      <w:r>
        <w:rPr>
          <w:i/>
          <w:iCs/>
        </w:rPr>
        <w:t xml:space="preserve">The two living systematic reviews have limitations… </w:t>
      </w:r>
      <w:r w:rsidRPr="00943727">
        <w:rPr>
          <w:i/>
          <w:iCs/>
        </w:rPr>
        <w:t>H</w:t>
      </w:r>
      <w:r w:rsidR="00DB740A" w:rsidRPr="000A1D20">
        <w:rPr>
          <w:i/>
          <w:iCs/>
        </w:rPr>
        <w:t>owever, the time required to undertake a full systematic review were beyond the time scales of this accelerated multiple technology assessment</w:t>
      </w:r>
      <w:r w:rsidR="00DB740A" w:rsidRPr="000A1D20">
        <w:t xml:space="preserve">. </w:t>
      </w:r>
      <w:r w:rsidR="00DB740A" w:rsidRPr="000A1D20">
        <w:rPr>
          <w:i/>
          <w:iCs/>
        </w:rPr>
        <w:t>The EAG has therefore continued to rely on these sources…</w:t>
      </w:r>
      <w:r w:rsidR="00F438DF">
        <w:t xml:space="preserve"> (</w:t>
      </w:r>
      <w:r w:rsidR="00D22094">
        <w:t>EAG additional</w:t>
      </w:r>
      <w:r w:rsidR="00F438DF">
        <w:t xml:space="preserve"> </w:t>
      </w:r>
      <w:r w:rsidR="00D22094">
        <w:t>a</w:t>
      </w:r>
      <w:r w:rsidR="00F438DF">
        <w:t xml:space="preserve">nalysis post </w:t>
      </w:r>
      <w:r w:rsidR="00D22094">
        <w:t xml:space="preserve">NICE Appraisal Consultation Document 13 January 2023, </w:t>
      </w:r>
      <w:r w:rsidR="002C7C42">
        <w:t xml:space="preserve">paragraph 52, </w:t>
      </w:r>
      <w:r w:rsidR="00D22094">
        <w:t>pp 35)</w:t>
      </w:r>
      <w:r w:rsidR="00EE1097">
        <w:t>.</w:t>
      </w:r>
    </w:p>
    <w:p w14:paraId="3C9CF54F" w14:textId="07352FDD" w:rsidR="00117FF9" w:rsidRPr="00C262BE" w:rsidRDefault="00117FF9" w:rsidP="003C3A04">
      <w:pPr>
        <w:pStyle w:val="StyleParagraph11pt"/>
      </w:pPr>
      <w:r w:rsidRPr="00C262BE">
        <w:t>This approach substantially limited the EAGs ability to conceptualise a model according to the decision problem and its interpretation of the disease pathway. The EAG itself acknowledges this – for example with regard to potential subgroups of interest: the EAG explains that: [a]</w:t>
      </w:r>
      <w:r w:rsidRPr="00C262BE">
        <w:rPr>
          <w:i/>
          <w:iCs/>
        </w:rPr>
        <w:t xml:space="preserve"> consequence of the need to use data from the living systematic reviews was that there was reduced scope for the EAG to undertake nuanced analyses with a key limitation being that the EAG had to assume that all relative treatment effects were generalisable to different settings. This meant that for each intervention, the same treatment effects, either hazard ratios (HRs) or relative risks (RRs), were assumed to be applicable regardless of study characteristics which include: the age, perceived severity, vaccination status, and history of SARS-CoV-2 infection of patients; the SoC at that time; the geographical location; and the dosage of the intervention used. The EAG acknowledge that this assumption may be incorrect, which adds additional uncertainty to the clinical- and cost-effectiveness results. </w:t>
      </w:r>
      <w:r w:rsidRPr="00C262BE">
        <w:t>(EAG report, 3 October 2022, pp.27).</w:t>
      </w:r>
    </w:p>
    <w:p w14:paraId="6C7BA805" w14:textId="261C3E92" w:rsidR="00117FF9" w:rsidRDefault="00117FF9" w:rsidP="003C3A04">
      <w:pPr>
        <w:pStyle w:val="StyleParagraph11pt"/>
        <w:rPr>
          <w:rFonts w:cs="Arial"/>
        </w:rPr>
      </w:pPr>
      <w:r>
        <w:rPr>
          <w:rFonts w:cs="Arial"/>
        </w:rPr>
        <w:t>See further Ground 1(a).5).</w:t>
      </w:r>
    </w:p>
    <w:p w14:paraId="5EE9BD3A" w14:textId="77777777" w:rsidR="00117FF9" w:rsidRPr="000A1D20" w:rsidRDefault="00117FF9" w:rsidP="003C3A04">
      <w:pPr>
        <w:pStyle w:val="StyleParagraph11pt"/>
        <w:rPr>
          <w:rFonts w:cs="Arial"/>
        </w:rPr>
      </w:pPr>
      <w:r>
        <w:rPr>
          <w:rFonts w:cs="Arial"/>
        </w:rPr>
        <w:t xml:space="preserve">The EAG essentially </w:t>
      </w:r>
      <w:r w:rsidRPr="000A1D20">
        <w:rPr>
          <w:rFonts w:cs="Arial"/>
        </w:rPr>
        <w:t>operated within the constraints of an evidence synthesis that it did not specify itself.</w:t>
      </w:r>
    </w:p>
    <w:p w14:paraId="07E91B91" w14:textId="5D066F5A" w:rsidR="00DF38CA" w:rsidRPr="000A1D20" w:rsidRDefault="00547C68" w:rsidP="003C3A04">
      <w:pPr>
        <w:pStyle w:val="StyleParagraph11pt"/>
      </w:pPr>
      <w:r>
        <w:rPr>
          <w:u w:val="single"/>
        </w:rPr>
        <w:t xml:space="preserve">The EAG did not have time to conduct appropriate quality checks on the </w:t>
      </w:r>
      <w:r w:rsidR="00826F50">
        <w:rPr>
          <w:u w:val="single"/>
        </w:rPr>
        <w:t>third-party</w:t>
      </w:r>
      <w:r>
        <w:rPr>
          <w:u w:val="single"/>
        </w:rPr>
        <w:t xml:space="preserve"> living system reviews and network meta-analyses</w:t>
      </w:r>
    </w:p>
    <w:p w14:paraId="38CF35F3" w14:textId="021570D4" w:rsidR="00584B36" w:rsidRDefault="00584B36" w:rsidP="003C3A04">
      <w:pPr>
        <w:pStyle w:val="StyleParagraph11pt"/>
      </w:pPr>
      <w:r w:rsidRPr="000A1D20">
        <w:t>The EAG did not validate the network meta-analyses generated by the third</w:t>
      </w:r>
      <w:r w:rsidR="009D3068">
        <w:t>-</w:t>
      </w:r>
      <w:r w:rsidRPr="000A1D20">
        <w:t>party: The EAG explain that</w:t>
      </w:r>
      <w:r>
        <w:rPr>
          <w:i/>
          <w:iCs/>
        </w:rPr>
        <w:t xml:space="preserve"> </w:t>
      </w:r>
      <w:r w:rsidRPr="003C3A04">
        <w:t>[a]</w:t>
      </w:r>
      <w:r>
        <w:rPr>
          <w:i/>
          <w:iCs/>
        </w:rPr>
        <w:t xml:space="preserve">ll data and evidence synthesis analysis were extracted from forest plots, tables and text generated by the COVID-NMA and metaEvidence web interface; </w:t>
      </w:r>
      <w:r w:rsidRPr="000A1D20">
        <w:rPr>
          <w:i/>
          <w:iCs/>
        </w:rPr>
        <w:t xml:space="preserve">checking of the extracted data by the EAG against the original RCT publications for accuracy could not be undertaken within the timescales of the project </w:t>
      </w:r>
      <w:r w:rsidRPr="000A1D20">
        <w:t xml:space="preserve">(EAG </w:t>
      </w:r>
      <w:r w:rsidR="009D3068">
        <w:t>r</w:t>
      </w:r>
      <w:r w:rsidRPr="000A1D20">
        <w:t xml:space="preserve">eport v3, 3 October 2022, </w:t>
      </w:r>
      <w:r>
        <w:t xml:space="preserve">paragraph 2.1.4 </w:t>
      </w:r>
      <w:r w:rsidRPr="000A1D20">
        <w:t>pp.28).</w:t>
      </w:r>
    </w:p>
    <w:p w14:paraId="591E8086" w14:textId="071D2467" w:rsidR="00584B36" w:rsidRDefault="00584B36" w:rsidP="003C3A04">
      <w:pPr>
        <w:pStyle w:val="StyleParagraph11pt"/>
      </w:pPr>
      <w:r>
        <w:t>The EAG also explain that [t]</w:t>
      </w:r>
      <w:r w:rsidRPr="006169C7">
        <w:rPr>
          <w:i/>
          <w:iCs/>
        </w:rPr>
        <w:t xml:space="preserve">he EAG did not have the time to attempt to untangle the impact of differences between studies in terms of aspects such as the dominant SARS-CoV-2 variant, SoC, vaccination status, outcome definition, and age of participants and caution that the results may not be directly comparable between interventions. The EAG also did not have time to: validate the data within the living systematic reviews; </w:t>
      </w:r>
      <w:r w:rsidRPr="006169C7">
        <w:rPr>
          <w:i/>
          <w:iCs/>
        </w:rPr>
        <w:lastRenderedPageBreak/>
        <w:t>to quality assess the component studies; or to remove studies that were not using the appropriate doses.</w:t>
      </w:r>
      <w:r>
        <w:rPr>
          <w:i/>
          <w:iCs/>
        </w:rPr>
        <w:t xml:space="preserve"> </w:t>
      </w:r>
      <w:r>
        <w:t xml:space="preserve">(EAG </w:t>
      </w:r>
      <w:r w:rsidR="009D3068">
        <w:t>r</w:t>
      </w:r>
      <w:r>
        <w:t>eport v3, 3 October 2022, pp.26).</w:t>
      </w:r>
    </w:p>
    <w:p w14:paraId="038F4186" w14:textId="22C65CBA" w:rsidR="006D6338" w:rsidRDefault="646935DB" w:rsidP="003C3A04">
      <w:pPr>
        <w:pStyle w:val="StyleParagraph11pt"/>
      </w:pPr>
      <w:r w:rsidRPr="000A1D20">
        <w:t xml:space="preserve">It is unacceptable to rely on an incomplete and unchecked review of the evidence as a basis for guidance and if this is all that can be accomplished within the short timelines permitted, an accelerated appraisal is patently inappropriate. </w:t>
      </w:r>
      <w:r w:rsidR="00511FA2" w:rsidRPr="000A1D20">
        <w:t>Lack</w:t>
      </w:r>
      <w:r w:rsidR="00080DFF" w:rsidRPr="000A1D20">
        <w:t xml:space="preserve"> of time</w:t>
      </w:r>
      <w:r w:rsidR="00FD6F5E" w:rsidRPr="000A1D20">
        <w:t xml:space="preserve"> </w:t>
      </w:r>
      <w:r w:rsidR="134B7133" w:rsidRPr="000A1D20">
        <w:t xml:space="preserve">cannot justify </w:t>
      </w:r>
      <w:r w:rsidR="00326184" w:rsidRPr="000A1D20">
        <w:t>omitting to undertake vital work to ensure the</w:t>
      </w:r>
      <w:r w:rsidR="003E5748" w:rsidRPr="000A1D20">
        <w:t xml:space="preserve"> completeness, validity and reliability of the evidence submitted for</w:t>
      </w:r>
      <w:r w:rsidR="00326184" w:rsidRPr="000A1D20">
        <w:t xml:space="preserve"> </w:t>
      </w:r>
      <w:r w:rsidR="00FD6F5E" w:rsidRPr="000A1D20">
        <w:t>neglecting crucial quality control</w:t>
      </w:r>
      <w:r w:rsidR="2BE70BCE" w:rsidRPr="000A1D20">
        <w:t xml:space="preserve"> and ultimately the issue of poor</w:t>
      </w:r>
      <w:r w:rsidR="00457A35" w:rsidRPr="000A1D20">
        <w:t>-</w:t>
      </w:r>
      <w:r w:rsidR="2BE70BCE" w:rsidRPr="000A1D20">
        <w:t xml:space="preserve">quality guidance to the NHS. This is not only procedurally unfair to stakeholders, </w:t>
      </w:r>
      <w:r w:rsidR="00511FA2" w:rsidRPr="000A1D20">
        <w:t>but the output is also</w:t>
      </w:r>
      <w:r w:rsidR="2BE70BCE" w:rsidRPr="000A1D20">
        <w:t xml:space="preserve"> of limited if any use.</w:t>
      </w:r>
    </w:p>
    <w:p w14:paraId="46731FCB" w14:textId="705105BF" w:rsidR="00830422" w:rsidRPr="00943727" w:rsidRDefault="00830422" w:rsidP="004C234D">
      <w:pPr>
        <w:pStyle w:val="Paragraph"/>
        <w:rPr>
          <w:rFonts w:cs="Arial"/>
          <w:sz w:val="22"/>
          <w:szCs w:val="22"/>
          <w:u w:val="single"/>
        </w:rPr>
      </w:pPr>
      <w:r>
        <w:rPr>
          <w:rFonts w:cs="Arial"/>
          <w:sz w:val="22"/>
          <w:szCs w:val="22"/>
          <w:u w:val="single"/>
        </w:rPr>
        <w:t xml:space="preserve">Generally, the EAG did not have sufficient time to </w:t>
      </w:r>
      <w:r w:rsidR="00B51DD6">
        <w:rPr>
          <w:rFonts w:cs="Arial"/>
          <w:sz w:val="22"/>
          <w:szCs w:val="22"/>
          <w:u w:val="single"/>
        </w:rPr>
        <w:t>perform</w:t>
      </w:r>
      <w:r w:rsidR="008F2B39">
        <w:rPr>
          <w:rFonts w:cs="Arial"/>
          <w:sz w:val="22"/>
          <w:szCs w:val="22"/>
          <w:u w:val="single"/>
        </w:rPr>
        <w:t xml:space="preserve"> its role</w:t>
      </w:r>
    </w:p>
    <w:p w14:paraId="26E96C05" w14:textId="30F68BE3" w:rsidR="00781929" w:rsidRDefault="008660E4" w:rsidP="003C3A04">
      <w:pPr>
        <w:pStyle w:val="StyleParagraph11pt"/>
      </w:pPr>
      <w:r>
        <w:t xml:space="preserve">Generally, </w:t>
      </w:r>
      <w:r w:rsidR="004C2847">
        <w:t xml:space="preserve">the EAG suffered from lack of time in conducting its work. </w:t>
      </w:r>
      <w:r w:rsidR="00781929">
        <w:t>The</w:t>
      </w:r>
      <w:r w:rsidRPr="000A1D20">
        <w:t xml:space="preserve"> EAG noted </w:t>
      </w:r>
      <w:r w:rsidR="00781929">
        <w:t>that</w:t>
      </w:r>
      <w:r w:rsidR="00BC1EB0">
        <w:t>:</w:t>
      </w:r>
      <w:r w:rsidRPr="000A1D20">
        <w:t xml:space="preserve"> </w:t>
      </w:r>
      <w:r w:rsidRPr="000A1D20">
        <w:rPr>
          <w:i/>
          <w:iCs/>
        </w:rPr>
        <w:t>the deadline set for the original EAG report sent to stakeholders was 30</w:t>
      </w:r>
      <w:r w:rsidRPr="000A1D20">
        <w:rPr>
          <w:i/>
          <w:iCs/>
          <w:vertAlign w:val="superscript"/>
        </w:rPr>
        <w:t>th</w:t>
      </w:r>
      <w:r w:rsidRPr="000A1D20">
        <w:rPr>
          <w:i/>
          <w:iCs/>
        </w:rPr>
        <w:t xml:space="preserve"> of June 2022, allowing less than three months for the estimates of the clinical effectiveness of each intervention to be made, for the mathematical models to be adapted and run, the results to be interpreted and the report to be written</w:t>
      </w:r>
      <w:r w:rsidRPr="000A1D20">
        <w:t xml:space="preserve">. </w:t>
      </w:r>
      <w:r w:rsidR="00781929" w:rsidRPr="000A1D20">
        <w:t xml:space="preserve">(EAG </w:t>
      </w:r>
      <w:r w:rsidR="009D3068">
        <w:t>r</w:t>
      </w:r>
      <w:r w:rsidR="00781929" w:rsidRPr="000A1D20">
        <w:t xml:space="preserve">eport v.3, 3 October </w:t>
      </w:r>
      <w:r w:rsidR="00781929">
        <w:t>2</w:t>
      </w:r>
      <w:r w:rsidR="00781929" w:rsidRPr="000A1D20">
        <w:t>0</w:t>
      </w:r>
      <w:r w:rsidR="00781929">
        <w:t>2</w:t>
      </w:r>
      <w:r w:rsidR="00781929" w:rsidRPr="000A1D20">
        <w:t>3 p</w:t>
      </w:r>
      <w:r w:rsidR="00CD168F">
        <w:t>p.</w:t>
      </w:r>
      <w:r w:rsidR="00781929" w:rsidRPr="000A1D20">
        <w:t>19)</w:t>
      </w:r>
      <w:r w:rsidR="00781929">
        <w:t xml:space="preserve">. </w:t>
      </w:r>
    </w:p>
    <w:p w14:paraId="5E8A7F13" w14:textId="658FAF07" w:rsidR="006D6338" w:rsidRDefault="00120592" w:rsidP="003C3A04">
      <w:pPr>
        <w:pStyle w:val="StyleParagraph11pt"/>
        <w:rPr>
          <w:rFonts w:cs="Arial"/>
          <w:szCs w:val="22"/>
        </w:rPr>
      </w:pPr>
      <w:r>
        <w:rPr>
          <w:rFonts w:cs="Arial"/>
          <w:szCs w:val="22"/>
        </w:rPr>
        <w:t>Consequently,</w:t>
      </w:r>
      <w:r w:rsidR="3E3E678D" w:rsidRPr="000A1D20">
        <w:rPr>
          <w:rFonts w:cs="Arial"/>
          <w:szCs w:val="22"/>
        </w:rPr>
        <w:t xml:space="preserve"> </w:t>
      </w:r>
      <w:r w:rsidR="006D6338" w:rsidRPr="000A1D20">
        <w:rPr>
          <w:rFonts w:cs="Arial"/>
          <w:szCs w:val="22"/>
        </w:rPr>
        <w:t>there were significant errors in the EAG model that were not corrected before the first meeting</w:t>
      </w:r>
      <w:r w:rsidR="432FFEEE" w:rsidRPr="000A1D20">
        <w:rPr>
          <w:rFonts w:cs="Arial"/>
          <w:szCs w:val="22"/>
        </w:rPr>
        <w:t xml:space="preserve">. Over the course of the MTA NICE shared 6 major iterations of the EAG model, with various </w:t>
      </w:r>
      <w:r w:rsidR="00CD4CA7" w:rsidRPr="000A1D20">
        <w:rPr>
          <w:rFonts w:cs="Arial"/>
          <w:szCs w:val="22"/>
        </w:rPr>
        <w:t xml:space="preserve">corrections and </w:t>
      </w:r>
      <w:r w:rsidR="432FFEEE" w:rsidRPr="000A1D20">
        <w:rPr>
          <w:rFonts w:cs="Arial"/>
          <w:szCs w:val="22"/>
        </w:rPr>
        <w:t xml:space="preserve">updates in between versions. Given that initially the outcomes from the NMA were linked incorrectly to the efficacy scenarios, this resulted in the model outputting </w:t>
      </w:r>
      <w:r w:rsidR="000063E8" w:rsidRPr="000A1D20">
        <w:rPr>
          <w:rFonts w:cs="Arial"/>
          <w:szCs w:val="22"/>
        </w:rPr>
        <w:t>incorrect</w:t>
      </w:r>
      <w:r w:rsidR="432FFEEE" w:rsidRPr="000A1D20">
        <w:rPr>
          <w:rFonts w:cs="Arial"/>
          <w:szCs w:val="22"/>
        </w:rPr>
        <w:t xml:space="preserve"> cost-effectiveness estimates. Overall, the numerous iterations of the EAG model have undermined its credibility and the </w:t>
      </w:r>
      <w:r w:rsidR="00682D99" w:rsidRPr="000A1D20">
        <w:rPr>
          <w:rFonts w:cs="Arial"/>
          <w:szCs w:val="22"/>
        </w:rPr>
        <w:t>reliability of</w:t>
      </w:r>
      <w:r w:rsidR="432FFEEE" w:rsidRPr="000A1D20">
        <w:rPr>
          <w:rFonts w:cs="Arial"/>
          <w:szCs w:val="22"/>
        </w:rPr>
        <w:t xml:space="preserve"> the results generated by this model.</w:t>
      </w:r>
    </w:p>
    <w:p w14:paraId="451AF6E2" w14:textId="47DD1999" w:rsidR="008B5FC4" w:rsidRPr="009A1107" w:rsidRDefault="006002F9" w:rsidP="003C3A04">
      <w:pPr>
        <w:pStyle w:val="StyleParagraph11pt"/>
      </w:pPr>
      <w:r>
        <w:rPr>
          <w:u w:val="single"/>
        </w:rPr>
        <w:t>Impact</w:t>
      </w:r>
    </w:p>
    <w:p w14:paraId="6D2625C2" w14:textId="6AD7707F" w:rsidR="008B5FC4" w:rsidRDefault="00DD0E3F" w:rsidP="003C3A04">
      <w:pPr>
        <w:pStyle w:val="StyleParagraph11pt"/>
      </w:pPr>
      <w:r>
        <w:t>Overall, w</w:t>
      </w:r>
      <w:r w:rsidRPr="000A1D20">
        <w:t>hile the Manual (</w:t>
      </w:r>
      <w:r w:rsidR="008F2B39">
        <w:t>paragraph</w:t>
      </w:r>
      <w:r w:rsidRPr="000A1D20">
        <w:t xml:space="preserve"> 1.2.12) defines the EAG as </w:t>
      </w:r>
      <w:r w:rsidRPr="000A1D20">
        <w:rPr>
          <w:i/>
          <w:iCs/>
        </w:rPr>
        <w:t>an independent academic group that reviews the evidence including any stakeholder submissions and the clinical and cost effectiveness or cost comparisons of the technology or technologies being evaluated</w:t>
      </w:r>
      <w:r w:rsidRPr="000A1D20">
        <w:t>, in this MTA the EAG did not have adequate time to do this work.</w:t>
      </w:r>
    </w:p>
    <w:p w14:paraId="17B3138F" w14:textId="1F2D1863" w:rsidR="00DD0E3F" w:rsidRPr="000A1D20" w:rsidRDefault="008B5FC4" w:rsidP="003C3A04">
      <w:pPr>
        <w:pStyle w:val="StyleParagraph11pt"/>
      </w:pPr>
      <w:r w:rsidRPr="000A1D20">
        <w:t xml:space="preserve">Section 3.1.1 of the Manual emphasises that </w:t>
      </w:r>
      <w:r w:rsidRPr="000A1D20">
        <w:rPr>
          <w:i/>
          <w:iCs/>
        </w:rPr>
        <w:t>to ensure that the guidance issued by NICE is appropriate and robust, the evidence and analysis, and their interpretation, must be of the highest standard possible and transparent</w:t>
      </w:r>
      <w:r w:rsidRPr="000A1D20">
        <w:t>. As explained above, this standard has not been met in this MTA, notwithstanding the complexity of this MTA.</w:t>
      </w:r>
    </w:p>
    <w:p w14:paraId="2865B318" w14:textId="1311681A" w:rsidR="00DD0E3F" w:rsidRDefault="001C69CF" w:rsidP="003C3A04">
      <w:pPr>
        <w:pStyle w:val="StyleParagraph11pt"/>
      </w:pPr>
      <w:r w:rsidRPr="000A1D20">
        <w:t xml:space="preserve">Gilead </w:t>
      </w:r>
      <w:r w:rsidR="00DD0E3F">
        <w:t>raised concerns about</w:t>
      </w:r>
      <w:r w:rsidRPr="000A1D20">
        <w:t xml:space="preserve"> the EAG’s approach, including in its targeted evidence submission and in its response to </w:t>
      </w:r>
      <w:r w:rsidR="00DD0E3F">
        <w:t>consultation on the DG</w:t>
      </w:r>
      <w:r w:rsidRPr="000A1D20">
        <w:t xml:space="preserve">. </w:t>
      </w:r>
    </w:p>
    <w:p w14:paraId="40715252" w14:textId="742A9088" w:rsidR="00A86AA6" w:rsidRPr="000A1D20" w:rsidRDefault="00075655" w:rsidP="003C3A04">
      <w:pPr>
        <w:pStyle w:val="StyleParagraph11pt"/>
        <w:rPr>
          <w:lang w:eastAsia="x-none"/>
        </w:rPr>
      </w:pPr>
      <w:r w:rsidRPr="000A1D20">
        <w:t>The Committee acknowledge</w:t>
      </w:r>
      <w:r w:rsidR="14A49EC7" w:rsidRPr="000A1D20">
        <w:t>d</w:t>
      </w:r>
      <w:r w:rsidRPr="000A1D20">
        <w:t xml:space="preserve"> </w:t>
      </w:r>
      <w:r w:rsidR="0089589C">
        <w:t>certain limitations of the EAG’s approach</w:t>
      </w:r>
      <w:r w:rsidRPr="000A1D20">
        <w:t xml:space="preserve"> (FDG section 3.10) and </w:t>
      </w:r>
      <w:r w:rsidR="238D000E" w:rsidRPr="000A1D20">
        <w:t xml:space="preserve">sought </w:t>
      </w:r>
      <w:r w:rsidR="00B85F9D" w:rsidRPr="000A1D20">
        <w:t xml:space="preserve">to address </w:t>
      </w:r>
      <w:r w:rsidR="7FD7BA63" w:rsidRPr="000A1D20">
        <w:t xml:space="preserve">such </w:t>
      </w:r>
      <w:r w:rsidR="00B85F9D" w:rsidRPr="000A1D20">
        <w:t xml:space="preserve">limitations by </w:t>
      </w:r>
      <w:r w:rsidR="007F406A" w:rsidRPr="000A1D20">
        <w:t xml:space="preserve">relying </w:t>
      </w:r>
      <w:r w:rsidR="1B68D211" w:rsidRPr="000A1D20">
        <w:t xml:space="preserve">on </w:t>
      </w:r>
      <w:r w:rsidR="007F5662" w:rsidRPr="000A1D20">
        <w:t>scenarios</w:t>
      </w:r>
      <w:r w:rsidR="00F0613C" w:rsidRPr="000A1D20">
        <w:t xml:space="preserve"> showing ‘mean efficacy’, ‘lower efficacy’ and ‘higher efficacy’ estimates</w:t>
      </w:r>
      <w:r w:rsidR="00B4455E" w:rsidRPr="000A1D20">
        <w:t>: however</w:t>
      </w:r>
      <w:r w:rsidR="00B25EDE" w:rsidRPr="000A1D20">
        <w:t>,</w:t>
      </w:r>
      <w:r w:rsidR="00B4455E" w:rsidRPr="000A1D20">
        <w:t xml:space="preserve"> this approach was flawe</w:t>
      </w:r>
      <w:r w:rsidRPr="000A1D20">
        <w:t xml:space="preserve">d and does not address the fact that, in view of the limitations highlighted by the </w:t>
      </w:r>
      <w:r w:rsidRPr="000A1D20">
        <w:lastRenderedPageBreak/>
        <w:t xml:space="preserve">EAG itself, the COVID-NMA is not </w:t>
      </w:r>
      <w:r w:rsidR="00A82C51">
        <w:t>sufficiently aligned to the NICE</w:t>
      </w:r>
      <w:r w:rsidRPr="000A1D20">
        <w:t xml:space="preserve"> decision </w:t>
      </w:r>
      <w:r w:rsidR="00A82C51">
        <w:t xml:space="preserve">problem and consequently not </w:t>
      </w:r>
      <w:r w:rsidRPr="000A1D20">
        <w:t>appropriate for decision making</w:t>
      </w:r>
      <w:r w:rsidR="00542A5F">
        <w:t xml:space="preserve"> in this instance</w:t>
      </w:r>
      <w:r w:rsidRPr="000A1D20">
        <w:t>.</w:t>
      </w:r>
    </w:p>
    <w:p w14:paraId="3D5EB1C9" w14:textId="33637393" w:rsidR="00594F95" w:rsidRPr="000A1D20" w:rsidRDefault="00A41081" w:rsidP="003C3A04">
      <w:pPr>
        <w:pStyle w:val="StyleParagraph11pt"/>
        <w:rPr>
          <w:lang w:eastAsia="x-none"/>
        </w:rPr>
      </w:pPr>
      <w:r w:rsidRPr="000A1D20">
        <w:t xml:space="preserve">Many of the issues identified by Gilead </w:t>
      </w:r>
      <w:r w:rsidR="00CC4A10" w:rsidRPr="000A1D20">
        <w:t xml:space="preserve">(including those presented in this letter) </w:t>
      </w:r>
      <w:r w:rsidRPr="000A1D20">
        <w:t xml:space="preserve">stem from the truncated time in which the preliminary evidence and modelling was developed. </w:t>
      </w:r>
      <w:r w:rsidR="008E4B04">
        <w:t>See for example Ground</w:t>
      </w:r>
      <w:r w:rsidR="00AA5995">
        <w:t>s 1(</w:t>
      </w:r>
      <w:r w:rsidR="00F625D3">
        <w:t>a).</w:t>
      </w:r>
      <w:r w:rsidR="002F1960">
        <w:t>5, 1(a).6 and</w:t>
      </w:r>
      <w:r w:rsidR="008E4B04">
        <w:t xml:space="preserve"> 1(a).10</w:t>
      </w:r>
      <w:r w:rsidR="002F1960">
        <w:t>.</w:t>
      </w:r>
    </w:p>
    <w:p w14:paraId="570AE649" w14:textId="454626FB" w:rsidR="00437CFA" w:rsidRPr="000A1D20" w:rsidRDefault="00437CFA" w:rsidP="003C3A04">
      <w:pPr>
        <w:pStyle w:val="StyleHeading311ptLinespacingMultiple115li"/>
      </w:pPr>
      <w:r w:rsidRPr="000A1D20">
        <w:t>1</w:t>
      </w:r>
      <w:r w:rsidR="00BC1963" w:rsidRPr="000A1D20">
        <w:t>(</w:t>
      </w:r>
      <w:r w:rsidRPr="000A1D20">
        <w:t>a</w:t>
      </w:r>
      <w:r w:rsidR="00BC1963" w:rsidRPr="000A1D20">
        <w:t>)</w:t>
      </w:r>
      <w:r w:rsidRPr="000A1D20">
        <w:t>.</w:t>
      </w:r>
      <w:r w:rsidR="00037EBB" w:rsidRPr="000A1D20">
        <w:t>3</w:t>
      </w:r>
      <w:r w:rsidRPr="000A1D20">
        <w:t xml:space="preserve"> </w:t>
      </w:r>
      <w:r w:rsidR="00620CEC">
        <w:t>Cost</w:t>
      </w:r>
      <w:r w:rsidR="00C90DAF">
        <w:t>-</w:t>
      </w:r>
      <w:r w:rsidR="00620CEC">
        <w:t>effectiveness estimates were not informed by a probabilistic sensitivity analysis</w:t>
      </w:r>
      <w:r w:rsidR="00982E88">
        <w:t xml:space="preserve"> without adequate justification</w:t>
      </w:r>
      <w:r w:rsidR="00131334">
        <w:t xml:space="preserve"> </w:t>
      </w:r>
      <w:r w:rsidR="00265267">
        <w:t xml:space="preserve">and so the Committee failed sufficiently to explore </w:t>
      </w:r>
      <w:r w:rsidR="00F54814">
        <w:t>parameter uncertainty</w:t>
      </w:r>
    </w:p>
    <w:p w14:paraId="71B08EA9" w14:textId="03D4A5C0" w:rsidR="00230144" w:rsidRDefault="00FF6694" w:rsidP="003C3A04">
      <w:pPr>
        <w:pStyle w:val="StyleParagraph11pt"/>
      </w:pPr>
      <w:r>
        <w:t>T</w:t>
      </w:r>
      <w:r w:rsidR="00143B9D" w:rsidRPr="000A1D20">
        <w:t>he Manual</w:t>
      </w:r>
      <w:r w:rsidR="00E476D6" w:rsidRPr="000A1D20">
        <w:t xml:space="preserve"> </w:t>
      </w:r>
      <w:r w:rsidR="00FB5B52">
        <w:t xml:space="preserve">(paragraph 4.7.13) requires that </w:t>
      </w:r>
      <w:r w:rsidR="00FB5B52">
        <w:rPr>
          <w:i/>
          <w:iCs/>
        </w:rPr>
        <w:t>in general, scenario analyses should also be probabilistic</w:t>
      </w:r>
      <w:r w:rsidR="00BA368E">
        <w:rPr>
          <w:i/>
          <w:iCs/>
        </w:rPr>
        <w:t xml:space="preserve">. When only deterministic base-case or scenario analyses are provided, this should be justified. </w:t>
      </w:r>
    </w:p>
    <w:p w14:paraId="29E5C77B" w14:textId="2B1D63CA" w:rsidR="002911CC" w:rsidRDefault="002E21AD" w:rsidP="003C3A04">
      <w:pPr>
        <w:pStyle w:val="StyleParagraph11pt"/>
        <w:rPr>
          <w:rFonts w:cs="Arial"/>
          <w:szCs w:val="22"/>
        </w:rPr>
      </w:pPr>
      <w:r>
        <w:rPr>
          <w:rFonts w:cs="Arial"/>
          <w:szCs w:val="22"/>
        </w:rPr>
        <w:t>As</w:t>
      </w:r>
      <w:r w:rsidR="002911CC">
        <w:rPr>
          <w:rFonts w:cs="Arial"/>
          <w:szCs w:val="22"/>
        </w:rPr>
        <w:t xml:space="preserve"> set out below, the failure to conduct a </w:t>
      </w:r>
      <w:r w:rsidR="006B3A3E">
        <w:rPr>
          <w:rFonts w:cs="Arial"/>
          <w:szCs w:val="22"/>
        </w:rPr>
        <w:t>probabilistic sensitivity analysis (</w:t>
      </w:r>
      <w:r w:rsidR="002911CC" w:rsidRPr="006B3A3E">
        <w:rPr>
          <w:rFonts w:cs="Arial"/>
          <w:b/>
          <w:bCs/>
          <w:szCs w:val="22"/>
        </w:rPr>
        <w:t>PSA</w:t>
      </w:r>
      <w:r w:rsidR="006B3A3E">
        <w:rPr>
          <w:rFonts w:cs="Arial"/>
          <w:szCs w:val="22"/>
        </w:rPr>
        <w:t>)</w:t>
      </w:r>
      <w:r w:rsidR="002911CC">
        <w:rPr>
          <w:rFonts w:cs="Arial"/>
          <w:szCs w:val="22"/>
        </w:rPr>
        <w:t xml:space="preserve"> in this appraisal is not </w:t>
      </w:r>
      <w:r w:rsidR="006B3A3E">
        <w:rPr>
          <w:rFonts w:cs="Arial"/>
          <w:szCs w:val="22"/>
        </w:rPr>
        <w:t>adequately</w:t>
      </w:r>
      <w:r w:rsidR="003952DA">
        <w:rPr>
          <w:rFonts w:cs="Arial"/>
          <w:szCs w:val="22"/>
        </w:rPr>
        <w:t xml:space="preserve"> </w:t>
      </w:r>
      <w:r w:rsidR="002911CC">
        <w:rPr>
          <w:rFonts w:cs="Arial"/>
          <w:szCs w:val="22"/>
        </w:rPr>
        <w:t>justified.</w:t>
      </w:r>
    </w:p>
    <w:p w14:paraId="00E18F1D" w14:textId="3C813F90" w:rsidR="002E21AD" w:rsidRPr="00943727" w:rsidRDefault="002E21AD" w:rsidP="004C234D">
      <w:pPr>
        <w:pStyle w:val="Paragraph"/>
        <w:rPr>
          <w:rFonts w:cs="Arial"/>
          <w:sz w:val="22"/>
          <w:szCs w:val="22"/>
          <w:u w:val="single"/>
        </w:rPr>
      </w:pPr>
      <w:r>
        <w:rPr>
          <w:rFonts w:cs="Arial"/>
          <w:sz w:val="22"/>
          <w:szCs w:val="22"/>
          <w:u w:val="single"/>
        </w:rPr>
        <w:t>Reasons given by EAG</w:t>
      </w:r>
    </w:p>
    <w:p w14:paraId="43FCC816" w14:textId="189D140F" w:rsidR="00131334" w:rsidRPr="00943727" w:rsidRDefault="00131334" w:rsidP="003C3A04">
      <w:pPr>
        <w:pStyle w:val="StyleParagraph11pt"/>
      </w:pPr>
      <w:r w:rsidRPr="000A1D20">
        <w:t xml:space="preserve">The EAG </w:t>
      </w:r>
      <w:r>
        <w:t>recognised</w:t>
      </w:r>
      <w:r w:rsidRPr="000A1D20">
        <w:t xml:space="preserve"> that PSA should have been conducted</w:t>
      </w:r>
      <w:r w:rsidR="00F86C6B">
        <w:t xml:space="preserve">, explaining that </w:t>
      </w:r>
      <w:r w:rsidRPr="000A1D20">
        <w:rPr>
          <w:i/>
          <w:iCs/>
        </w:rPr>
        <w:t>probabilistic sensitivity analysis (PSA) is the most appropriate method for providing the most accurate estimation of the ICER</w:t>
      </w:r>
      <w:r w:rsidR="00544EC2">
        <w:rPr>
          <w:i/>
          <w:iCs/>
        </w:rPr>
        <w:t>, however this could not be undertaken within the timescales of the project</w:t>
      </w:r>
      <w:r w:rsidRPr="000A1D20">
        <w:rPr>
          <w:i/>
          <w:iCs/>
        </w:rPr>
        <w:t>.</w:t>
      </w:r>
      <w:r w:rsidR="00544EC2">
        <w:rPr>
          <w:i/>
          <w:iCs/>
        </w:rPr>
        <w:t xml:space="preserve"> </w:t>
      </w:r>
      <w:r w:rsidR="00544EC2">
        <w:t xml:space="preserve">(EAG </w:t>
      </w:r>
      <w:r w:rsidR="009D3068">
        <w:t>r</w:t>
      </w:r>
      <w:r w:rsidR="00544EC2">
        <w:t>eport v.3 3 October 2022 para 3.4 pp 60)</w:t>
      </w:r>
      <w:r w:rsidR="00EE1097">
        <w:t>.</w:t>
      </w:r>
    </w:p>
    <w:p w14:paraId="0D532572" w14:textId="11EAA773" w:rsidR="00131334" w:rsidRPr="00943727" w:rsidRDefault="00131334" w:rsidP="003C3A04">
      <w:pPr>
        <w:pStyle w:val="StyleParagraph11pt"/>
      </w:pPr>
      <w:r w:rsidRPr="000A1D20">
        <w:t>The EAG also acknowledge one of the weaknesses of failing to conduct a PSA:</w:t>
      </w:r>
      <w:r w:rsidR="00D53C32">
        <w:rPr>
          <w:i/>
          <w:iCs/>
        </w:rPr>
        <w:t xml:space="preserve"> </w:t>
      </w:r>
      <w:r w:rsidRPr="000A1D20">
        <w:rPr>
          <w:i/>
          <w:iCs/>
        </w:rPr>
        <w:t>One limitation associated with the omission of PSA is that value of information analyses could not be conducted to assess the monetary implications of recommending an intervention that was not the most cost-effective and to put a ceiling on the expenditure of research addressing knowledge gaps. This is an area for future research.</w:t>
      </w:r>
      <w:r w:rsidR="00D53C32">
        <w:rPr>
          <w:i/>
          <w:iCs/>
        </w:rPr>
        <w:t xml:space="preserve"> </w:t>
      </w:r>
      <w:r w:rsidR="00D53C32">
        <w:t xml:space="preserve">(EAG </w:t>
      </w:r>
      <w:r w:rsidR="009D3068">
        <w:t>r</w:t>
      </w:r>
      <w:r w:rsidR="00D53C32">
        <w:t>eport v.3 3 October 2022</w:t>
      </w:r>
      <w:r w:rsidR="007C7D68">
        <w:t xml:space="preserve"> para 3.4 pp 63). </w:t>
      </w:r>
    </w:p>
    <w:p w14:paraId="52F960A1" w14:textId="10651426" w:rsidR="00131334" w:rsidRPr="000A1D20" w:rsidRDefault="0018293D" w:rsidP="003C3A04">
      <w:pPr>
        <w:pStyle w:val="StyleParagraph11pt"/>
        <w:rPr>
          <w:lang w:eastAsia="x-none"/>
        </w:rPr>
      </w:pPr>
      <w:r>
        <w:rPr>
          <w:lang w:eastAsia="x-none"/>
        </w:rPr>
        <w:t>T</w:t>
      </w:r>
      <w:r w:rsidR="00131334" w:rsidRPr="000A1D20">
        <w:rPr>
          <w:lang w:eastAsia="x-none"/>
        </w:rPr>
        <w:t xml:space="preserve">he EAG </w:t>
      </w:r>
      <w:r>
        <w:rPr>
          <w:lang w:eastAsia="x-none"/>
        </w:rPr>
        <w:t>has given</w:t>
      </w:r>
      <w:r w:rsidR="00131334" w:rsidRPr="000A1D20">
        <w:rPr>
          <w:lang w:eastAsia="x-none"/>
        </w:rPr>
        <w:t xml:space="preserve"> two reasons for why PSA was not run</w:t>
      </w:r>
      <w:r w:rsidR="00F352FE">
        <w:rPr>
          <w:lang w:eastAsia="x-none"/>
        </w:rPr>
        <w:t xml:space="preserve"> (EAG additional analysis post NICE Appraisal Consultation Document 13 January 2023 </w:t>
      </w:r>
      <w:r w:rsidR="004E3098">
        <w:rPr>
          <w:lang w:eastAsia="x-none"/>
        </w:rPr>
        <w:t>para 5.1, pp. 34)</w:t>
      </w:r>
      <w:r w:rsidR="00131334" w:rsidRPr="000A1D20">
        <w:rPr>
          <w:lang w:eastAsia="x-none"/>
        </w:rPr>
        <w:t>:</w:t>
      </w:r>
    </w:p>
    <w:p w14:paraId="43FCEFAF" w14:textId="15D8DC88" w:rsidR="00131334" w:rsidRPr="003C3A04" w:rsidRDefault="00131334" w:rsidP="003C3A04">
      <w:pPr>
        <w:pStyle w:val="StyleParagraph11pt"/>
      </w:pPr>
      <w:r w:rsidRPr="000A1D20">
        <w:rPr>
          <w:lang w:eastAsia="x-none"/>
        </w:rPr>
        <w:t xml:space="preserve">The first reason concerns </w:t>
      </w:r>
      <w:r w:rsidRPr="000A1D20">
        <w:rPr>
          <w:i/>
          <w:lang w:eastAsia="x-none"/>
        </w:rPr>
        <w:t>time constraints due to the need to use Excel’s SOLVER functionality in the community analyses</w:t>
      </w:r>
      <w:r w:rsidRPr="003C3A04">
        <w:t>.</w:t>
      </w:r>
    </w:p>
    <w:p w14:paraId="5983D554" w14:textId="77777777" w:rsidR="00131334" w:rsidRPr="000A1D20" w:rsidRDefault="00131334" w:rsidP="004B5DF0">
      <w:pPr>
        <w:pStyle w:val="StyleParagraph11ptLeft127cm"/>
        <w:ind w:left="0"/>
      </w:pPr>
      <w:r w:rsidRPr="000A1D20">
        <w:t xml:space="preserve">However, time constraints do not justify the exclusion of critical analysis and an incomplete and unfair procedure. This is a further demonstration of how the inappropriate acceleration of this MTA has resulted in a procedure that is of inadequate quality and falls far below NICE’s standards. It appears that the lack of time and resource has resulted in an important source of evidence being omitted from the Committee’s consideration. </w:t>
      </w:r>
    </w:p>
    <w:p w14:paraId="319BDFAB" w14:textId="77777777" w:rsidR="00131334" w:rsidRPr="003C3A04" w:rsidRDefault="00131334" w:rsidP="003C3A04">
      <w:pPr>
        <w:pStyle w:val="StyleParagraph11pt"/>
      </w:pPr>
      <w:r w:rsidRPr="000A1D20">
        <w:t xml:space="preserve">The second reason mentions the </w:t>
      </w:r>
      <w:r w:rsidRPr="000A1D20">
        <w:rPr>
          <w:i/>
          <w:iCs/>
        </w:rPr>
        <w:t>relative unimportance of PSA when there was such considerable uncertainty in the true efficacy values due to changing conditions</w:t>
      </w:r>
      <w:r w:rsidRPr="003C3A04">
        <w:t xml:space="preserve">. </w:t>
      </w:r>
    </w:p>
    <w:p w14:paraId="43E06907" w14:textId="77777777" w:rsidR="00131334" w:rsidRPr="000A1D20" w:rsidRDefault="00131334" w:rsidP="004B5DF0">
      <w:pPr>
        <w:pStyle w:val="StyleParagraph11ptLeft127cm"/>
        <w:ind w:left="0"/>
      </w:pPr>
      <w:r w:rsidRPr="000A1D20">
        <w:lastRenderedPageBreak/>
        <w:t xml:space="preserve">This is not a valid reason: PSA as a form of sensitivity analysis is exactly intended for cases where there are concerns around efficacy to let decision makers better understand how outcomes may vary when probabilistic distributions are assigned to uncertain parameters. </w:t>
      </w:r>
    </w:p>
    <w:p w14:paraId="78A96505" w14:textId="3928497D" w:rsidR="00131334" w:rsidRPr="003C3A04" w:rsidRDefault="00131334" w:rsidP="003C3A04">
      <w:pPr>
        <w:pStyle w:val="StyleParagraph11pt"/>
      </w:pPr>
      <w:r w:rsidRPr="000A1D20">
        <w:t xml:space="preserve">This second reason is also contrary to section 4.7.12 of the Manual, which states that </w:t>
      </w:r>
      <w:r w:rsidRPr="000A1D20">
        <w:rPr>
          <w:i/>
        </w:rPr>
        <w:t>uncertainty around individual parameters is not a reason to exclude them from probabilistic analyses; rather, that uncertainty should be captured in the analysis</w:t>
      </w:r>
      <w:r w:rsidRPr="003C3A04">
        <w:t xml:space="preserve">. </w:t>
      </w:r>
    </w:p>
    <w:p w14:paraId="53A8E3E0" w14:textId="76EE05FD" w:rsidR="002E21AD" w:rsidRPr="00943727" w:rsidRDefault="002E21AD" w:rsidP="004C234D">
      <w:pPr>
        <w:pStyle w:val="Paragraph"/>
        <w:rPr>
          <w:rFonts w:cs="Arial"/>
          <w:sz w:val="22"/>
          <w:szCs w:val="22"/>
          <w:u w:val="single"/>
        </w:rPr>
      </w:pPr>
      <w:r>
        <w:rPr>
          <w:rFonts w:cs="Arial"/>
          <w:sz w:val="22"/>
          <w:szCs w:val="22"/>
          <w:u w:val="single"/>
        </w:rPr>
        <w:t>Reasons given by the Committee</w:t>
      </w:r>
    </w:p>
    <w:p w14:paraId="07C5D328" w14:textId="3DC033F2" w:rsidR="13F1A4C6" w:rsidRPr="000A1D20" w:rsidRDefault="002911CC" w:rsidP="003C3A04">
      <w:pPr>
        <w:pStyle w:val="StyleParagraph11pt"/>
      </w:pPr>
      <w:r>
        <w:t>In</w:t>
      </w:r>
      <w:r w:rsidR="13F1A4C6" w:rsidRPr="000A1D20">
        <w:t xml:space="preserve"> the FDG, the Committee stated that the </w:t>
      </w:r>
      <w:r w:rsidR="13F1A4C6" w:rsidRPr="000A1D20">
        <w:rPr>
          <w:i/>
          <w:iCs/>
        </w:rPr>
        <w:t>appropriate type of uncertainty would not have been captured in the probabilistic sensitivity analysis</w:t>
      </w:r>
      <w:r w:rsidR="13F1A4C6" w:rsidRPr="000A1D20">
        <w:t xml:space="preserve"> because the heterogeneity in the trial populations and the generalisability issues across the trials made the uncertainty challenging to parameterise (FDG section 3.10). Instead, the Committee relied on scenarios run by the AG using the mean and the upper and lower confidence limits of each efficacy estimate, to characterise the uncertainty. This provided scenarios showing ‘mean efficacy’, ‘lower efficacy’ and ‘higher efficacy’ estimates (resulting in extreme positions if – for example – only lower efficacy scenarios were assessed).</w:t>
      </w:r>
    </w:p>
    <w:p w14:paraId="3BF7C99D" w14:textId="011449F8" w:rsidR="008E086F" w:rsidRDefault="13F1A4C6" w:rsidP="003C3A04">
      <w:pPr>
        <w:pStyle w:val="StyleParagraph11pt"/>
        <w:rPr>
          <w:rFonts w:cs="Arial"/>
          <w:szCs w:val="22"/>
        </w:rPr>
      </w:pPr>
      <w:r w:rsidRPr="000A1D20">
        <w:rPr>
          <w:rFonts w:cs="Arial"/>
          <w:szCs w:val="22"/>
        </w:rPr>
        <w:t>Whil</w:t>
      </w:r>
      <w:r w:rsidR="0006200D">
        <w:rPr>
          <w:rFonts w:cs="Arial"/>
          <w:szCs w:val="22"/>
        </w:rPr>
        <w:t>e</w:t>
      </w:r>
      <w:r w:rsidRPr="000A1D20">
        <w:rPr>
          <w:rFonts w:cs="Arial"/>
          <w:szCs w:val="22"/>
        </w:rPr>
        <w:t xml:space="preserve"> it is acknowledged that PSA would not have captured all types of uncertainty, conducting a PSA would, nevertheless have provided the Committee with further evidence upon which to consider the effectiveness of remdesivir and other therapies and to make a</w:t>
      </w:r>
      <w:r w:rsidR="005F7212">
        <w:rPr>
          <w:rFonts w:cs="Arial"/>
          <w:szCs w:val="22"/>
        </w:rPr>
        <w:t xml:space="preserve">n adequately </w:t>
      </w:r>
      <w:r w:rsidRPr="000A1D20">
        <w:rPr>
          <w:rFonts w:cs="Arial"/>
          <w:szCs w:val="22"/>
        </w:rPr>
        <w:t>informed decision.</w:t>
      </w:r>
    </w:p>
    <w:p w14:paraId="2C52A720" w14:textId="2EF7A133" w:rsidR="000D28F4" w:rsidRDefault="000D28F4" w:rsidP="003C3A04">
      <w:pPr>
        <w:pStyle w:val="StyleParagraph11pt"/>
        <w:rPr>
          <w:rFonts w:cs="Arial"/>
          <w:szCs w:val="22"/>
        </w:rPr>
      </w:pPr>
      <w:r w:rsidRPr="000A1D20">
        <w:rPr>
          <w:rFonts w:cs="Arial"/>
          <w:szCs w:val="22"/>
        </w:rPr>
        <w:t>The EAG also advised the Committee that the alternative approach to investigation of uncertainty (at least in relation to efficacy) using the lower and higher efficacy scenarios had limitations because this represented a different uncertainty to that in the evidence base; they represented uncertainty on the estimates in the trial and were therefore sensitive to the number of events in each trial, rather than the context in which the trial happened. Therefore, they would not be sensitive to changes in efficacy against new circulating variants of concern. (FDG section 3.10).</w:t>
      </w:r>
    </w:p>
    <w:p w14:paraId="727649F8" w14:textId="5D04B937" w:rsidR="008E086F" w:rsidRPr="00943727" w:rsidRDefault="008E086F" w:rsidP="003C3A04">
      <w:pPr>
        <w:pStyle w:val="StyleParagraph11pt"/>
      </w:pPr>
      <w:r>
        <w:rPr>
          <w:u w:val="single"/>
        </w:rPr>
        <w:t>Impact</w:t>
      </w:r>
    </w:p>
    <w:p w14:paraId="056F5871" w14:textId="45C0046B" w:rsidR="13F1A4C6" w:rsidRPr="000A1D20" w:rsidRDefault="13F1A4C6" w:rsidP="003C3A04">
      <w:pPr>
        <w:pStyle w:val="StyleParagraph11pt"/>
      </w:pPr>
      <w:r w:rsidRPr="000A1D20">
        <w:t>By failing to conduct PSA, the Committee has failed adequately to investigate the implications of the uncertainties it has relied upon to justify a negative recommendation for remdesivir, including:</w:t>
      </w:r>
    </w:p>
    <w:p w14:paraId="1B38D734" w14:textId="48F2B510" w:rsidR="13F1A4C6" w:rsidRPr="000A1D20" w:rsidRDefault="00E12E28">
      <w:pPr>
        <w:pStyle w:val="StyleParagraph11pt"/>
        <w:numPr>
          <w:ilvl w:val="0"/>
          <w:numId w:val="16"/>
        </w:numPr>
      </w:pPr>
      <w:r>
        <w:t>i</w:t>
      </w:r>
      <w:r w:rsidR="13F1A4C6" w:rsidRPr="000A1D20">
        <w:t>t has not considered the range of probabilistic ICERs for remdesivir, which would have enabled it better to investigate the uncertainty associated with the various parameters e.g.</w:t>
      </w:r>
      <w:r w:rsidR="00241470" w:rsidRPr="000A1D20">
        <w:t>,</w:t>
      </w:r>
      <w:r w:rsidR="13F1A4C6" w:rsidRPr="000A1D20">
        <w:t xml:space="preserve"> by quantifying the percentage of </w:t>
      </w:r>
      <w:r w:rsidR="00A065AD">
        <w:t>simulations</w:t>
      </w:r>
      <w:r w:rsidR="13F1A4C6" w:rsidRPr="000A1D20">
        <w:t xml:space="preserve"> which fall below the cost-effectiveness threshold</w:t>
      </w:r>
      <w:r w:rsidR="005B18B8">
        <w:t xml:space="preserve"> and</w:t>
      </w:r>
      <w:r w:rsidR="00D35EC2">
        <w:t xml:space="preserve"> presentation of</w:t>
      </w:r>
      <w:r w:rsidR="00CF7DA5">
        <w:t xml:space="preserve"> confidence ellipses and scatter plots on the cost-effectiveness plane</w:t>
      </w:r>
      <w:r w:rsidR="00EE1097">
        <w:t>.</w:t>
      </w:r>
    </w:p>
    <w:p w14:paraId="019E3D43" w14:textId="3DDD9A33" w:rsidR="13F1A4C6" w:rsidRPr="000A1D20" w:rsidRDefault="00E12E28">
      <w:pPr>
        <w:pStyle w:val="StyleParagraph11pt"/>
        <w:numPr>
          <w:ilvl w:val="0"/>
          <w:numId w:val="16"/>
        </w:numPr>
      </w:pPr>
      <w:r>
        <w:lastRenderedPageBreak/>
        <w:t>i</w:t>
      </w:r>
      <w:r w:rsidR="13F1A4C6" w:rsidRPr="000A1D20">
        <w:t>t has not been able to consider a cost-effectiveness acceptability curve in the economic model, allowing visual inspection of the impact of uncertainty on the result in relation to different willingness to pay thresholds</w:t>
      </w:r>
      <w:r w:rsidR="00EE1097">
        <w:t>.</w:t>
      </w:r>
    </w:p>
    <w:p w14:paraId="4A10CC2F" w14:textId="4EF4643A" w:rsidR="00374154" w:rsidRPr="000A1D20" w:rsidRDefault="00E12E28">
      <w:pPr>
        <w:pStyle w:val="StyleParagraph11pt"/>
        <w:numPr>
          <w:ilvl w:val="0"/>
          <w:numId w:val="16"/>
        </w:numPr>
      </w:pPr>
      <w:r>
        <w:t>i</w:t>
      </w:r>
      <w:r w:rsidR="00374154">
        <w:t xml:space="preserve">t has not been able to consider the </w:t>
      </w:r>
      <w:r w:rsidR="005F12A4">
        <w:t>error probability that a treatment is not cost-effective.</w:t>
      </w:r>
    </w:p>
    <w:p w14:paraId="13BB7A1D" w14:textId="37E7D52F" w:rsidR="13F1A4C6" w:rsidRPr="000A1D20" w:rsidRDefault="00E12E28">
      <w:pPr>
        <w:pStyle w:val="StyleParagraph11pt"/>
        <w:numPr>
          <w:ilvl w:val="0"/>
          <w:numId w:val="16"/>
        </w:numPr>
      </w:pPr>
      <w:r>
        <w:t>i</w:t>
      </w:r>
      <w:r w:rsidR="13F1A4C6" w:rsidRPr="000A1D20">
        <w:t>t has not been able to address the uncertainty from SOLIDARITY in the context of all relevant parameters</w:t>
      </w:r>
      <w:r w:rsidR="00EE1097">
        <w:t>.</w:t>
      </w:r>
    </w:p>
    <w:p w14:paraId="6B3156FC" w14:textId="28B52CC6" w:rsidR="00A2755C" w:rsidRDefault="00E12E28">
      <w:pPr>
        <w:pStyle w:val="StyleParagraph11pt"/>
        <w:numPr>
          <w:ilvl w:val="0"/>
          <w:numId w:val="16"/>
        </w:numPr>
      </w:pPr>
      <w:r>
        <w:t>w</w:t>
      </w:r>
      <w:r w:rsidR="13F1A4C6" w:rsidRPr="000A1D20">
        <w:t>hile accepting that “time to discharge” exerts an important influence on the cost</w:t>
      </w:r>
      <w:r w:rsidR="00C90DAF">
        <w:t>-</w:t>
      </w:r>
      <w:r w:rsidR="13F1A4C6" w:rsidRPr="000A1D20">
        <w:t xml:space="preserve">effectiveness estimates, </w:t>
      </w:r>
      <w:r w:rsidR="000D28F4">
        <w:t>the Committee</w:t>
      </w:r>
      <w:r w:rsidR="000D28F4" w:rsidRPr="000A1D20">
        <w:t xml:space="preserve"> </w:t>
      </w:r>
      <w:r w:rsidR="13F1A4C6" w:rsidRPr="000A1D20">
        <w:t>has chosen not to investigate the uncertainty around this parameter and has therefore simply removed it</w:t>
      </w:r>
      <w:r w:rsidR="00092238">
        <w:t>.</w:t>
      </w:r>
    </w:p>
    <w:p w14:paraId="023A542A" w14:textId="112D2EC1" w:rsidR="00C92125" w:rsidRPr="003C3A04" w:rsidRDefault="00C92125" w:rsidP="003C3A04">
      <w:pPr>
        <w:pStyle w:val="StyleParagraph11pt"/>
      </w:pPr>
      <w:r>
        <w:t xml:space="preserve">With respect to equality issues, the Committee </w:t>
      </w:r>
      <w:r>
        <w:rPr>
          <w:i/>
          <w:iCs/>
        </w:rPr>
        <w:t xml:space="preserve">noted the equalities issues outlined in section 3.24 </w:t>
      </w:r>
      <w:r>
        <w:t xml:space="preserve">[of the FDG] </w:t>
      </w:r>
      <w:r>
        <w:rPr>
          <w:i/>
          <w:iCs/>
        </w:rPr>
        <w:t xml:space="preserve">and considered flexibility as part of the principles that guide the development of NICE guidance and standards….It </w:t>
      </w:r>
      <w:r w:rsidRPr="00653E96">
        <w:rPr>
          <w:i/>
          <w:iCs/>
        </w:rPr>
        <w:t xml:space="preserve">noted that </w:t>
      </w:r>
      <w:r>
        <w:rPr>
          <w:i/>
          <w:iCs/>
        </w:rPr>
        <w:t xml:space="preserve">the issues raised could affect some </w:t>
      </w:r>
      <w:r w:rsidRPr="00653E96">
        <w:rPr>
          <w:i/>
          <w:iCs/>
        </w:rPr>
        <w:t>people with protected characteristics disproportionately</w:t>
      </w:r>
      <w:r>
        <w:rPr>
          <w:i/>
          <w:iCs/>
        </w:rPr>
        <w:t xml:space="preserve"> which would contribute to health </w:t>
      </w:r>
      <w:r w:rsidRPr="00D472EA">
        <w:rPr>
          <w:i/>
          <w:iCs/>
        </w:rPr>
        <w:t>inequality</w:t>
      </w:r>
      <w:r w:rsidRPr="003C3A04">
        <w:t xml:space="preserve">. The Committee said that </w:t>
      </w:r>
      <w:r w:rsidRPr="00653E96">
        <w:rPr>
          <w:i/>
          <w:iCs/>
        </w:rPr>
        <w:t xml:space="preserve">in theory, </w:t>
      </w:r>
      <w:r>
        <w:rPr>
          <w:i/>
          <w:iCs/>
        </w:rPr>
        <w:t xml:space="preserve">it would be </w:t>
      </w:r>
      <w:r w:rsidRPr="00653E96">
        <w:rPr>
          <w:i/>
          <w:iCs/>
        </w:rPr>
        <w:t>be willing to accept an ICER slightly more than what is usually acceptable if it addressed such health inequalities</w:t>
      </w:r>
      <w:r w:rsidRPr="003C3A04">
        <w:t>. (FDG section 3.33).</w:t>
      </w:r>
    </w:p>
    <w:p w14:paraId="2ED9F6CD" w14:textId="66098EBE" w:rsidR="00143E21" w:rsidRDefault="00C92125" w:rsidP="0067512A">
      <w:pPr>
        <w:pStyle w:val="StyleParagraph11pt"/>
      </w:pPr>
      <w:r>
        <w:t>However, by failing to conduct PSA, the Committee were unable to explore the impact of parameter uncertainty against the commonly accepted ICER thresholds and hence unable to consider how health inequalities may be addressed through the recommendation of remdesivir in specific subgroups.</w:t>
      </w:r>
    </w:p>
    <w:p w14:paraId="7AB4E366" w14:textId="02F7D71F" w:rsidR="00836867" w:rsidRPr="00375D37" w:rsidRDefault="001045B3" w:rsidP="003C3A04">
      <w:pPr>
        <w:pStyle w:val="StyleParagraph11pt"/>
      </w:pPr>
      <w:r w:rsidRPr="00ED1629">
        <w:t xml:space="preserve">Gilead raised concerns about the lack of probabilistic analysis in its response to the first EAG </w:t>
      </w:r>
      <w:r w:rsidR="009D3068">
        <w:t>r</w:t>
      </w:r>
      <w:r w:rsidRPr="00ED1629">
        <w:t xml:space="preserve">eport (29 July 2022) and </w:t>
      </w:r>
      <w:r>
        <w:t>in its response to consultation on the DG (7 December 2022).</w:t>
      </w:r>
    </w:p>
    <w:p w14:paraId="43F1FB4D" w14:textId="583D1C32" w:rsidR="00CC4A9E" w:rsidRPr="008D582D" w:rsidRDefault="00CC4A9E" w:rsidP="00666ED4">
      <w:pPr>
        <w:pStyle w:val="StyleHeading311pt"/>
      </w:pPr>
      <w:r w:rsidRPr="008D582D">
        <w:t>1(a).</w:t>
      </w:r>
      <w:r w:rsidR="008158D3" w:rsidRPr="008D582D">
        <w:t>4</w:t>
      </w:r>
      <w:r w:rsidRPr="008D582D">
        <w:tab/>
      </w:r>
      <w:r w:rsidR="006B0184" w:rsidRPr="008D582D">
        <w:t>T</w:t>
      </w:r>
      <w:r w:rsidRPr="008D582D">
        <w:t xml:space="preserve">he Committee </w:t>
      </w:r>
      <w:r w:rsidR="00910B7F" w:rsidRPr="008D582D">
        <w:t>did not</w:t>
      </w:r>
      <w:r w:rsidRPr="008D582D">
        <w:t xml:space="preserve"> consider </w:t>
      </w:r>
      <w:r w:rsidR="008158D3" w:rsidRPr="008D582D">
        <w:t xml:space="preserve">the </w:t>
      </w:r>
      <w:r w:rsidR="00FD3537" w:rsidRPr="008D582D">
        <w:t xml:space="preserve">cost-effectiveness for </w:t>
      </w:r>
      <w:r w:rsidR="008158D3" w:rsidRPr="008D582D">
        <w:t>remdesivir for severe COVID-19</w:t>
      </w:r>
      <w:r w:rsidR="00263825" w:rsidRPr="008D582D">
        <w:t xml:space="preserve"> and so denied Gilead the opportunity to discuss commercial agreements that would mitigate or resolve the uncertainty around the ICER</w:t>
      </w:r>
      <w:r w:rsidR="00737287" w:rsidRPr="008D582D">
        <w:t>s</w:t>
      </w:r>
    </w:p>
    <w:p w14:paraId="1A486AC9" w14:textId="76DC3E57" w:rsidR="0028418B" w:rsidRPr="000A1D20" w:rsidRDefault="0028418B" w:rsidP="003C3A04">
      <w:pPr>
        <w:pStyle w:val="StyleParagraph11pt"/>
      </w:pPr>
      <w:r>
        <w:rPr>
          <w:u w:val="single"/>
        </w:rPr>
        <w:t>Committee approach</w:t>
      </w:r>
    </w:p>
    <w:p w14:paraId="5B00D97E" w14:textId="372BC585" w:rsidR="00657CC6" w:rsidRDefault="00666ED4" w:rsidP="003C3A04">
      <w:pPr>
        <w:pStyle w:val="StyleParagraph11pt"/>
      </w:pPr>
      <w:r w:rsidRPr="000A1D20">
        <w:t>Generally,</w:t>
      </w:r>
      <w:r w:rsidR="001454D3" w:rsidRPr="000A1D20">
        <w:t xml:space="preserve"> </w:t>
      </w:r>
      <w:r w:rsidR="00AF0297" w:rsidRPr="000A1D20">
        <w:t>the Committee</w:t>
      </w:r>
      <w:r w:rsidR="00DD60C0" w:rsidRPr="000A1D20">
        <w:t xml:space="preserve"> considered that the relative risks from early trials would lack generalisability</w:t>
      </w:r>
      <w:r w:rsidR="007329AF">
        <w:t xml:space="preserve"> (see Ground 2.1) and </w:t>
      </w:r>
      <w:r w:rsidR="00DD60C0" w:rsidRPr="000A1D20">
        <w:t>likely favour treatment compared with standard care because trials were done when hospitalisation and mortality were significantly higher. Therefore, the Committee considered that mean efficacy scenarios from these trials likely reflected the highest clinical effectiveness or “ceiling efficacy” of the treatment</w:t>
      </w:r>
      <w:r w:rsidR="619AF360" w:rsidRPr="000A1D20">
        <w:t xml:space="preserve"> (FDG section 3.10)</w:t>
      </w:r>
      <w:r w:rsidR="00DD60C0" w:rsidRPr="000A1D20">
        <w:t xml:space="preserve">. </w:t>
      </w:r>
    </w:p>
    <w:p w14:paraId="4EF7DDD9" w14:textId="3295EFC0" w:rsidR="00014254" w:rsidRPr="000A1D20" w:rsidRDefault="00DD60C0" w:rsidP="003C3A04">
      <w:pPr>
        <w:pStyle w:val="StyleParagraph11pt"/>
      </w:pPr>
      <w:r w:rsidRPr="000A1D20">
        <w:t xml:space="preserve">The </w:t>
      </w:r>
      <w:r w:rsidR="00557501" w:rsidRPr="000A1D20">
        <w:t>C</w:t>
      </w:r>
      <w:r w:rsidRPr="000A1D20">
        <w:t xml:space="preserve">ommittee concluded that </w:t>
      </w:r>
      <w:r w:rsidRPr="000A1D20">
        <w:rPr>
          <w:i/>
        </w:rPr>
        <w:t>changes in best supportive care and higher vaccination rates mean that any limited relative treatment effects seen during the pandemic setting would have less effect in an endemic setting</w:t>
      </w:r>
      <w:r w:rsidR="1212B117" w:rsidRPr="000A1D20">
        <w:rPr>
          <w:i/>
          <w:iCs/>
        </w:rPr>
        <w:t xml:space="preserve">. This is </w:t>
      </w:r>
      <w:r w:rsidRPr="000A1D20">
        <w:rPr>
          <w:i/>
        </w:rPr>
        <w:t xml:space="preserve">because any limited benefit in the pandemic setting would likely be further limited or potentially have no difference in </w:t>
      </w:r>
      <w:r w:rsidRPr="000A1D20">
        <w:rPr>
          <w:i/>
        </w:rPr>
        <w:lastRenderedPageBreak/>
        <w:t xml:space="preserve">treatment effect compared with standard care (hazard ratios </w:t>
      </w:r>
      <w:r w:rsidR="1511D378" w:rsidRPr="000A1D20">
        <w:rPr>
          <w:i/>
          <w:iCs/>
        </w:rPr>
        <w:t xml:space="preserve">[HRs] </w:t>
      </w:r>
      <w:r w:rsidRPr="000A1D20">
        <w:rPr>
          <w:i/>
        </w:rPr>
        <w:t>would tend towards 1</w:t>
      </w:r>
      <w:r w:rsidR="062FE939" w:rsidRPr="000A1D20">
        <w:rPr>
          <w:i/>
          <w:iCs/>
        </w:rPr>
        <w:t>)</w:t>
      </w:r>
      <w:r w:rsidRPr="000A1D20">
        <w:rPr>
          <w:i/>
        </w:rPr>
        <w:t xml:space="preserve"> in an endemic setting</w:t>
      </w:r>
      <w:r w:rsidR="009D4B1E" w:rsidRPr="000A1D20">
        <w:t xml:space="preserve"> </w:t>
      </w:r>
      <w:r w:rsidR="00500F1F">
        <w:t>(</w:t>
      </w:r>
      <w:r w:rsidRPr="000A1D20">
        <w:t>FDG section 3.1</w:t>
      </w:r>
      <w:r w:rsidR="00B53894" w:rsidRPr="000A1D20">
        <w:t>2</w:t>
      </w:r>
      <w:r w:rsidRPr="000A1D20">
        <w:t>).</w:t>
      </w:r>
    </w:p>
    <w:p w14:paraId="78A12952" w14:textId="751CFB28" w:rsidR="005A1659" w:rsidRPr="000A1D20" w:rsidRDefault="43A32F2F" w:rsidP="003C3A04">
      <w:pPr>
        <w:pStyle w:val="StyleParagraph11pt"/>
      </w:pPr>
      <w:r w:rsidRPr="000A1D20">
        <w:t xml:space="preserve">Applying </w:t>
      </w:r>
      <w:r w:rsidR="004C1AE2" w:rsidRPr="000A1D20">
        <w:t>this reasoning</w:t>
      </w:r>
      <w:r w:rsidR="420181DC" w:rsidRPr="000A1D20">
        <w:t xml:space="preserve"> </w:t>
      </w:r>
      <w:r w:rsidRPr="000A1D20">
        <w:t xml:space="preserve">to </w:t>
      </w:r>
      <w:r w:rsidR="7C1ECD45" w:rsidRPr="000A1D20">
        <w:t xml:space="preserve">the evidence </w:t>
      </w:r>
      <w:r w:rsidR="0BCEAC78" w:rsidRPr="000A1D20">
        <w:t>provided by the updated NMA for remdesivir</w:t>
      </w:r>
      <w:r w:rsidRPr="000A1D20">
        <w:t>, t</w:t>
      </w:r>
      <w:r w:rsidR="3BAE3752" w:rsidRPr="000A1D20">
        <w:t xml:space="preserve">he Committee noted </w:t>
      </w:r>
      <w:r w:rsidR="3BAE3752" w:rsidRPr="000A1D20">
        <w:rPr>
          <w:i/>
          <w:iCs/>
        </w:rPr>
        <w:t>it was not possible to make a decision based on the confidence intervals of data from SOLIDARITY and the pooled NMA analysis</w:t>
      </w:r>
      <w:r w:rsidR="3BAE3752" w:rsidRPr="003C3A04">
        <w:t xml:space="preserve"> </w:t>
      </w:r>
      <w:r w:rsidR="00CF1D4A" w:rsidRPr="003C3A04">
        <w:t>[</w:t>
      </w:r>
      <w:r w:rsidR="3BAE3752" w:rsidRPr="003C3A04">
        <w:t>(HR 0.85</w:t>
      </w:r>
      <w:r w:rsidR="1046010E" w:rsidRPr="003C3A04">
        <w:t>,</w:t>
      </w:r>
      <w:r w:rsidR="3BAE3752" w:rsidRPr="003C3A04">
        <w:t xml:space="preserve"> 95% CI 0.76-0.95</w:t>
      </w:r>
      <w:r w:rsidR="00C54EDC" w:rsidRPr="003C3A04">
        <w:t xml:space="preserve"> for mortality versus standard care</w:t>
      </w:r>
      <w:r w:rsidR="3BAE3752" w:rsidRPr="003C3A04">
        <w:t>)</w:t>
      </w:r>
      <w:r w:rsidR="00CF1D4A" w:rsidRPr="003C3A04">
        <w:t>]</w:t>
      </w:r>
      <w:r w:rsidR="3BAE3752" w:rsidRPr="003C3A04">
        <w:t xml:space="preserve"> because </w:t>
      </w:r>
      <w:r w:rsidR="00C83AAD" w:rsidRPr="000A1D20">
        <w:rPr>
          <w:i/>
          <w:iCs/>
        </w:rPr>
        <w:t>the precision around the confidence interval is reflective of population characteristics and standard care practices earlier on in the pandemic</w:t>
      </w:r>
      <w:r w:rsidR="002C6775" w:rsidRPr="000A1D20">
        <w:rPr>
          <w:i/>
          <w:iCs/>
        </w:rPr>
        <w:t>.</w:t>
      </w:r>
      <w:r w:rsidR="00B34B21" w:rsidRPr="000A1D20">
        <w:rPr>
          <w:i/>
          <w:iCs/>
        </w:rPr>
        <w:t xml:space="preserve"> </w:t>
      </w:r>
      <w:r w:rsidR="3BAE3752" w:rsidRPr="003C3A04">
        <w:t xml:space="preserve">The Committee therefore </w:t>
      </w:r>
      <w:r w:rsidR="3BAE3752" w:rsidRPr="000A1D20">
        <w:rPr>
          <w:i/>
          <w:iCs/>
        </w:rPr>
        <w:t>interpreted the available evidence with caution</w:t>
      </w:r>
      <w:r w:rsidR="006C2524" w:rsidRPr="003C3A04">
        <w:t xml:space="preserve"> </w:t>
      </w:r>
      <w:r w:rsidR="006C2524" w:rsidRPr="000A1D20">
        <w:rPr>
          <w:i/>
          <w:iCs/>
        </w:rPr>
        <w:t>and</w:t>
      </w:r>
      <w:r w:rsidR="3BAE3752" w:rsidRPr="000A1D20">
        <w:rPr>
          <w:i/>
          <w:iCs/>
        </w:rPr>
        <w:t xml:space="preserve"> consider</w:t>
      </w:r>
      <w:r w:rsidR="006C2524" w:rsidRPr="000A1D20">
        <w:rPr>
          <w:i/>
          <w:iCs/>
        </w:rPr>
        <w:t>ed</w:t>
      </w:r>
      <w:r w:rsidR="3BAE3752" w:rsidRPr="000A1D20">
        <w:rPr>
          <w:i/>
          <w:iCs/>
        </w:rPr>
        <w:t xml:space="preserve"> a threshold analysis using the mortality rate ratios of 0.85 to 1.00</w:t>
      </w:r>
      <w:r w:rsidR="424E1A02" w:rsidRPr="000A1D20">
        <w:t xml:space="preserve"> (FDG section 3.20)</w:t>
      </w:r>
      <w:r w:rsidR="3BAE3752" w:rsidRPr="000A1D20">
        <w:t xml:space="preserve">. </w:t>
      </w:r>
    </w:p>
    <w:p w14:paraId="58DC3F33" w14:textId="1013AF37" w:rsidR="003B5F8B" w:rsidRPr="000A1D20" w:rsidRDefault="006B347D" w:rsidP="003C3A04">
      <w:pPr>
        <w:pStyle w:val="StyleParagraph11pt"/>
        <w:rPr>
          <w:lang w:eastAsia="x-none"/>
        </w:rPr>
      </w:pPr>
      <w:r w:rsidRPr="000A1D20">
        <w:t xml:space="preserve">The Committee </w:t>
      </w:r>
      <w:r w:rsidRPr="000A1D20">
        <w:rPr>
          <w:i/>
          <w:iCs/>
        </w:rPr>
        <w:t>noted that any mortality benefit is likely to be minimal when the HRs are close to 1 and stronger clinical evidence is needed to justify a difference in relative clinical effects</w:t>
      </w:r>
      <w:r w:rsidR="004F26F0" w:rsidRPr="003C3A04">
        <w:t xml:space="preserve"> and concluded that </w:t>
      </w:r>
      <w:r w:rsidR="003B5F8B" w:rsidRPr="000A1D20">
        <w:rPr>
          <w:i/>
          <w:iCs/>
        </w:rPr>
        <w:t>there was insufficient evidence to show meaningful difference in mortality benefit with remdesivir versus standard care</w:t>
      </w:r>
      <w:r w:rsidR="003B5F8B" w:rsidRPr="000A1D20">
        <w:t xml:space="preserve"> in the severe COVID-19 setting (FDG section 3.20).</w:t>
      </w:r>
    </w:p>
    <w:p w14:paraId="0D29827B" w14:textId="02E5CFDA" w:rsidR="006B347D" w:rsidRPr="000A1D20" w:rsidRDefault="00963547" w:rsidP="003C3A04">
      <w:pPr>
        <w:pStyle w:val="StyleParagraph11pt"/>
        <w:rPr>
          <w:rFonts w:cs="Arial"/>
          <w:szCs w:val="22"/>
          <w:lang w:eastAsia="x-none"/>
        </w:rPr>
      </w:pPr>
      <w:r>
        <w:rPr>
          <w:rFonts w:cs="Arial"/>
          <w:szCs w:val="22"/>
        </w:rPr>
        <w:t>Based on this,</w:t>
      </w:r>
      <w:r w:rsidR="006B347D" w:rsidRPr="000A1D20">
        <w:rPr>
          <w:rFonts w:cs="Arial"/>
          <w:szCs w:val="22"/>
        </w:rPr>
        <w:t xml:space="preserve"> the Committee </w:t>
      </w:r>
      <w:r>
        <w:rPr>
          <w:rFonts w:cs="Arial"/>
          <w:szCs w:val="22"/>
        </w:rPr>
        <w:t>concluded</w:t>
      </w:r>
      <w:r w:rsidRPr="000A1D20">
        <w:rPr>
          <w:rFonts w:cs="Arial"/>
          <w:szCs w:val="22"/>
        </w:rPr>
        <w:t xml:space="preserve"> </w:t>
      </w:r>
      <w:r w:rsidR="006B347D" w:rsidRPr="000A1D20">
        <w:rPr>
          <w:rFonts w:cs="Arial"/>
          <w:szCs w:val="22"/>
        </w:rPr>
        <w:t xml:space="preserve">that it is not possible to reliably estimate remdesivir’s cost-effectiveness </w:t>
      </w:r>
      <w:r w:rsidR="43D453DA" w:rsidRPr="000A1D20">
        <w:rPr>
          <w:rFonts w:cs="Arial"/>
          <w:szCs w:val="22"/>
        </w:rPr>
        <w:t xml:space="preserve">in treatment of severe COVID-19 requiring supplemental oxygen </w:t>
      </w:r>
      <w:r w:rsidR="006B347D" w:rsidRPr="000A1D20">
        <w:rPr>
          <w:rFonts w:cs="Arial"/>
          <w:szCs w:val="22"/>
        </w:rPr>
        <w:t>(</w:t>
      </w:r>
      <w:r w:rsidR="00910B7F" w:rsidRPr="000A1D20">
        <w:rPr>
          <w:rFonts w:cs="Arial"/>
          <w:szCs w:val="22"/>
        </w:rPr>
        <w:t xml:space="preserve">FDG </w:t>
      </w:r>
      <w:r w:rsidR="006B347D" w:rsidRPr="000A1D20">
        <w:rPr>
          <w:rFonts w:cs="Arial"/>
          <w:szCs w:val="22"/>
        </w:rPr>
        <w:t xml:space="preserve">section 3.30). </w:t>
      </w:r>
      <w:r w:rsidR="00DB33B0" w:rsidRPr="000A1D20">
        <w:rPr>
          <w:rFonts w:cs="Arial"/>
          <w:szCs w:val="22"/>
        </w:rPr>
        <w:t>Consequently</w:t>
      </w:r>
      <w:r w:rsidR="008F4131" w:rsidRPr="000A1D20">
        <w:rPr>
          <w:rFonts w:cs="Arial"/>
          <w:szCs w:val="22"/>
        </w:rPr>
        <w:t>,</w:t>
      </w:r>
      <w:r w:rsidR="00DB33B0" w:rsidRPr="000A1D20">
        <w:rPr>
          <w:rFonts w:cs="Arial"/>
          <w:szCs w:val="22"/>
        </w:rPr>
        <w:t xml:space="preserve"> the Committee did not </w:t>
      </w:r>
      <w:r w:rsidR="002F6C6B" w:rsidRPr="000A1D20">
        <w:rPr>
          <w:rFonts w:cs="Arial"/>
          <w:szCs w:val="22"/>
        </w:rPr>
        <w:t>present or consider any ICERs for remdesivir in</w:t>
      </w:r>
      <w:r w:rsidR="4DEDBFF6" w:rsidRPr="000A1D20">
        <w:rPr>
          <w:rFonts w:cs="Arial"/>
          <w:szCs w:val="22"/>
        </w:rPr>
        <w:t xml:space="preserve"> this patient </w:t>
      </w:r>
      <w:r w:rsidR="0084572D" w:rsidRPr="000A1D20">
        <w:rPr>
          <w:rFonts w:cs="Arial"/>
          <w:szCs w:val="22"/>
        </w:rPr>
        <w:t>population</w:t>
      </w:r>
      <w:r w:rsidR="002F6C6B" w:rsidRPr="000A1D20">
        <w:rPr>
          <w:rFonts w:cs="Arial"/>
          <w:szCs w:val="22"/>
        </w:rPr>
        <w:t>.</w:t>
      </w:r>
    </w:p>
    <w:p w14:paraId="6EFCFDDB" w14:textId="42849027" w:rsidR="00B4004C" w:rsidRDefault="009C5724" w:rsidP="000A7F64">
      <w:pPr>
        <w:pStyle w:val="Paragraph"/>
        <w:rPr>
          <w:rFonts w:eastAsia="Arial"/>
        </w:rPr>
      </w:pPr>
      <w:r w:rsidRPr="00943727">
        <w:rPr>
          <w:rFonts w:cs="Arial"/>
          <w:sz w:val="22"/>
          <w:szCs w:val="22"/>
          <w:u w:val="single"/>
        </w:rPr>
        <w:t xml:space="preserve">This </w:t>
      </w:r>
      <w:r w:rsidR="000E5E6E">
        <w:rPr>
          <w:rFonts w:cs="Arial"/>
          <w:sz w:val="22"/>
          <w:szCs w:val="22"/>
          <w:u w:val="single"/>
        </w:rPr>
        <w:t xml:space="preserve">refusal to present or consider any ICERs </w:t>
      </w:r>
      <w:r w:rsidRPr="00943727">
        <w:rPr>
          <w:rFonts w:cs="Arial"/>
          <w:sz w:val="22"/>
          <w:szCs w:val="22"/>
          <w:u w:val="single"/>
        </w:rPr>
        <w:t xml:space="preserve">is unfair </w:t>
      </w:r>
      <w:r w:rsidR="00445A5B">
        <w:rPr>
          <w:rFonts w:cs="Arial"/>
          <w:sz w:val="22"/>
          <w:szCs w:val="22"/>
          <w:u w:val="single"/>
        </w:rPr>
        <w:t xml:space="preserve">and contrary to NICE’s published processes </w:t>
      </w:r>
      <w:r w:rsidR="00445A5B" w:rsidRPr="00943727">
        <w:rPr>
          <w:rFonts w:cs="Arial"/>
          <w:sz w:val="22"/>
          <w:szCs w:val="22"/>
          <w:u w:val="single"/>
        </w:rPr>
        <w:t>and methods</w:t>
      </w:r>
      <w:r w:rsidR="00B4004C" w:rsidRPr="00943727">
        <w:rPr>
          <w:rFonts w:eastAsia="Arial"/>
          <w:u w:val="single"/>
        </w:rPr>
        <w:t xml:space="preserve"> </w:t>
      </w:r>
    </w:p>
    <w:p w14:paraId="439D2459" w14:textId="5D475092" w:rsidR="00445A5B" w:rsidRPr="000A1D20" w:rsidRDefault="00445A5B" w:rsidP="003C3A04">
      <w:pPr>
        <w:pStyle w:val="StyleParagraph11pt"/>
        <w:rPr>
          <w:rFonts w:eastAsia="Arial"/>
        </w:rPr>
      </w:pPr>
      <w:r w:rsidRPr="000A1D20">
        <w:t xml:space="preserve">Section 3.1.1 of the Manual states that </w:t>
      </w:r>
      <w:r w:rsidR="00AD0100">
        <w:rPr>
          <w:i/>
        </w:rPr>
        <w:t>[t]</w:t>
      </w:r>
      <w:r w:rsidRPr="000A1D20">
        <w:rPr>
          <w:i/>
        </w:rPr>
        <w:t>o ensure that the guidance issued by NICE is appropriate and robust, the evidence and analysis, and their interpretation, must be of the highest standard possible and transparent</w:t>
      </w:r>
      <w:r w:rsidRPr="003C3A04">
        <w:t xml:space="preserve">. In order to meet this requirement in the context of this MTA, the Committee should have considered the best available evidence both of clinical efficacy and cost-effectiveness and </w:t>
      </w:r>
      <w:r w:rsidR="00940FFC" w:rsidRPr="003C3A04">
        <w:t xml:space="preserve">should have </w:t>
      </w:r>
      <w:r w:rsidRPr="003C3A04">
        <w:t>addressed any identified uncertainty in the context of all the evidence presented.</w:t>
      </w:r>
      <w:r w:rsidR="001C11EC" w:rsidRPr="003C3A04">
        <w:rPr>
          <w:rFonts w:eastAsia="Arial"/>
        </w:rPr>
        <w:t xml:space="preserve"> Instead, the Committee effectively ignored </w:t>
      </w:r>
      <w:r w:rsidRPr="003C3A04">
        <w:t>clinically significant results generated by large clinical trials</w:t>
      </w:r>
      <w:r w:rsidR="00AF646F" w:rsidRPr="003C3A04">
        <w:t xml:space="preserve"> such as SOLIDARITY and ACTT-1</w:t>
      </w:r>
      <w:r w:rsidRPr="003C3A04">
        <w:t>.</w:t>
      </w:r>
    </w:p>
    <w:p w14:paraId="7A365FD8" w14:textId="443AF13A" w:rsidR="006B347D" w:rsidRPr="00943727" w:rsidRDefault="006B347D" w:rsidP="003C3A04">
      <w:pPr>
        <w:pStyle w:val="StyleParagraph11pt"/>
        <w:rPr>
          <w:rFonts w:eastAsia="Arial"/>
        </w:rPr>
      </w:pPr>
      <w:r w:rsidRPr="00943727">
        <w:rPr>
          <w:rFonts w:eastAsia="Arial"/>
        </w:rPr>
        <w:t xml:space="preserve">Applying a </w:t>
      </w:r>
      <w:r w:rsidRPr="00943727">
        <w:rPr>
          <w:rFonts w:eastAsia="Arial"/>
          <w:i/>
          <w:iCs/>
        </w:rPr>
        <w:t>ceiling effect</w:t>
      </w:r>
      <w:r w:rsidRPr="003C3A04">
        <w:rPr>
          <w:rFonts w:eastAsia="Arial"/>
        </w:rPr>
        <w:t xml:space="preserve"> or </w:t>
      </w:r>
      <w:r w:rsidRPr="00943727">
        <w:rPr>
          <w:rFonts w:eastAsia="Arial"/>
          <w:i/>
          <w:iCs/>
        </w:rPr>
        <w:t>threshold</w:t>
      </w:r>
      <w:r w:rsidRPr="00943727">
        <w:rPr>
          <w:rFonts w:eastAsia="Arial"/>
        </w:rPr>
        <w:t xml:space="preserve"> due to generalisability concerns is not appropriate as it </w:t>
      </w:r>
      <w:r w:rsidR="008A5880" w:rsidRPr="00943727">
        <w:rPr>
          <w:rFonts w:eastAsia="Arial"/>
        </w:rPr>
        <w:t>does not</w:t>
      </w:r>
      <w:r w:rsidRPr="00943727">
        <w:rPr>
          <w:rFonts w:eastAsia="Arial"/>
        </w:rPr>
        <w:t xml:space="preserve"> appropriately capture the variation around the mean estimate. It is</w:t>
      </w:r>
      <w:r w:rsidRPr="00943727" w:rsidDel="006B347D">
        <w:rPr>
          <w:rFonts w:eastAsia="Arial"/>
        </w:rPr>
        <w:t xml:space="preserve"> </w:t>
      </w:r>
      <w:r w:rsidRPr="00943727">
        <w:rPr>
          <w:rFonts w:eastAsia="Arial"/>
        </w:rPr>
        <w:t xml:space="preserve">technically </w:t>
      </w:r>
      <w:r w:rsidR="12FFB294" w:rsidRPr="00943727">
        <w:rPr>
          <w:rFonts w:eastAsia="Arial"/>
        </w:rPr>
        <w:t>in</w:t>
      </w:r>
      <w:r w:rsidRPr="00943727">
        <w:rPr>
          <w:rFonts w:eastAsia="Arial"/>
        </w:rPr>
        <w:t xml:space="preserve">correct </w:t>
      </w:r>
      <w:r w:rsidR="0E2D8F22" w:rsidRPr="00943727">
        <w:rPr>
          <w:rFonts w:eastAsia="Arial"/>
        </w:rPr>
        <w:t>and procedurally un</w:t>
      </w:r>
      <w:r w:rsidRPr="00943727">
        <w:rPr>
          <w:rFonts w:eastAsia="Arial"/>
        </w:rPr>
        <w:t>fair to</w:t>
      </w:r>
      <w:r w:rsidRPr="00943727" w:rsidDel="006B347D">
        <w:rPr>
          <w:rFonts w:eastAsia="Arial"/>
        </w:rPr>
        <w:t xml:space="preserve"> </w:t>
      </w:r>
      <w:r w:rsidRPr="00943727">
        <w:rPr>
          <w:rFonts w:eastAsia="Arial"/>
        </w:rPr>
        <w:t xml:space="preserve">rely </w:t>
      </w:r>
      <w:r w:rsidR="7EEF1769" w:rsidRPr="00943727">
        <w:rPr>
          <w:rFonts w:eastAsia="Arial"/>
        </w:rPr>
        <w:t xml:space="preserve">only </w:t>
      </w:r>
      <w:r w:rsidRPr="00943727">
        <w:rPr>
          <w:rFonts w:eastAsia="Arial"/>
        </w:rPr>
        <w:t xml:space="preserve">on the mean and upper confidence interval for decision making. Taking such an approach is a biased adjustment towards worse outcomes. </w:t>
      </w:r>
    </w:p>
    <w:p w14:paraId="2326F851" w14:textId="5D63CAB3" w:rsidR="009E688A" w:rsidRPr="00943727" w:rsidRDefault="006B347D" w:rsidP="003C3A04">
      <w:pPr>
        <w:pStyle w:val="StyleParagraph11pt"/>
        <w:rPr>
          <w:rFonts w:eastAsia="Arial"/>
          <w:szCs w:val="22"/>
        </w:rPr>
      </w:pPr>
      <w:r w:rsidRPr="00943727">
        <w:rPr>
          <w:rFonts w:eastAsia="Arial"/>
          <w:szCs w:val="22"/>
        </w:rPr>
        <w:t>This</w:t>
      </w:r>
      <w:r w:rsidR="008C1585">
        <w:rPr>
          <w:rFonts w:eastAsia="Arial"/>
          <w:szCs w:val="22"/>
        </w:rPr>
        <w:t xml:space="preserve"> approach</w:t>
      </w:r>
      <w:r w:rsidRPr="00943727">
        <w:rPr>
          <w:rFonts w:eastAsia="Arial"/>
          <w:szCs w:val="22"/>
        </w:rPr>
        <w:t xml:space="preserve"> is comparable to generating a tornado plot as part of one-way sensitivity analysis and then deciding to only look at one side of the plot, neglecting the other. Capturing sensitivity always requires taking both upper and lower confidence bounds into account alongside the mean estimate. Therefore</w:t>
      </w:r>
      <w:r w:rsidR="001A3E9B" w:rsidRPr="00943727">
        <w:rPr>
          <w:rFonts w:eastAsia="Arial"/>
          <w:szCs w:val="22"/>
        </w:rPr>
        <w:t>,</w:t>
      </w:r>
      <w:r w:rsidRPr="00943727">
        <w:rPr>
          <w:rFonts w:eastAsia="Arial"/>
          <w:szCs w:val="22"/>
        </w:rPr>
        <w:t xml:space="preserve"> the Committee has failed to act fairly by not placing </w:t>
      </w:r>
      <w:r w:rsidR="000A7F64" w:rsidRPr="00943727">
        <w:rPr>
          <w:rFonts w:eastAsia="Arial"/>
          <w:szCs w:val="22"/>
        </w:rPr>
        <w:t xml:space="preserve">appropriate </w:t>
      </w:r>
      <w:r w:rsidRPr="00943727">
        <w:rPr>
          <w:rFonts w:eastAsia="Arial"/>
          <w:szCs w:val="22"/>
        </w:rPr>
        <w:t xml:space="preserve">weight on high, </w:t>
      </w:r>
      <w:r w:rsidR="0097396C" w:rsidRPr="00943727">
        <w:rPr>
          <w:rFonts w:eastAsia="Arial"/>
          <w:szCs w:val="22"/>
        </w:rPr>
        <w:t>mean,</w:t>
      </w:r>
      <w:r w:rsidRPr="00943727">
        <w:rPr>
          <w:rFonts w:eastAsia="Arial"/>
          <w:szCs w:val="22"/>
        </w:rPr>
        <w:t xml:space="preserve"> and low efficacy scenarios. </w:t>
      </w:r>
    </w:p>
    <w:p w14:paraId="785AC6EA" w14:textId="440801B9" w:rsidR="000A7F64" w:rsidRPr="00943727" w:rsidRDefault="000A7F64" w:rsidP="003C3A04">
      <w:pPr>
        <w:pStyle w:val="StyleParagraph11pt"/>
        <w:rPr>
          <w:rFonts w:eastAsia="Arial"/>
          <w:szCs w:val="22"/>
        </w:rPr>
      </w:pPr>
      <w:r w:rsidRPr="00943727">
        <w:rPr>
          <w:rFonts w:eastAsia="Arial"/>
          <w:szCs w:val="22"/>
        </w:rPr>
        <w:lastRenderedPageBreak/>
        <w:t xml:space="preserve">The Committee has not referred to any evidence in support of its application of a </w:t>
      </w:r>
      <w:r w:rsidRPr="00943727">
        <w:rPr>
          <w:rFonts w:eastAsia="Arial"/>
          <w:i/>
          <w:iCs/>
          <w:szCs w:val="22"/>
        </w:rPr>
        <w:t xml:space="preserve">ceiling effect </w:t>
      </w:r>
      <w:r w:rsidRPr="00943727">
        <w:rPr>
          <w:rFonts w:eastAsia="Arial"/>
          <w:szCs w:val="22"/>
        </w:rPr>
        <w:t xml:space="preserve">or </w:t>
      </w:r>
      <w:r w:rsidRPr="00943727">
        <w:rPr>
          <w:rFonts w:eastAsia="Arial"/>
          <w:i/>
          <w:iCs/>
          <w:szCs w:val="22"/>
        </w:rPr>
        <w:t>threshold</w:t>
      </w:r>
      <w:r w:rsidRPr="00943727">
        <w:rPr>
          <w:rFonts w:eastAsia="Arial"/>
          <w:szCs w:val="22"/>
        </w:rPr>
        <w:t>.</w:t>
      </w:r>
    </w:p>
    <w:p w14:paraId="61524EB0" w14:textId="694D510B" w:rsidR="001D5536" w:rsidRPr="00943727" w:rsidRDefault="0046566E" w:rsidP="0031381E">
      <w:pPr>
        <w:jc w:val="both"/>
        <w:rPr>
          <w:rFonts w:eastAsia="Arial"/>
          <w:lang w:eastAsia="x-none"/>
        </w:rPr>
      </w:pPr>
      <w:r>
        <w:rPr>
          <w:rFonts w:ascii="Arial" w:eastAsia="Arial" w:hAnsi="Arial" w:cs="Arial"/>
          <w:sz w:val="22"/>
          <w:szCs w:val="22"/>
        </w:rPr>
        <w:t xml:space="preserve">The Committee </w:t>
      </w:r>
      <w:r w:rsidR="00163DD9">
        <w:rPr>
          <w:rFonts w:ascii="Arial" w:eastAsia="Arial" w:hAnsi="Arial" w:cs="Arial"/>
          <w:sz w:val="22"/>
          <w:szCs w:val="22"/>
        </w:rPr>
        <w:t xml:space="preserve">effectively </w:t>
      </w:r>
      <w:r w:rsidR="00217D2C">
        <w:rPr>
          <w:rFonts w:ascii="Arial" w:eastAsia="Arial" w:hAnsi="Arial" w:cs="Arial"/>
          <w:sz w:val="22"/>
          <w:szCs w:val="22"/>
        </w:rPr>
        <w:t xml:space="preserve">relies on </w:t>
      </w:r>
      <w:r w:rsidR="00202F3A">
        <w:rPr>
          <w:rFonts w:ascii="Arial" w:eastAsia="Arial" w:hAnsi="Arial" w:cs="Arial"/>
          <w:sz w:val="22"/>
          <w:szCs w:val="22"/>
        </w:rPr>
        <w:t>the same</w:t>
      </w:r>
      <w:r w:rsidR="00217D2C">
        <w:rPr>
          <w:rFonts w:ascii="Arial" w:eastAsia="Arial" w:hAnsi="Arial" w:cs="Arial"/>
          <w:sz w:val="22"/>
          <w:szCs w:val="22"/>
        </w:rPr>
        <w:t xml:space="preserve"> generalisability concerns both (i) </w:t>
      </w:r>
      <w:r w:rsidR="00A12121">
        <w:rPr>
          <w:rFonts w:ascii="Arial" w:eastAsia="Arial" w:hAnsi="Arial" w:cs="Arial"/>
          <w:sz w:val="22"/>
          <w:szCs w:val="22"/>
        </w:rPr>
        <w:t>to consider a threshold analysis and (ii)</w:t>
      </w:r>
      <w:r w:rsidR="00202F3A">
        <w:rPr>
          <w:rFonts w:ascii="Arial" w:eastAsia="Arial" w:hAnsi="Arial" w:cs="Arial"/>
          <w:sz w:val="22"/>
          <w:szCs w:val="22"/>
        </w:rPr>
        <w:t xml:space="preserve"> to </w:t>
      </w:r>
      <w:r w:rsidR="00211934">
        <w:rPr>
          <w:rFonts w:ascii="Arial" w:eastAsia="Arial" w:hAnsi="Arial" w:cs="Arial"/>
          <w:sz w:val="22"/>
          <w:szCs w:val="22"/>
        </w:rPr>
        <w:t xml:space="preserve">believe that </w:t>
      </w:r>
      <w:r w:rsidR="000A7F64" w:rsidRPr="00943727">
        <w:rPr>
          <w:rFonts w:ascii="Arial" w:eastAsia="Arial" w:hAnsi="Arial" w:cs="Arial"/>
          <w:sz w:val="22"/>
          <w:szCs w:val="22"/>
        </w:rPr>
        <w:t xml:space="preserve">the mortality rate ratio would </w:t>
      </w:r>
      <w:r w:rsidR="000A7F64" w:rsidRPr="00943727">
        <w:rPr>
          <w:rFonts w:ascii="Arial" w:eastAsia="Arial" w:hAnsi="Arial" w:cs="Arial"/>
          <w:i/>
          <w:iCs/>
          <w:sz w:val="22"/>
          <w:szCs w:val="22"/>
        </w:rPr>
        <w:t>tend towards 1</w:t>
      </w:r>
      <w:r w:rsidR="00D13D60">
        <w:rPr>
          <w:rFonts w:ascii="Arial" w:eastAsia="Arial" w:hAnsi="Arial" w:cs="Arial"/>
          <w:i/>
          <w:iCs/>
          <w:sz w:val="22"/>
          <w:szCs w:val="22"/>
        </w:rPr>
        <w:t xml:space="preserve"> </w:t>
      </w:r>
      <w:r w:rsidR="00D13D60">
        <w:rPr>
          <w:rFonts w:ascii="Arial" w:eastAsia="Arial" w:hAnsi="Arial" w:cs="Arial"/>
          <w:sz w:val="22"/>
          <w:szCs w:val="22"/>
        </w:rPr>
        <w:t>(FDG section 3.23). This is duplicative and</w:t>
      </w:r>
      <w:r w:rsidR="0019254C">
        <w:rPr>
          <w:rFonts w:ascii="Arial" w:eastAsia="Arial" w:hAnsi="Arial" w:cs="Arial"/>
          <w:sz w:val="22"/>
          <w:szCs w:val="22"/>
        </w:rPr>
        <w:t xml:space="preserve"> so</w:t>
      </w:r>
      <w:r w:rsidR="00D13D60">
        <w:rPr>
          <w:rFonts w:ascii="Arial" w:eastAsia="Arial" w:hAnsi="Arial" w:cs="Arial"/>
          <w:sz w:val="22"/>
          <w:szCs w:val="22"/>
        </w:rPr>
        <w:t xml:space="preserve"> unfair</w:t>
      </w:r>
      <w:r w:rsidR="0019254C">
        <w:rPr>
          <w:rFonts w:ascii="Arial" w:eastAsia="Arial" w:hAnsi="Arial" w:cs="Arial"/>
          <w:sz w:val="22"/>
          <w:szCs w:val="22"/>
        </w:rPr>
        <w:t>: the Committee cannot rely on the sa</w:t>
      </w:r>
      <w:r w:rsidR="006A6254">
        <w:rPr>
          <w:rFonts w:ascii="Arial" w:eastAsia="Arial" w:hAnsi="Arial" w:cs="Arial"/>
          <w:sz w:val="22"/>
          <w:szCs w:val="22"/>
        </w:rPr>
        <w:t xml:space="preserve">me factors to </w:t>
      </w:r>
      <w:r w:rsidR="00C4314E">
        <w:rPr>
          <w:rFonts w:ascii="Arial" w:eastAsia="Arial" w:hAnsi="Arial" w:cs="Arial"/>
          <w:sz w:val="22"/>
          <w:szCs w:val="22"/>
        </w:rPr>
        <w:t>justify both limbs of this approach</w:t>
      </w:r>
      <w:r w:rsidR="00D13D60">
        <w:rPr>
          <w:rFonts w:ascii="Arial" w:eastAsia="Arial" w:hAnsi="Arial" w:cs="Arial"/>
          <w:sz w:val="22"/>
          <w:szCs w:val="22"/>
        </w:rPr>
        <w:t>.</w:t>
      </w:r>
      <w:r w:rsidR="003A7A3B">
        <w:rPr>
          <w:rFonts w:ascii="Arial" w:eastAsia="Arial" w:hAnsi="Arial" w:cs="Arial"/>
          <w:i/>
          <w:iCs/>
          <w:sz w:val="22"/>
          <w:szCs w:val="22"/>
        </w:rPr>
        <w:t xml:space="preserve"> </w:t>
      </w:r>
      <w:r w:rsidR="00C0588C">
        <w:rPr>
          <w:rFonts w:ascii="Arial" w:eastAsia="Arial" w:hAnsi="Arial" w:cs="Arial"/>
          <w:sz w:val="22"/>
          <w:szCs w:val="22"/>
        </w:rPr>
        <w:t>It also ignores the fact that l</w:t>
      </w:r>
      <w:r w:rsidR="000A7F64" w:rsidRPr="00943727">
        <w:rPr>
          <w:rFonts w:ascii="Arial" w:eastAsia="Arial" w:hAnsi="Arial" w:cs="Arial"/>
          <w:sz w:val="22"/>
          <w:szCs w:val="22"/>
        </w:rPr>
        <w:t>arge scale trials such as SOLIDARITY – including over 6,000 patients for the mortality analysis – are designed and powered to detect even minor benefits in treatment effect through the large sample size</w:t>
      </w:r>
      <w:r w:rsidR="00C800AA">
        <w:rPr>
          <w:rFonts w:ascii="Arial" w:eastAsia="Arial" w:hAnsi="Arial" w:cs="Arial"/>
          <w:sz w:val="22"/>
          <w:szCs w:val="22"/>
        </w:rPr>
        <w:t>.</w:t>
      </w:r>
      <w:r w:rsidR="0060602F" w:rsidRPr="004B5DF0">
        <w:rPr>
          <w:rFonts w:ascii="Arial" w:eastAsia="Arial" w:hAnsi="Arial" w:cs="Arial"/>
          <w:sz w:val="22"/>
          <w:szCs w:val="22"/>
          <w:vertAlign w:val="superscript"/>
        </w:rPr>
        <w:fldChar w:fldCharType="begin"/>
      </w:r>
      <w:r w:rsidR="0060602F" w:rsidRPr="004B5DF0">
        <w:rPr>
          <w:rFonts w:ascii="Arial" w:eastAsia="Arial" w:hAnsi="Arial" w:cs="Arial"/>
          <w:sz w:val="22"/>
          <w:szCs w:val="22"/>
          <w:vertAlign w:val="superscript"/>
        </w:rPr>
        <w:instrText xml:space="preserve"> ADDIN EN.CITE &lt;EndNote&gt;&lt;Cite&gt;&lt;Author&gt;WHO Solidarity Trial Consortium&lt;/Author&gt;&lt;Year&gt;2022&lt;/Year&gt;&lt;RecNum&gt;15&lt;/RecNum&gt;&lt;DisplayText&gt;[6]&lt;/DisplayText&gt;&lt;record&gt;&lt;rec-number&gt;15&lt;/rec-number&gt;&lt;foreign-keys&gt;&lt;key app="EN" db-id="zd55x5swef9aeaedsto5rterfz5e0wpdw0fs" timestamp="1678185693"&gt;15&lt;/key&gt;&lt;/foreign-keys&gt;&lt;ref-type name="Journal Article"&gt;17&lt;/ref-type&gt;&lt;contributors&gt;&lt;authors&gt;&lt;author&gt;WHO Solidarity Trial Consortium,&lt;/author&gt;&lt;/authors&gt;&lt;/contributors&gt;&lt;titles&gt;&lt;title&gt;Remdesivir and three other drugs for hospitalised patients with COVID-19: final results of the WHO Solidarity randomised trial and updated meta-analyses&lt;/title&gt;&lt;secondary-title&gt;The Lancet&lt;/secondary-title&gt;&lt;/titles&gt;&lt;periodical&gt;&lt;full-title&gt;The Lancet&lt;/full-title&gt;&lt;/periodical&gt;&lt;pages&gt;1941-1953&lt;/pages&gt;&lt;volume&gt;399&lt;/volume&gt;&lt;number&gt;10339&lt;/number&gt;&lt;dates&gt;&lt;year&gt;2022&lt;/year&gt;&lt;/dates&gt;&lt;isbn&gt;0140-6736&lt;/isbn&gt;&lt;urls&gt;&lt;/urls&gt;&lt;/record&gt;&lt;/Cite&gt;&lt;/EndNote&gt;</w:instrText>
      </w:r>
      <w:r w:rsidR="0060602F" w:rsidRPr="004B5DF0">
        <w:rPr>
          <w:rFonts w:ascii="Arial" w:eastAsia="Arial" w:hAnsi="Arial" w:cs="Arial"/>
          <w:sz w:val="22"/>
          <w:szCs w:val="22"/>
          <w:vertAlign w:val="superscript"/>
        </w:rPr>
        <w:fldChar w:fldCharType="separate"/>
      </w:r>
      <w:r w:rsidR="0060602F" w:rsidRPr="004B5DF0">
        <w:rPr>
          <w:rFonts w:ascii="Arial" w:eastAsia="Arial" w:hAnsi="Arial" w:cs="Arial"/>
          <w:noProof/>
          <w:sz w:val="22"/>
          <w:szCs w:val="22"/>
          <w:vertAlign w:val="superscript"/>
        </w:rPr>
        <w:t>[6]</w:t>
      </w:r>
      <w:r w:rsidR="0060602F" w:rsidRPr="004B5DF0">
        <w:rPr>
          <w:rFonts w:ascii="Arial" w:eastAsia="Arial" w:hAnsi="Arial" w:cs="Arial"/>
          <w:sz w:val="22"/>
          <w:szCs w:val="22"/>
          <w:vertAlign w:val="superscript"/>
        </w:rPr>
        <w:fldChar w:fldCharType="end"/>
      </w:r>
    </w:p>
    <w:p w14:paraId="200B841D" w14:textId="09DB1928" w:rsidR="00EE6683" w:rsidRDefault="00EE6683" w:rsidP="003C3A04">
      <w:pPr>
        <w:pStyle w:val="StyleParagraph11pt"/>
      </w:pPr>
      <w:r>
        <w:t>In addition, the Committee has not provided reasons for</w:t>
      </w:r>
      <w:r w:rsidR="00C03477">
        <w:t xml:space="preserve"> the following</w:t>
      </w:r>
      <w:r>
        <w:t xml:space="preserve"> inconsistencies in its approach:</w:t>
      </w:r>
    </w:p>
    <w:p w14:paraId="63FB2E9E" w14:textId="7499978A" w:rsidR="00C03477" w:rsidRDefault="00C03477">
      <w:pPr>
        <w:pStyle w:val="StyleParagraph11pt"/>
        <w:numPr>
          <w:ilvl w:val="0"/>
          <w:numId w:val="13"/>
        </w:numPr>
        <w:rPr>
          <w:rFonts w:eastAsia="Arial"/>
        </w:rPr>
      </w:pPr>
      <w:r>
        <w:t>i</w:t>
      </w:r>
      <w:r w:rsidR="00D973C4">
        <w:t>n</w:t>
      </w:r>
      <w:r w:rsidR="009C7DEC" w:rsidRPr="000A1D20">
        <w:rPr>
          <w:rFonts w:eastAsia="Arial"/>
        </w:rPr>
        <w:t xml:space="preserve"> the </w:t>
      </w:r>
      <w:r w:rsidR="007950CF" w:rsidRPr="000A1D20">
        <w:rPr>
          <w:rFonts w:eastAsia="Arial"/>
        </w:rPr>
        <w:t>D</w:t>
      </w:r>
      <w:r w:rsidR="00CF33B9" w:rsidRPr="000A1D20">
        <w:rPr>
          <w:rFonts w:eastAsia="Arial"/>
        </w:rPr>
        <w:t>G</w:t>
      </w:r>
      <w:r w:rsidR="009C7DEC" w:rsidRPr="000A1D20">
        <w:rPr>
          <w:rFonts w:eastAsia="Arial"/>
        </w:rPr>
        <w:t>,</w:t>
      </w:r>
      <w:r w:rsidR="00DC561F" w:rsidRPr="000A1D20">
        <w:rPr>
          <w:rFonts w:eastAsia="Arial"/>
        </w:rPr>
        <w:t xml:space="preserve"> </w:t>
      </w:r>
      <w:r w:rsidR="00B66825" w:rsidRPr="000A1D20">
        <w:rPr>
          <w:rFonts w:eastAsia="Arial"/>
        </w:rPr>
        <w:t xml:space="preserve">when the Committee </w:t>
      </w:r>
      <w:r w:rsidR="00DF7CE4" w:rsidRPr="000A1D20">
        <w:rPr>
          <w:rFonts w:eastAsia="Arial"/>
        </w:rPr>
        <w:t>had less data on remdesivir,</w:t>
      </w:r>
      <w:r w:rsidR="00B66825" w:rsidRPr="000A1D20">
        <w:rPr>
          <w:rFonts w:eastAsia="Arial"/>
        </w:rPr>
        <w:t xml:space="preserve"> </w:t>
      </w:r>
      <w:r w:rsidR="00DC561F" w:rsidRPr="000A1D20">
        <w:rPr>
          <w:rFonts w:eastAsia="Arial"/>
        </w:rPr>
        <w:t xml:space="preserve">the </w:t>
      </w:r>
      <w:r w:rsidR="00A87252" w:rsidRPr="000A1D20">
        <w:rPr>
          <w:rFonts w:eastAsia="Arial"/>
        </w:rPr>
        <w:t xml:space="preserve">Committee </w:t>
      </w:r>
      <w:r w:rsidR="009C7DEC" w:rsidRPr="000A1D20">
        <w:rPr>
          <w:rFonts w:eastAsia="Arial"/>
        </w:rPr>
        <w:t xml:space="preserve">did </w:t>
      </w:r>
      <w:r w:rsidR="006F193B" w:rsidRPr="000A1D20">
        <w:rPr>
          <w:rFonts w:eastAsia="Arial"/>
        </w:rPr>
        <w:t>consider cost</w:t>
      </w:r>
      <w:r w:rsidR="00154A9B" w:rsidRPr="000A1D20">
        <w:rPr>
          <w:rFonts w:eastAsia="Arial"/>
        </w:rPr>
        <w:t>-</w:t>
      </w:r>
      <w:r w:rsidR="006F193B" w:rsidRPr="000A1D20">
        <w:rPr>
          <w:rFonts w:eastAsia="Arial"/>
        </w:rPr>
        <w:t>effectiveness and ICERs for remdesivir</w:t>
      </w:r>
      <w:r w:rsidR="001A28F5" w:rsidRPr="000A1D20">
        <w:rPr>
          <w:rFonts w:eastAsia="Arial"/>
        </w:rPr>
        <w:t>, albeit looking only at the low efficacy scenario</w:t>
      </w:r>
      <w:r w:rsidR="00E26086" w:rsidRPr="000A1D20">
        <w:rPr>
          <w:rFonts w:eastAsia="Arial"/>
        </w:rPr>
        <w:t>. However, with the inclusion of additional evidence from SOLIDARITY</w:t>
      </w:r>
      <w:r w:rsidR="00D44AB0" w:rsidRPr="000A1D20">
        <w:rPr>
          <w:rFonts w:eastAsia="Arial"/>
        </w:rPr>
        <w:t xml:space="preserve">, the Committee </w:t>
      </w:r>
      <w:r w:rsidR="00BE147E" w:rsidRPr="000A1D20">
        <w:rPr>
          <w:rFonts w:eastAsia="Arial"/>
        </w:rPr>
        <w:t xml:space="preserve">has concluded that it is </w:t>
      </w:r>
      <w:r w:rsidR="00EB6F34" w:rsidRPr="000A1D20">
        <w:rPr>
          <w:rFonts w:eastAsia="Arial"/>
        </w:rPr>
        <w:t xml:space="preserve">unable to </w:t>
      </w:r>
      <w:r w:rsidR="00586558" w:rsidRPr="000A1D20">
        <w:rPr>
          <w:rFonts w:eastAsia="Arial"/>
        </w:rPr>
        <w:t>reliably estimate cost-effectivenes</w:t>
      </w:r>
      <w:r w:rsidR="004C3332">
        <w:rPr>
          <w:rFonts w:eastAsia="Arial"/>
        </w:rPr>
        <w:t>s</w:t>
      </w:r>
      <w:r w:rsidR="004B5DF0">
        <w:rPr>
          <w:rFonts w:eastAsia="Arial"/>
        </w:rPr>
        <w:t>.</w:t>
      </w:r>
    </w:p>
    <w:p w14:paraId="2AEA38FC" w14:textId="4D0F771E" w:rsidR="00110676" w:rsidRPr="003C3A04" w:rsidRDefault="00C03477">
      <w:pPr>
        <w:pStyle w:val="StyleParagraph11pt"/>
        <w:numPr>
          <w:ilvl w:val="0"/>
          <w:numId w:val="13"/>
        </w:numPr>
        <w:rPr>
          <w:rFonts w:eastAsia="Arial"/>
        </w:rPr>
      </w:pPr>
      <w:r>
        <w:rPr>
          <w:rFonts w:eastAsia="Arial"/>
        </w:rPr>
        <w:t>t</w:t>
      </w:r>
      <w:r w:rsidR="00110676" w:rsidRPr="00943727">
        <w:rPr>
          <w:rFonts w:eastAsia="Arial"/>
        </w:rPr>
        <w:t xml:space="preserve">he Committee took a different approach in respect of the PINETREE </w:t>
      </w:r>
      <w:r w:rsidR="0097396C" w:rsidRPr="00943727">
        <w:rPr>
          <w:rFonts w:eastAsia="Arial"/>
        </w:rPr>
        <w:t>trial and</w:t>
      </w:r>
      <w:r w:rsidR="00110676" w:rsidRPr="00943727">
        <w:rPr>
          <w:rFonts w:eastAsia="Arial"/>
        </w:rPr>
        <w:t xml:space="preserve"> assessed cost-effectiveness for remdesivir in mild COVID-19, despite acknowledging that </w:t>
      </w:r>
      <w:r w:rsidR="00110676" w:rsidRPr="00943727">
        <w:rPr>
          <w:rFonts w:eastAsia="Arial"/>
          <w:i/>
          <w:iCs/>
        </w:rPr>
        <w:t>the PINETREE trial was conducted before the Delta wave and before the widely vaccinated and naturally immune population</w:t>
      </w:r>
      <w:r w:rsidR="00110676" w:rsidRPr="003C3A04">
        <w:rPr>
          <w:rFonts w:eastAsia="Arial"/>
        </w:rPr>
        <w:t xml:space="preserve"> (FDG section 3.13, </w:t>
      </w:r>
      <w:r w:rsidR="004C3332" w:rsidRPr="003C3A04">
        <w:rPr>
          <w:rFonts w:eastAsia="Arial"/>
        </w:rPr>
        <w:t>pp.2</w:t>
      </w:r>
      <w:r w:rsidR="00110676" w:rsidRPr="003C3A04">
        <w:rPr>
          <w:rFonts w:eastAsia="Arial"/>
        </w:rPr>
        <w:t xml:space="preserve">0). </w:t>
      </w:r>
      <w:r w:rsidRPr="003C3A04">
        <w:rPr>
          <w:rFonts w:eastAsia="Arial"/>
        </w:rPr>
        <w:t>B</w:t>
      </w:r>
      <w:r w:rsidR="00110676" w:rsidRPr="003C3A04">
        <w:rPr>
          <w:rFonts w:eastAsia="Arial"/>
        </w:rPr>
        <w:t>oth the SOLIDARITY and PINETREE trials were conducted during similar time periods (recruitment from early 2020 to early 2021), covered a range of similar geographical locations and PINETREE recruited only unvaccinated participants</w:t>
      </w:r>
      <w:r w:rsidR="004B5DF0">
        <w:rPr>
          <w:rFonts w:eastAsia="Arial"/>
        </w:rPr>
        <w:t>.</w:t>
      </w:r>
    </w:p>
    <w:p w14:paraId="2D5602D8" w14:textId="7BC02537" w:rsidR="008C1585" w:rsidRPr="00943727" w:rsidRDefault="008C1585" w:rsidP="003C3A04">
      <w:pPr>
        <w:pStyle w:val="StyleParagraph11pt"/>
        <w:rPr>
          <w:rFonts w:eastAsia="Arial"/>
        </w:rPr>
      </w:pPr>
      <w:r>
        <w:rPr>
          <w:rFonts w:eastAsia="Arial"/>
          <w:u w:val="single"/>
        </w:rPr>
        <w:t>Impact</w:t>
      </w:r>
    </w:p>
    <w:p w14:paraId="3BD54EE2" w14:textId="56D15861" w:rsidR="00BD29E3" w:rsidRPr="000A1D20" w:rsidRDefault="007E5156" w:rsidP="003C3A04">
      <w:pPr>
        <w:pStyle w:val="StyleParagraph11pt"/>
      </w:pPr>
      <w:r>
        <w:rPr>
          <w:rFonts w:eastAsia="Arial"/>
        </w:rPr>
        <w:t xml:space="preserve">It is unfair to Gilead not to consider the ICERs for remdesivir. </w:t>
      </w:r>
      <w:r w:rsidR="000A05EF" w:rsidRPr="000A1D20">
        <w:rPr>
          <w:rFonts w:eastAsia="Arial"/>
        </w:rPr>
        <w:t xml:space="preserve">For severe COVID-19, ICERs </w:t>
      </w:r>
      <w:r w:rsidR="00943136">
        <w:rPr>
          <w:rFonts w:eastAsia="Arial"/>
        </w:rPr>
        <w:t xml:space="preserve">developed by the EAG </w:t>
      </w:r>
      <w:r w:rsidR="000A05EF" w:rsidRPr="000A1D20">
        <w:rPr>
          <w:rFonts w:eastAsia="Arial"/>
        </w:rPr>
        <w:t xml:space="preserve">show that remdesivir is highly cost-effective for severe COVID-19, in the mean and high efficacy scenarios (without SOLIDARITY or ACTT-1) and </w:t>
      </w:r>
      <w:r w:rsidR="00A16600">
        <w:rPr>
          <w:rFonts w:eastAsia="Arial"/>
        </w:rPr>
        <w:t>that remdesivir is highl</w:t>
      </w:r>
      <w:r w:rsidR="00134109">
        <w:rPr>
          <w:rFonts w:eastAsia="Arial"/>
        </w:rPr>
        <w:t xml:space="preserve">y cost-effective </w:t>
      </w:r>
      <w:r w:rsidR="000A05EF" w:rsidRPr="000A1D20">
        <w:rPr>
          <w:rFonts w:eastAsia="Arial"/>
        </w:rPr>
        <w:t xml:space="preserve">across all efficacy scenarios (low, </w:t>
      </w:r>
      <w:r w:rsidR="0097396C" w:rsidRPr="000A1D20">
        <w:rPr>
          <w:rFonts w:eastAsia="Arial"/>
        </w:rPr>
        <w:t>mean,</w:t>
      </w:r>
      <w:r w:rsidR="000A05EF" w:rsidRPr="000A1D20">
        <w:rPr>
          <w:rFonts w:eastAsia="Arial"/>
        </w:rPr>
        <w:t xml:space="preserve"> and high) when considering SOLIDARITY and ACTT-1.</w:t>
      </w:r>
      <w:r w:rsidR="002F36B1" w:rsidRPr="000A1D20">
        <w:rPr>
          <w:rFonts w:eastAsia="Arial"/>
        </w:rPr>
        <w:t xml:space="preserve"> (See EAG additional analysis post NICE Appraisal Consultation Document </w:t>
      </w:r>
      <w:r w:rsidR="00853791" w:rsidRPr="000A1D20">
        <w:rPr>
          <w:rFonts w:eastAsia="Arial"/>
        </w:rPr>
        <w:t xml:space="preserve">Table 4, page 14; </w:t>
      </w:r>
      <w:r w:rsidR="00F67593" w:rsidRPr="000A1D20">
        <w:rPr>
          <w:rFonts w:eastAsia="Arial"/>
        </w:rPr>
        <w:t xml:space="preserve">Table 5, page 15 and </w:t>
      </w:r>
      <w:r w:rsidR="008A5A1C" w:rsidRPr="000A1D20">
        <w:rPr>
          <w:rFonts w:eastAsia="Arial"/>
        </w:rPr>
        <w:t>paragraph 4.4.8, p</w:t>
      </w:r>
      <w:r w:rsidR="00EE1097">
        <w:rPr>
          <w:rFonts w:eastAsia="Arial"/>
        </w:rPr>
        <w:t>p.</w:t>
      </w:r>
      <w:r w:rsidR="008A5A1C" w:rsidRPr="000A1D20">
        <w:rPr>
          <w:rFonts w:eastAsia="Arial"/>
        </w:rPr>
        <w:t>31)</w:t>
      </w:r>
      <w:r w:rsidR="00EE1097">
        <w:rPr>
          <w:rFonts w:eastAsia="Arial"/>
        </w:rPr>
        <w:t>.</w:t>
      </w:r>
    </w:p>
    <w:p w14:paraId="3526FF4B" w14:textId="2CA0F209" w:rsidR="000E21DA" w:rsidRPr="000A1D20" w:rsidRDefault="00242F42" w:rsidP="003C3A04">
      <w:pPr>
        <w:pStyle w:val="StyleParagraph11pt"/>
      </w:pPr>
      <w:r w:rsidRPr="000A1D20">
        <w:t>The Committee’s failure to consider cost</w:t>
      </w:r>
      <w:r w:rsidR="000D34F8" w:rsidRPr="000A1D20">
        <w:t>-</w:t>
      </w:r>
      <w:r w:rsidRPr="000A1D20">
        <w:t xml:space="preserve">effectiveness </w:t>
      </w:r>
      <w:r w:rsidR="00830E4E" w:rsidRPr="000A1D20">
        <w:t>has prevented Gilead from having the opportunity to discuss price</w:t>
      </w:r>
      <w:r w:rsidR="000552D7" w:rsidRPr="000A1D20">
        <w:t xml:space="preserve"> and potentially resolve any outstanding </w:t>
      </w:r>
      <w:r w:rsidR="00D42249">
        <w:t>uncertainty</w:t>
      </w:r>
      <w:r w:rsidR="00D42249" w:rsidRPr="000A1D20">
        <w:t xml:space="preserve"> </w:t>
      </w:r>
      <w:r w:rsidR="000552D7" w:rsidRPr="000A1D20">
        <w:t xml:space="preserve">on cost-effectiveness. </w:t>
      </w:r>
    </w:p>
    <w:p w14:paraId="3AD1694F" w14:textId="3A37FF74" w:rsidR="003D455A" w:rsidRPr="000A1D20" w:rsidRDefault="009B2BCC" w:rsidP="003C3A04">
      <w:pPr>
        <w:pStyle w:val="StyleParagraph11pt"/>
      </w:pPr>
      <w:r>
        <w:t xml:space="preserve">See also Ground </w:t>
      </w:r>
      <w:r w:rsidR="00E7259F">
        <w:t>1(a).10</w:t>
      </w:r>
      <w:r>
        <w:t xml:space="preserve"> regarding the assessment of </w:t>
      </w:r>
      <w:r w:rsidR="00CD0B63">
        <w:t xml:space="preserve">time to discharge. </w:t>
      </w:r>
    </w:p>
    <w:p w14:paraId="37D054EF" w14:textId="55734E6F" w:rsidR="008D3243" w:rsidRPr="000A1D20" w:rsidRDefault="008D3243" w:rsidP="00666ED4">
      <w:pPr>
        <w:pStyle w:val="StyleHeading311pt"/>
      </w:pPr>
      <w:r w:rsidRPr="000A1D20">
        <w:lastRenderedPageBreak/>
        <w:t>1(a).5</w:t>
      </w:r>
      <w:r w:rsidRPr="000A1D20">
        <w:tab/>
      </w:r>
      <w:r w:rsidR="002F1990">
        <w:t xml:space="preserve">The Committee did not conduct a thorough assessment </w:t>
      </w:r>
      <w:r w:rsidR="00B2778A">
        <w:t>of treatment</w:t>
      </w:r>
      <w:r w:rsidR="00737287">
        <w:t>s</w:t>
      </w:r>
      <w:r w:rsidR="00B2778A">
        <w:t xml:space="preserve"> for children with severe COVID-19 and the resulting</w:t>
      </w:r>
      <w:r w:rsidRPr="000A1D20">
        <w:t xml:space="preserve"> fail</w:t>
      </w:r>
      <w:r w:rsidR="00785A12" w:rsidRPr="000A1D20">
        <w:t>ure</w:t>
      </w:r>
      <w:r w:rsidRPr="000A1D20">
        <w:t xml:space="preserve"> to recommend any treatment for children with severe COVID-19 is unfair and discriminatory</w:t>
      </w:r>
    </w:p>
    <w:p w14:paraId="4E573961" w14:textId="30CF64A5" w:rsidR="008D3243" w:rsidRPr="00943727" w:rsidRDefault="00E4273B" w:rsidP="003C3A04">
      <w:pPr>
        <w:pStyle w:val="StyleParagraph11pt"/>
        <w:rPr>
          <w:lang w:val="en-US"/>
        </w:rPr>
      </w:pPr>
      <w:r w:rsidRPr="00943727">
        <w:rPr>
          <w:rFonts w:cs="Arial"/>
        </w:rPr>
        <w:t>T</w:t>
      </w:r>
      <w:r w:rsidR="008D3243" w:rsidRPr="00943727">
        <w:rPr>
          <w:lang w:val="en-US"/>
        </w:rPr>
        <w:t>he Manual</w:t>
      </w:r>
      <w:r w:rsidRPr="00943727">
        <w:rPr>
          <w:lang w:val="en-US"/>
        </w:rPr>
        <w:t xml:space="preserve"> (paragraph 3.1.4) requires</w:t>
      </w:r>
      <w:r w:rsidR="008D3243" w:rsidRPr="00943727">
        <w:rPr>
          <w:lang w:val="en-US"/>
        </w:rPr>
        <w:t xml:space="preserve"> NICE to consider (amongst other factors) its </w:t>
      </w:r>
      <w:r w:rsidR="008D3243" w:rsidRPr="00943727">
        <w:rPr>
          <w:i/>
          <w:iCs/>
          <w:lang w:val="en-US"/>
        </w:rPr>
        <w:t>legal obligations on equality and human rights</w:t>
      </w:r>
      <w:r w:rsidR="008D3243" w:rsidRPr="003C3A04">
        <w:t xml:space="preserve">, and </w:t>
      </w:r>
      <w:r w:rsidR="008D3243" w:rsidRPr="00943727">
        <w:rPr>
          <w:i/>
          <w:iCs/>
          <w:lang w:val="en-US"/>
        </w:rPr>
        <w:t>the requirement to treat people fairly</w:t>
      </w:r>
      <w:r w:rsidR="008D3243" w:rsidRPr="00943727">
        <w:rPr>
          <w:lang w:val="en-US"/>
        </w:rPr>
        <w:t>.</w:t>
      </w:r>
    </w:p>
    <w:p w14:paraId="1916CC51" w14:textId="32B314BD" w:rsidR="00E00768" w:rsidRDefault="00DB2968" w:rsidP="003C3A04">
      <w:pPr>
        <w:pStyle w:val="StyleParagraph11pt"/>
      </w:pPr>
      <w:r>
        <w:t>T</w:t>
      </w:r>
      <w:r w:rsidR="00E00768" w:rsidRPr="000A1D20">
        <w:t xml:space="preserve">he Manual </w:t>
      </w:r>
      <w:r>
        <w:t xml:space="preserve">(paragraph 6.2.29) </w:t>
      </w:r>
      <w:r w:rsidR="00E00768" w:rsidRPr="000A1D20">
        <w:t xml:space="preserve">also requires the Committee to </w:t>
      </w:r>
      <w:r w:rsidR="00E00768" w:rsidRPr="000A1D20">
        <w:rPr>
          <w:i/>
        </w:rPr>
        <w:t>consider carefully which individuals benefit most from the technology and whether there are subgroups of individuals for whom the effectiveness evidence suggests differential cost</w:t>
      </w:r>
      <w:r w:rsidR="00F02703" w:rsidRPr="000A1D20">
        <w:rPr>
          <w:i/>
          <w:iCs/>
        </w:rPr>
        <w:t>-</w:t>
      </w:r>
      <w:r w:rsidR="00E00768" w:rsidRPr="000A1D20">
        <w:rPr>
          <w:i/>
        </w:rPr>
        <w:t>effectiveness or cost savings.</w:t>
      </w:r>
      <w:r w:rsidR="00E00768" w:rsidRPr="000A1D20">
        <w:t xml:space="preserve"> </w:t>
      </w:r>
    </w:p>
    <w:p w14:paraId="5B92415D" w14:textId="7693D00B" w:rsidR="00321F2A" w:rsidRPr="000A1D20" w:rsidRDefault="00321F2A" w:rsidP="003C3A04">
      <w:pPr>
        <w:pStyle w:val="StyleParagraph11pt"/>
      </w:pPr>
      <w:r>
        <w:t>As set out below, these requirements have not been met in this appraisal.</w:t>
      </w:r>
    </w:p>
    <w:p w14:paraId="03410EF1" w14:textId="2CF628CB" w:rsidR="008D3243" w:rsidRPr="000A1D20" w:rsidRDefault="00EC0894" w:rsidP="003C3A04">
      <w:pPr>
        <w:pStyle w:val="StyleParagraph11pt"/>
      </w:pPr>
      <w:r w:rsidRPr="000A1D20">
        <w:t>Tocilizumab</w:t>
      </w:r>
      <w:r w:rsidR="00F43BD2" w:rsidRPr="000A1D20">
        <w:t>, the only product recommended in the FDG for severe COVID-19,</w:t>
      </w:r>
      <w:r w:rsidRPr="000A1D20">
        <w:t xml:space="preserve"> is not licensed for children under 18 (FDG </w:t>
      </w:r>
      <w:r w:rsidR="000B6ED8">
        <w:t xml:space="preserve">section </w:t>
      </w:r>
      <w:r w:rsidR="00F43BD2" w:rsidRPr="000A1D20">
        <w:t xml:space="preserve">2.6). </w:t>
      </w:r>
      <w:r w:rsidR="008D3243" w:rsidRPr="000A1D20">
        <w:t>The Committee acknowledges that</w:t>
      </w:r>
      <w:r w:rsidR="000B6ED8">
        <w:t xml:space="preserve"> </w:t>
      </w:r>
      <w:r w:rsidR="00FB4927" w:rsidRPr="000A1D20">
        <w:rPr>
          <w:i/>
          <w:iCs/>
        </w:rPr>
        <w:t xml:space="preserve">by only recommending </w:t>
      </w:r>
      <w:r w:rsidR="008D3243" w:rsidRPr="000A1D20">
        <w:rPr>
          <w:i/>
          <w:iCs/>
        </w:rPr>
        <w:t>tocilizumab in the severe COVID-19 setting</w:t>
      </w:r>
      <w:r w:rsidR="00E00768" w:rsidRPr="003C3A04">
        <w:t xml:space="preserve"> </w:t>
      </w:r>
      <w:r w:rsidR="008D3243" w:rsidRPr="000A1D20">
        <w:rPr>
          <w:i/>
          <w:iCs/>
        </w:rPr>
        <w:t>there is a risk of indirectly discriminating against children and young people.</w:t>
      </w:r>
      <w:r w:rsidR="008D3243" w:rsidRPr="003C3A04">
        <w:t xml:space="preserve"> </w:t>
      </w:r>
      <w:r w:rsidR="004677B4" w:rsidRPr="000A1D20">
        <w:rPr>
          <w:i/>
          <w:iCs/>
        </w:rPr>
        <w:t xml:space="preserve">However, </w:t>
      </w:r>
      <w:r w:rsidR="008D3243" w:rsidRPr="000A1D20">
        <w:rPr>
          <w:i/>
        </w:rPr>
        <w:t>the alternative treatments had substantially higher ICER</w:t>
      </w:r>
      <w:r w:rsidR="00475027" w:rsidRPr="000A1D20">
        <w:rPr>
          <w:i/>
        </w:rPr>
        <w:t>s</w:t>
      </w:r>
      <w:r w:rsidR="008D3243" w:rsidRPr="000A1D20">
        <w:rPr>
          <w:i/>
        </w:rPr>
        <w:t xml:space="preserve"> and were not considered a cost-effective use of NHS resources</w:t>
      </w:r>
      <w:r w:rsidR="004748AF" w:rsidRPr="000A1D20">
        <w:rPr>
          <w:i/>
        </w:rPr>
        <w:t>.</w:t>
      </w:r>
      <w:r w:rsidR="008D3243" w:rsidRPr="000A1D20">
        <w:t xml:space="preserve"> (</w:t>
      </w:r>
      <w:r w:rsidR="00E00768" w:rsidRPr="000A1D20">
        <w:t>FDG</w:t>
      </w:r>
      <w:r w:rsidR="005E46C0" w:rsidRPr="000A1D20">
        <w:t>,</w:t>
      </w:r>
      <w:r w:rsidR="00E00768" w:rsidRPr="000A1D20">
        <w:t xml:space="preserve"> </w:t>
      </w:r>
      <w:r w:rsidR="008D3243" w:rsidRPr="000A1D20">
        <w:t>section 3.32</w:t>
      </w:r>
      <w:r w:rsidR="009959E6" w:rsidRPr="000A1D20">
        <w:t>, pp.43</w:t>
      </w:r>
      <w:r w:rsidR="008D3243" w:rsidRPr="000A1D20">
        <w:t>).</w:t>
      </w:r>
    </w:p>
    <w:p w14:paraId="4014C1EB" w14:textId="0E05163A" w:rsidR="008D3243" w:rsidRPr="000A1D20" w:rsidRDefault="008D3243" w:rsidP="003C3A04">
      <w:pPr>
        <w:pStyle w:val="StyleParagraph11pt"/>
        <w:rPr>
          <w:rFonts w:cs="Arial"/>
          <w:szCs w:val="22"/>
          <w:lang w:eastAsia="x-none"/>
        </w:rPr>
      </w:pPr>
      <w:r w:rsidRPr="000A1D20">
        <w:rPr>
          <w:rFonts w:cs="Arial"/>
          <w:szCs w:val="22"/>
        </w:rPr>
        <w:t>Despite this acknowledgement</w:t>
      </w:r>
      <w:r w:rsidR="00643E70">
        <w:rPr>
          <w:rFonts w:cs="Arial"/>
          <w:szCs w:val="22"/>
        </w:rPr>
        <w:t xml:space="preserve">, </w:t>
      </w:r>
      <w:r w:rsidRPr="000A1D20">
        <w:rPr>
          <w:rFonts w:cs="Arial"/>
          <w:szCs w:val="22"/>
        </w:rPr>
        <w:t>the Committee has not considered children with severe COVID-19 as a sub</w:t>
      </w:r>
      <w:r w:rsidR="00562CB6" w:rsidRPr="000A1D20">
        <w:rPr>
          <w:rFonts w:cs="Arial"/>
          <w:szCs w:val="22"/>
        </w:rPr>
        <w:t>group</w:t>
      </w:r>
      <w:r w:rsidR="00E00768" w:rsidRPr="000A1D20">
        <w:rPr>
          <w:rFonts w:cs="Arial"/>
          <w:szCs w:val="22"/>
        </w:rPr>
        <w:t xml:space="preserve"> </w:t>
      </w:r>
      <w:r w:rsidRPr="000A1D20">
        <w:rPr>
          <w:rFonts w:cs="Arial"/>
          <w:szCs w:val="22"/>
        </w:rPr>
        <w:t xml:space="preserve">and has not given any reasons for failing to do so. This </w:t>
      </w:r>
      <w:r w:rsidR="00CA1E5B" w:rsidRPr="000A1D20">
        <w:rPr>
          <w:rFonts w:cs="Arial"/>
          <w:szCs w:val="22"/>
        </w:rPr>
        <w:t>contrasts with</w:t>
      </w:r>
      <w:r w:rsidRPr="000A1D20">
        <w:rPr>
          <w:rFonts w:cs="Arial"/>
          <w:szCs w:val="22"/>
        </w:rPr>
        <w:t xml:space="preserve"> the Committee’s approach to </w:t>
      </w:r>
      <w:r w:rsidR="00643E70">
        <w:rPr>
          <w:rFonts w:cs="Arial"/>
          <w:szCs w:val="22"/>
        </w:rPr>
        <w:t>adults</w:t>
      </w:r>
      <w:r w:rsidR="00643E70" w:rsidRPr="000A1D20">
        <w:rPr>
          <w:rFonts w:cs="Arial"/>
          <w:szCs w:val="22"/>
        </w:rPr>
        <w:t xml:space="preserve"> </w:t>
      </w:r>
      <w:r w:rsidRPr="000A1D20">
        <w:rPr>
          <w:rFonts w:cs="Arial"/>
          <w:szCs w:val="22"/>
        </w:rPr>
        <w:t>with high</w:t>
      </w:r>
      <w:r w:rsidR="0075027D">
        <w:rPr>
          <w:rFonts w:cs="Arial"/>
          <w:szCs w:val="22"/>
        </w:rPr>
        <w:t>-</w:t>
      </w:r>
      <w:r w:rsidRPr="000A1D20">
        <w:rPr>
          <w:rFonts w:cs="Arial"/>
          <w:szCs w:val="22"/>
        </w:rPr>
        <w:t>risk of severe disease when nirmatrelvir plus ritonavir is contraindicated (FDG section 3.19).</w:t>
      </w:r>
    </w:p>
    <w:p w14:paraId="169F74E7" w14:textId="56C3396E" w:rsidR="00904946" w:rsidRPr="003C3A04" w:rsidRDefault="00571E74" w:rsidP="003C3A04">
      <w:pPr>
        <w:pStyle w:val="StyleParagraph11pt"/>
      </w:pPr>
      <w:r>
        <w:rPr>
          <w:rFonts w:cs="Arial"/>
          <w:szCs w:val="22"/>
        </w:rPr>
        <w:t>T</w:t>
      </w:r>
      <w:r w:rsidR="0007514C" w:rsidRPr="000A1D20">
        <w:rPr>
          <w:rFonts w:cs="Arial"/>
          <w:szCs w:val="22"/>
        </w:rPr>
        <w:t xml:space="preserve">he EAG </w:t>
      </w:r>
      <w:r>
        <w:rPr>
          <w:rFonts w:cs="Arial"/>
          <w:szCs w:val="22"/>
        </w:rPr>
        <w:t xml:space="preserve">explains that </w:t>
      </w:r>
      <w:r w:rsidR="00691436" w:rsidRPr="000A1D20">
        <w:rPr>
          <w:rFonts w:cs="Arial"/>
          <w:szCs w:val="22"/>
        </w:rPr>
        <w:t xml:space="preserve">that </w:t>
      </w:r>
      <w:r w:rsidR="00691436" w:rsidRPr="000A1D20">
        <w:rPr>
          <w:rFonts w:cs="Arial"/>
          <w:i/>
          <w:iCs/>
          <w:szCs w:val="22"/>
        </w:rPr>
        <w:t xml:space="preserve">due to time constraints, the only sub-grouping considered was related to whether oxygen was required upon admission to hospital entry… </w:t>
      </w:r>
      <w:r w:rsidR="00EA7002" w:rsidRPr="000A1D20">
        <w:rPr>
          <w:rFonts w:cs="Arial"/>
          <w:i/>
          <w:iCs/>
          <w:szCs w:val="22"/>
        </w:rPr>
        <w:t xml:space="preserve">The EAG is aware that other possible </w:t>
      </w:r>
      <w:r w:rsidR="0050121B" w:rsidRPr="000A1D20">
        <w:rPr>
          <w:rFonts w:cs="Arial"/>
          <w:i/>
          <w:iCs/>
          <w:szCs w:val="22"/>
        </w:rPr>
        <w:t>criteria for selecting sub</w:t>
      </w:r>
      <w:r w:rsidR="00562CB6" w:rsidRPr="000A1D20">
        <w:rPr>
          <w:rFonts w:cs="Arial"/>
          <w:i/>
          <w:iCs/>
          <w:szCs w:val="22"/>
        </w:rPr>
        <w:t>groups</w:t>
      </w:r>
      <w:r w:rsidR="0050121B" w:rsidRPr="000A1D20">
        <w:rPr>
          <w:rFonts w:cs="Arial"/>
          <w:i/>
          <w:iCs/>
          <w:szCs w:val="22"/>
        </w:rPr>
        <w:t xml:space="preserve"> </w:t>
      </w:r>
      <w:r w:rsidR="0097396C" w:rsidRPr="000A1D20">
        <w:rPr>
          <w:rFonts w:cs="Arial"/>
          <w:i/>
          <w:iCs/>
          <w:szCs w:val="22"/>
        </w:rPr>
        <w:t>include but</w:t>
      </w:r>
      <w:r w:rsidR="0050121B" w:rsidRPr="000A1D20">
        <w:rPr>
          <w:rFonts w:cs="Arial"/>
          <w:i/>
          <w:iCs/>
          <w:szCs w:val="22"/>
        </w:rPr>
        <w:t xml:space="preserve"> are not limited to: </w:t>
      </w:r>
      <w:r w:rsidR="0050121B" w:rsidRPr="00943727">
        <w:rPr>
          <w:rFonts w:cs="Arial"/>
          <w:i/>
          <w:iCs/>
          <w:szCs w:val="22"/>
          <w:u w:val="single"/>
        </w:rPr>
        <w:t>age</w:t>
      </w:r>
      <w:r w:rsidR="004C3ECA" w:rsidRPr="000A1D20">
        <w:rPr>
          <w:rFonts w:cs="Arial"/>
          <w:i/>
          <w:iCs/>
          <w:szCs w:val="22"/>
        </w:rPr>
        <w:t>; immune system competence, comorbidities, seroprevalence; vaccination status and the predominant SARS-CoV-2 variant but did not have the time to explore the impact of these characteristics.</w:t>
      </w:r>
      <w:r w:rsidR="006F7D73">
        <w:rPr>
          <w:rFonts w:cs="Arial"/>
          <w:i/>
          <w:iCs/>
          <w:szCs w:val="22"/>
        </w:rPr>
        <w:t xml:space="preserve"> </w:t>
      </w:r>
      <w:r w:rsidR="006F7D73" w:rsidRPr="003C3A04">
        <w:t xml:space="preserve">(EAG </w:t>
      </w:r>
      <w:r w:rsidR="009D3068">
        <w:t>r</w:t>
      </w:r>
      <w:r w:rsidR="006F7D73" w:rsidRPr="003C3A04">
        <w:t>eport v.3 3 October 2022, para 1.4.5 pp 25</w:t>
      </w:r>
      <w:r w:rsidRPr="003C3A04">
        <w:t xml:space="preserve"> – emphasis added</w:t>
      </w:r>
      <w:r w:rsidR="006F7D73" w:rsidRPr="003C3A04">
        <w:t>)</w:t>
      </w:r>
      <w:r w:rsidR="00EE0230" w:rsidRPr="003C3A04">
        <w:t>.</w:t>
      </w:r>
      <w:r w:rsidR="004C3ECA" w:rsidRPr="003C3A04">
        <w:t xml:space="preserve"> </w:t>
      </w:r>
      <w:r w:rsidR="00726443" w:rsidRPr="003C3A04">
        <w:t>Yet</w:t>
      </w:r>
      <w:r w:rsidR="004C3ECA" w:rsidRPr="003C3A04">
        <w:t xml:space="preserve"> again, the lack of time allocated to the MTA </w:t>
      </w:r>
      <w:r w:rsidR="00726443" w:rsidRPr="003C3A04">
        <w:t xml:space="preserve">has </w:t>
      </w:r>
      <w:r w:rsidR="004C3ECA" w:rsidRPr="003C3A04">
        <w:t xml:space="preserve">adversely affected the </w:t>
      </w:r>
      <w:r w:rsidR="007E15F8" w:rsidRPr="003C3A04">
        <w:t>outcome</w:t>
      </w:r>
      <w:r w:rsidR="00F70A65" w:rsidRPr="003C3A04">
        <w:t xml:space="preserve"> and is patently not a good reason for not addressing the clinical needs of a vulnerable group</w:t>
      </w:r>
      <w:r w:rsidR="007E15F8" w:rsidRPr="003C3A04">
        <w:t xml:space="preserve">. </w:t>
      </w:r>
    </w:p>
    <w:p w14:paraId="7581F9BB" w14:textId="2A9A3E8F" w:rsidR="00D56585" w:rsidRDefault="008D3243" w:rsidP="00677D0A">
      <w:pPr>
        <w:pStyle w:val="Default"/>
        <w:spacing w:line="276" w:lineRule="auto"/>
        <w:jc w:val="both"/>
        <w:rPr>
          <w:sz w:val="22"/>
          <w:szCs w:val="22"/>
        </w:rPr>
      </w:pPr>
      <w:r w:rsidRPr="000A1D20">
        <w:rPr>
          <w:color w:val="auto"/>
          <w:sz w:val="22"/>
          <w:szCs w:val="22"/>
          <w:lang w:val="en-US"/>
        </w:rPr>
        <w:t>Remdesivir is the only COVID-19 treatment that is licensed in the UK for paediatric patients.</w:t>
      </w:r>
      <w:r w:rsidR="00645FAD" w:rsidRPr="000A1D20">
        <w:rPr>
          <w:color w:val="auto"/>
          <w:sz w:val="22"/>
          <w:szCs w:val="22"/>
          <w:lang w:val="en-US"/>
        </w:rPr>
        <w:t xml:space="preserve"> </w:t>
      </w:r>
      <w:r w:rsidR="00D56585">
        <w:rPr>
          <w:color w:val="auto"/>
          <w:sz w:val="22"/>
          <w:szCs w:val="22"/>
          <w:lang w:val="en-US"/>
        </w:rPr>
        <w:t xml:space="preserve">In severe COVID-19, </w:t>
      </w:r>
      <w:r w:rsidR="00995AD4">
        <w:rPr>
          <w:color w:val="auto"/>
          <w:sz w:val="22"/>
          <w:szCs w:val="22"/>
          <w:lang w:val="en-US"/>
        </w:rPr>
        <w:t>remdesivir</w:t>
      </w:r>
      <w:r w:rsidR="00D56585" w:rsidRPr="000A1D20">
        <w:rPr>
          <w:sz w:val="22"/>
          <w:szCs w:val="22"/>
        </w:rPr>
        <w:t xml:space="preserve"> is licensed for paediatric patients (at least 4 weeks of age and weighing at least 3 kg) with pneumonia requiring supplemental oxygen (low-or high-flow oxygen or other non-invasive ventilation at start of treatment).</w:t>
      </w:r>
    </w:p>
    <w:p w14:paraId="39F4F80B" w14:textId="77777777" w:rsidR="008E5FD1" w:rsidRDefault="008E5FD1" w:rsidP="004C234D">
      <w:pPr>
        <w:pStyle w:val="Default"/>
        <w:spacing w:line="276" w:lineRule="auto"/>
        <w:rPr>
          <w:color w:val="auto"/>
          <w:sz w:val="22"/>
          <w:szCs w:val="22"/>
          <w:lang w:val="en-US"/>
        </w:rPr>
      </w:pPr>
    </w:p>
    <w:p w14:paraId="6ABEEAB9" w14:textId="78E08747" w:rsidR="00321F2A" w:rsidRDefault="00645FAD" w:rsidP="00677D0A">
      <w:pPr>
        <w:pStyle w:val="Default"/>
        <w:spacing w:line="276" w:lineRule="auto"/>
        <w:jc w:val="both"/>
        <w:rPr>
          <w:sz w:val="22"/>
          <w:szCs w:val="22"/>
        </w:rPr>
      </w:pPr>
      <w:r w:rsidRPr="000A1D20">
        <w:rPr>
          <w:color w:val="auto"/>
          <w:sz w:val="22"/>
          <w:szCs w:val="22"/>
          <w:lang w:val="en-US"/>
        </w:rPr>
        <w:t>Even before this indication was licensed, remdesivir was demanded for use in children with severe COVID-19 under an early access scheme.</w:t>
      </w:r>
      <w:r w:rsidR="008D3243" w:rsidRPr="000A1D20">
        <w:rPr>
          <w:color w:val="auto"/>
          <w:sz w:val="22"/>
          <w:szCs w:val="22"/>
          <w:lang w:val="en-US"/>
        </w:rPr>
        <w:t xml:space="preserve"> </w:t>
      </w:r>
      <w:r w:rsidR="006342BE" w:rsidRPr="000A1D20">
        <w:rPr>
          <w:color w:val="auto"/>
          <w:sz w:val="22"/>
          <w:szCs w:val="22"/>
          <w:lang w:val="en-US"/>
        </w:rPr>
        <w:t xml:space="preserve">Since the onset of the </w:t>
      </w:r>
      <w:r w:rsidR="00F977CE" w:rsidRPr="000A1D20">
        <w:rPr>
          <w:color w:val="auto"/>
          <w:sz w:val="22"/>
          <w:szCs w:val="22"/>
          <w:lang w:val="en-US"/>
        </w:rPr>
        <w:t xml:space="preserve">pandemic, Gilead has approved </w:t>
      </w:r>
      <w:r w:rsidR="00295384" w:rsidRPr="000A1D20">
        <w:rPr>
          <w:color w:val="auto"/>
          <w:sz w:val="22"/>
          <w:szCs w:val="22"/>
          <w:lang w:val="en-US"/>
        </w:rPr>
        <w:t>remdes</w:t>
      </w:r>
      <w:r w:rsidR="00FC3794" w:rsidRPr="000A1D20">
        <w:rPr>
          <w:color w:val="auto"/>
          <w:sz w:val="22"/>
          <w:szCs w:val="22"/>
          <w:lang w:val="en-US"/>
        </w:rPr>
        <w:t>ivir</w:t>
      </w:r>
      <w:r w:rsidR="00F977CE" w:rsidRPr="000A1D20">
        <w:rPr>
          <w:color w:val="auto"/>
          <w:sz w:val="22"/>
          <w:szCs w:val="22"/>
          <w:lang w:val="en-US"/>
        </w:rPr>
        <w:t xml:space="preserve"> for</w:t>
      </w:r>
      <w:r w:rsidR="001D79F7" w:rsidRPr="000A1D20">
        <w:rPr>
          <w:color w:val="auto"/>
          <w:sz w:val="22"/>
          <w:szCs w:val="22"/>
          <w:lang w:val="en-US"/>
        </w:rPr>
        <w:t xml:space="preserve"> paediatric</w:t>
      </w:r>
      <w:r w:rsidR="00F977CE" w:rsidRPr="000A1D20">
        <w:rPr>
          <w:color w:val="auto"/>
          <w:sz w:val="22"/>
          <w:szCs w:val="22"/>
          <w:lang w:val="en-US"/>
        </w:rPr>
        <w:t xml:space="preserve"> compassionate </w:t>
      </w:r>
      <w:r w:rsidR="001D79F7" w:rsidRPr="000A1D20">
        <w:rPr>
          <w:color w:val="auto"/>
          <w:sz w:val="22"/>
          <w:szCs w:val="22"/>
          <w:lang w:val="en-US"/>
        </w:rPr>
        <w:t>use</w:t>
      </w:r>
      <w:r w:rsidR="000C09E8" w:rsidRPr="000A1D20">
        <w:rPr>
          <w:color w:val="auto"/>
          <w:sz w:val="22"/>
          <w:szCs w:val="22"/>
          <w:lang w:val="en-US"/>
        </w:rPr>
        <w:t xml:space="preserve"> for 263 patients under the age of 12 years, and 22 patients over the age of 12. </w:t>
      </w:r>
      <w:r w:rsidR="00A636FA" w:rsidRPr="000A1D20">
        <w:rPr>
          <w:color w:val="auto"/>
          <w:sz w:val="22"/>
          <w:szCs w:val="22"/>
          <w:lang w:val="en-US"/>
        </w:rPr>
        <w:t>Whil</w:t>
      </w:r>
      <w:r w:rsidR="00117CA8" w:rsidRPr="000A1D20">
        <w:rPr>
          <w:color w:val="auto"/>
          <w:sz w:val="22"/>
          <w:szCs w:val="22"/>
          <w:lang w:val="en-US"/>
        </w:rPr>
        <w:t>e</w:t>
      </w:r>
      <w:r w:rsidR="00A636FA" w:rsidRPr="000A1D20">
        <w:rPr>
          <w:color w:val="auto"/>
          <w:sz w:val="22"/>
          <w:szCs w:val="22"/>
          <w:lang w:val="en-US"/>
        </w:rPr>
        <w:t xml:space="preserve"> small numbers, </w:t>
      </w:r>
      <w:r w:rsidR="00B02D8E" w:rsidRPr="000A1D20">
        <w:rPr>
          <w:color w:val="auto"/>
          <w:sz w:val="22"/>
          <w:szCs w:val="22"/>
          <w:lang w:val="en-US"/>
        </w:rPr>
        <w:t xml:space="preserve">the current FDG does not </w:t>
      </w:r>
      <w:r w:rsidR="00E00B9D">
        <w:rPr>
          <w:color w:val="auto"/>
          <w:sz w:val="22"/>
          <w:szCs w:val="22"/>
          <w:lang w:val="en-US"/>
        </w:rPr>
        <w:t>address</w:t>
      </w:r>
      <w:r w:rsidR="00E00B9D" w:rsidRPr="000A1D20">
        <w:rPr>
          <w:color w:val="auto"/>
          <w:sz w:val="22"/>
          <w:szCs w:val="22"/>
          <w:lang w:val="en-US"/>
        </w:rPr>
        <w:t xml:space="preserve"> </w:t>
      </w:r>
      <w:r w:rsidR="00B02D8E" w:rsidRPr="000A1D20">
        <w:rPr>
          <w:color w:val="auto"/>
          <w:sz w:val="22"/>
          <w:szCs w:val="22"/>
          <w:lang w:val="en-US"/>
        </w:rPr>
        <w:t>the needs of this vulnerable and protected characteristic cohort.</w:t>
      </w:r>
    </w:p>
    <w:p w14:paraId="4B5B82FB" w14:textId="77777777" w:rsidR="00321F2A" w:rsidRPr="000A1D20" w:rsidRDefault="00321F2A" w:rsidP="00943727">
      <w:pPr>
        <w:pStyle w:val="Default"/>
        <w:rPr>
          <w:sz w:val="22"/>
          <w:szCs w:val="22"/>
          <w:lang w:eastAsia="x-none"/>
        </w:rPr>
      </w:pPr>
    </w:p>
    <w:p w14:paraId="1FC33D9B" w14:textId="7F087C95" w:rsidR="008D3243" w:rsidRDefault="008D3243" w:rsidP="00677D0A">
      <w:pPr>
        <w:pStyle w:val="Default"/>
        <w:spacing w:line="276" w:lineRule="auto"/>
        <w:jc w:val="both"/>
        <w:rPr>
          <w:i/>
          <w:iCs/>
          <w:color w:val="auto"/>
          <w:sz w:val="22"/>
          <w:szCs w:val="22"/>
          <w:lang w:val="en-US"/>
        </w:rPr>
      </w:pPr>
      <w:r w:rsidRPr="000A1D20">
        <w:rPr>
          <w:color w:val="auto"/>
          <w:sz w:val="22"/>
          <w:szCs w:val="22"/>
          <w:lang w:val="en-US"/>
        </w:rPr>
        <w:t xml:space="preserve">As highlighted by the British Paediatric Allergy Infection and Immunity Group (BPAIIG) in its response to </w:t>
      </w:r>
      <w:r w:rsidR="00E00B9D">
        <w:rPr>
          <w:color w:val="auto"/>
          <w:sz w:val="22"/>
          <w:szCs w:val="22"/>
          <w:lang w:val="en-US"/>
        </w:rPr>
        <w:t>consultation on the DG</w:t>
      </w:r>
      <w:r w:rsidRPr="000A1D20">
        <w:rPr>
          <w:color w:val="auto"/>
          <w:sz w:val="22"/>
          <w:szCs w:val="22"/>
          <w:lang w:val="en-US"/>
        </w:rPr>
        <w:t xml:space="preserve">: </w:t>
      </w:r>
      <w:r w:rsidRPr="000A1D20">
        <w:rPr>
          <w:i/>
          <w:iCs/>
          <w:color w:val="auto"/>
          <w:sz w:val="22"/>
          <w:szCs w:val="22"/>
          <w:lang w:val="en-US"/>
        </w:rPr>
        <w:t xml:space="preserve">Reassuring safety and pK data is available from </w:t>
      </w:r>
      <w:r w:rsidR="0097396C" w:rsidRPr="000A1D20">
        <w:rPr>
          <w:i/>
          <w:iCs/>
          <w:color w:val="auto"/>
          <w:sz w:val="22"/>
          <w:szCs w:val="22"/>
          <w:lang w:val="en-US"/>
        </w:rPr>
        <w:t>well-designed</w:t>
      </w:r>
      <w:r w:rsidRPr="000A1D20">
        <w:rPr>
          <w:i/>
          <w:iCs/>
          <w:color w:val="auto"/>
          <w:sz w:val="22"/>
          <w:szCs w:val="22"/>
          <w:lang w:val="en-US"/>
        </w:rPr>
        <w:t xml:space="preserve"> clinical trials for remdesivir in those under 18 years of age. In addition, carefully reported observational data is also available</w:t>
      </w:r>
      <w:r w:rsidRPr="000A1D20">
        <w:rPr>
          <w:color w:val="auto"/>
          <w:sz w:val="22"/>
          <w:szCs w:val="22"/>
          <w:lang w:val="en-US"/>
        </w:rPr>
        <w:t>…</w:t>
      </w:r>
      <w:r w:rsidR="00DD4402">
        <w:rPr>
          <w:color w:val="auto"/>
          <w:sz w:val="22"/>
          <w:szCs w:val="22"/>
          <w:lang w:val="en-US"/>
        </w:rPr>
        <w:t xml:space="preserve"> </w:t>
      </w:r>
      <w:r w:rsidRPr="000A1D20">
        <w:rPr>
          <w:i/>
          <w:iCs/>
          <w:color w:val="auto"/>
          <w:sz w:val="22"/>
          <w:szCs w:val="22"/>
          <w:lang w:val="en-US"/>
        </w:rPr>
        <w:t>Furthermore, the disease phenotype in younger children is more of an acute viral syndrome (similar to other acute viral respiratory infections) rather than the hyperinflammatory process observed in older age groups. Efficacious antiviral agents are therefore likely to play more of a role than anti-inflammatory agents in this age range</w:t>
      </w:r>
      <w:r w:rsidRPr="000A1D20">
        <w:rPr>
          <w:color w:val="auto"/>
          <w:sz w:val="22"/>
          <w:szCs w:val="22"/>
          <w:lang w:val="en-US"/>
        </w:rPr>
        <w:t>…</w:t>
      </w:r>
      <w:r w:rsidR="00DD4402">
        <w:rPr>
          <w:color w:val="auto"/>
          <w:sz w:val="22"/>
          <w:szCs w:val="22"/>
          <w:lang w:val="en-US"/>
        </w:rPr>
        <w:t xml:space="preserve"> </w:t>
      </w:r>
      <w:r w:rsidRPr="00943727">
        <w:rPr>
          <w:i/>
          <w:iCs/>
          <w:color w:val="auto"/>
          <w:sz w:val="22"/>
          <w:szCs w:val="22"/>
          <w:lang w:val="en-US"/>
        </w:rPr>
        <w:t>These considerations do not appear to have been adequately discussed or taken in to account when making this recommendation which could be considered discriminatory against this age group.</w:t>
      </w:r>
    </w:p>
    <w:p w14:paraId="1627F8EA" w14:textId="75BC36A2" w:rsidR="00AD5BA2" w:rsidRDefault="00AD5BA2" w:rsidP="004C234D">
      <w:pPr>
        <w:pStyle w:val="Default"/>
        <w:spacing w:line="276" w:lineRule="auto"/>
        <w:rPr>
          <w:i/>
          <w:iCs/>
          <w:color w:val="auto"/>
          <w:sz w:val="22"/>
          <w:szCs w:val="22"/>
          <w:lang w:val="en-US"/>
        </w:rPr>
      </w:pPr>
    </w:p>
    <w:p w14:paraId="5088DEE9" w14:textId="0A39BFA2" w:rsidR="00AD5BA2" w:rsidRPr="00943727" w:rsidRDefault="00AD5BA2" w:rsidP="00677D0A">
      <w:pPr>
        <w:pStyle w:val="Default"/>
        <w:spacing w:line="276" w:lineRule="auto"/>
        <w:jc w:val="both"/>
        <w:rPr>
          <w:color w:val="auto"/>
          <w:sz w:val="22"/>
          <w:szCs w:val="22"/>
          <w:lang w:val="en-US"/>
        </w:rPr>
      </w:pPr>
      <w:r>
        <w:rPr>
          <w:color w:val="auto"/>
          <w:sz w:val="22"/>
          <w:szCs w:val="22"/>
          <w:lang w:val="en-US"/>
        </w:rPr>
        <w:t>Gilead also raised its concerns about the lack of treatment for children with severe COVID-19 in its response to consultation on the DG.</w:t>
      </w:r>
    </w:p>
    <w:p w14:paraId="201F30B6" w14:textId="77777777" w:rsidR="008D3243" w:rsidRPr="000A1D20" w:rsidRDefault="008D3243" w:rsidP="00D04567">
      <w:pPr>
        <w:pStyle w:val="Default"/>
        <w:spacing w:line="276" w:lineRule="auto"/>
        <w:rPr>
          <w:color w:val="auto"/>
          <w:sz w:val="22"/>
          <w:szCs w:val="22"/>
          <w:lang w:val="en-US"/>
        </w:rPr>
      </w:pPr>
    </w:p>
    <w:p w14:paraId="14A1C1FC" w14:textId="60815814" w:rsidR="008D3243" w:rsidRPr="000A1D20" w:rsidRDefault="08734D42" w:rsidP="00677D0A">
      <w:pPr>
        <w:pStyle w:val="Default"/>
        <w:spacing w:line="276" w:lineRule="auto"/>
        <w:jc w:val="both"/>
        <w:rPr>
          <w:color w:val="auto"/>
          <w:sz w:val="22"/>
          <w:szCs w:val="22"/>
          <w:lang w:val="en-US"/>
        </w:rPr>
      </w:pPr>
      <w:r w:rsidRPr="000A1D20">
        <w:rPr>
          <w:color w:val="auto"/>
          <w:sz w:val="22"/>
          <w:szCs w:val="22"/>
          <w:lang w:val="en-US"/>
        </w:rPr>
        <w:t xml:space="preserve">The Committee’s appraisal of remdesivir engages Articles 2 (the right to life), 8 (the right to private and family life) and 14 (the right not to be discriminated against) of the European Convention on Human Rights (ECHR) and these factors must be </w:t>
      </w:r>
      <w:r w:rsidR="00EC7AA0" w:rsidRPr="000A1D20">
        <w:rPr>
          <w:color w:val="auto"/>
          <w:sz w:val="22"/>
          <w:szCs w:val="22"/>
          <w:lang w:val="en-US"/>
        </w:rPr>
        <w:t>considered</w:t>
      </w:r>
      <w:r w:rsidRPr="000A1D20">
        <w:rPr>
          <w:color w:val="auto"/>
          <w:sz w:val="22"/>
          <w:szCs w:val="22"/>
          <w:lang w:val="en-US"/>
        </w:rPr>
        <w:t xml:space="preserve"> by the Committee when making its decisions. Age is a protected characteristic under the Equality Act 2010 and public authorities have a duty to consider how their decisions affect people who are protected under the Act. Before making a decision that </w:t>
      </w:r>
      <w:r w:rsidR="008D3243" w:rsidRPr="000A1D20">
        <w:rPr>
          <w:color w:val="auto"/>
          <w:sz w:val="22"/>
          <w:szCs w:val="22"/>
          <w:lang w:val="en-US"/>
        </w:rPr>
        <w:t xml:space="preserve">no treatment </w:t>
      </w:r>
      <w:r w:rsidR="05844738" w:rsidRPr="000A1D20">
        <w:rPr>
          <w:color w:val="auto"/>
          <w:sz w:val="22"/>
          <w:szCs w:val="22"/>
          <w:lang w:val="en-US"/>
        </w:rPr>
        <w:t xml:space="preserve">should be recommended </w:t>
      </w:r>
      <w:r w:rsidR="008D3243" w:rsidRPr="000A1D20">
        <w:rPr>
          <w:color w:val="auto"/>
          <w:sz w:val="22"/>
          <w:szCs w:val="22"/>
          <w:lang w:val="en-US"/>
        </w:rPr>
        <w:t>for severely ill children</w:t>
      </w:r>
      <w:r w:rsidR="1110F8A5" w:rsidRPr="000A1D20">
        <w:rPr>
          <w:color w:val="auto"/>
          <w:sz w:val="22"/>
          <w:szCs w:val="22"/>
          <w:lang w:val="en-US"/>
        </w:rPr>
        <w:t xml:space="preserve"> (although treatments are recommended for all other individuals)</w:t>
      </w:r>
      <w:r w:rsidR="008D3243" w:rsidRPr="000A1D20">
        <w:rPr>
          <w:color w:val="auto"/>
          <w:sz w:val="22"/>
          <w:szCs w:val="22"/>
          <w:lang w:val="en-US"/>
        </w:rPr>
        <w:t>,</w:t>
      </w:r>
      <w:r w:rsidR="67CF6529" w:rsidRPr="000A1D20">
        <w:rPr>
          <w:color w:val="auto"/>
          <w:sz w:val="22"/>
          <w:szCs w:val="22"/>
          <w:lang w:val="en-US"/>
        </w:rPr>
        <w:t xml:space="preserve"> the Committee </w:t>
      </w:r>
      <w:r w:rsidR="3B8A7199" w:rsidRPr="000A1D20">
        <w:rPr>
          <w:color w:val="auto"/>
          <w:sz w:val="22"/>
          <w:szCs w:val="22"/>
          <w:lang w:val="en-US"/>
        </w:rPr>
        <w:t>is</w:t>
      </w:r>
      <w:r w:rsidR="008D3243" w:rsidRPr="000A1D20" w:rsidDel="008D3243">
        <w:rPr>
          <w:color w:val="auto"/>
          <w:sz w:val="22"/>
          <w:szCs w:val="22"/>
          <w:lang w:val="en-US"/>
        </w:rPr>
        <w:t xml:space="preserve"> </w:t>
      </w:r>
      <w:r w:rsidR="4297E7BE" w:rsidRPr="000A1D20">
        <w:rPr>
          <w:color w:val="auto"/>
          <w:sz w:val="22"/>
          <w:szCs w:val="22"/>
          <w:lang w:val="en-US"/>
        </w:rPr>
        <w:t>required to consider the position of the ex</w:t>
      </w:r>
      <w:r w:rsidR="76B5A796" w:rsidRPr="000A1D20">
        <w:rPr>
          <w:color w:val="auto"/>
          <w:sz w:val="22"/>
          <w:szCs w:val="22"/>
          <w:lang w:val="en-US"/>
        </w:rPr>
        <w:t>cluded group in the specific context of their status as children. However</w:t>
      </w:r>
      <w:r w:rsidR="00463671" w:rsidRPr="000A1D20">
        <w:rPr>
          <w:color w:val="auto"/>
          <w:sz w:val="22"/>
          <w:szCs w:val="22"/>
          <w:lang w:val="en-US"/>
        </w:rPr>
        <w:t>,</w:t>
      </w:r>
      <w:r w:rsidR="76B5A796" w:rsidRPr="000A1D20">
        <w:rPr>
          <w:color w:val="auto"/>
          <w:sz w:val="22"/>
          <w:szCs w:val="22"/>
          <w:lang w:val="en-US"/>
        </w:rPr>
        <w:t xml:space="preserve"> the Committee has not recommended any treatment for children with severe COVID-19 and, in making that decision, it has not carried out</w:t>
      </w:r>
      <w:r w:rsidR="008D3243" w:rsidRPr="000A1D20">
        <w:rPr>
          <w:color w:val="auto"/>
          <w:sz w:val="22"/>
          <w:szCs w:val="22"/>
          <w:lang w:val="en-US"/>
        </w:rPr>
        <w:t xml:space="preserve"> a thorough assessment of the only licensed treatment, including a well-informed assessment of cost</w:t>
      </w:r>
      <w:r w:rsidR="00F02703" w:rsidRPr="000A1D20">
        <w:rPr>
          <w:color w:val="auto"/>
          <w:sz w:val="22"/>
          <w:szCs w:val="22"/>
          <w:lang w:val="en-US"/>
        </w:rPr>
        <w:t>-</w:t>
      </w:r>
      <w:r w:rsidR="008D3243" w:rsidRPr="000A1D20">
        <w:rPr>
          <w:color w:val="auto"/>
          <w:sz w:val="22"/>
          <w:szCs w:val="22"/>
          <w:lang w:val="en-US"/>
        </w:rPr>
        <w:t>effectiveness for this discrete group</w:t>
      </w:r>
      <w:r w:rsidR="6AE62A56" w:rsidRPr="000A1D20">
        <w:rPr>
          <w:color w:val="auto"/>
          <w:sz w:val="22"/>
          <w:szCs w:val="22"/>
          <w:lang w:val="en-US"/>
        </w:rPr>
        <w:t xml:space="preserve"> or otherwise considered the status of children with severe COVID-19 in the context of its public sector equalities duties</w:t>
      </w:r>
      <w:r w:rsidR="008D3243" w:rsidRPr="000A1D20">
        <w:rPr>
          <w:color w:val="auto"/>
          <w:sz w:val="22"/>
          <w:szCs w:val="22"/>
          <w:lang w:val="en-US"/>
        </w:rPr>
        <w:t>.</w:t>
      </w:r>
    </w:p>
    <w:p w14:paraId="4C179A7D" w14:textId="38499A30" w:rsidR="00E12E28" w:rsidRDefault="0916A8A5" w:rsidP="003C3A04">
      <w:pPr>
        <w:pStyle w:val="StyleParagraph11pt"/>
        <w:rPr>
          <w:lang w:val="en-US"/>
        </w:rPr>
      </w:pPr>
      <w:r w:rsidRPr="000A1D20">
        <w:rPr>
          <w:lang w:val="en-US"/>
        </w:rPr>
        <w:t>The</w:t>
      </w:r>
      <w:r w:rsidR="008D3243" w:rsidRPr="000A1D20">
        <w:rPr>
          <w:lang w:val="en-US"/>
        </w:rPr>
        <w:t xml:space="preserve"> </w:t>
      </w:r>
      <w:r w:rsidR="6FEAA72D" w:rsidRPr="000A1D20">
        <w:rPr>
          <w:lang w:val="en-US"/>
        </w:rPr>
        <w:t xml:space="preserve">Committee is required to ask itself </w:t>
      </w:r>
      <w:r w:rsidR="00463671" w:rsidRPr="000A1D20">
        <w:rPr>
          <w:lang w:val="en-US"/>
        </w:rPr>
        <w:t>whether</w:t>
      </w:r>
      <w:r w:rsidR="6FEAA72D" w:rsidRPr="000A1D20">
        <w:rPr>
          <w:lang w:val="en-US"/>
        </w:rPr>
        <w:t xml:space="preserve"> the approach should change to reflect the fact that the population excluded from treatment are children and give a reasoned answer. In support of this submission, Gilead refers to the decision of the NICE Appeal Panel who considered the appeal against the draft final guidance for </w:t>
      </w:r>
      <w:r w:rsidR="00A94EFC" w:rsidRPr="000A1D20">
        <w:rPr>
          <w:lang w:val="en-US"/>
        </w:rPr>
        <w:t>d</w:t>
      </w:r>
      <w:r w:rsidR="6FEAA72D" w:rsidRPr="000A1D20">
        <w:rPr>
          <w:lang w:val="en-US"/>
        </w:rPr>
        <w:t>inutuxi</w:t>
      </w:r>
      <w:r w:rsidR="60000293" w:rsidRPr="000A1D20">
        <w:rPr>
          <w:lang w:val="en-US"/>
        </w:rPr>
        <w:t>mab for treating high-risk neuroblastoma.</w:t>
      </w:r>
    </w:p>
    <w:p w14:paraId="40B20522" w14:textId="4EB4388A" w:rsidR="00AE5C62" w:rsidRPr="000A1D20" w:rsidRDefault="00C06A80" w:rsidP="00666ED4">
      <w:pPr>
        <w:pStyle w:val="StyleHeading311pt"/>
      </w:pPr>
      <w:r w:rsidRPr="000A1D20">
        <w:t>1</w:t>
      </w:r>
      <w:r w:rsidR="00BC1963" w:rsidRPr="000A1D20">
        <w:t>(</w:t>
      </w:r>
      <w:r w:rsidRPr="000A1D20">
        <w:t>a</w:t>
      </w:r>
      <w:r w:rsidR="00BC1963" w:rsidRPr="000A1D20">
        <w:t>)</w:t>
      </w:r>
      <w:r w:rsidRPr="000A1D20">
        <w:t>.</w:t>
      </w:r>
      <w:r w:rsidR="008D3243" w:rsidRPr="000A1D20">
        <w:t>6</w:t>
      </w:r>
      <w:r w:rsidRPr="000A1D20">
        <w:tab/>
      </w:r>
      <w:proofErr w:type="spellStart"/>
      <w:r w:rsidR="00EC7AA0">
        <w:rPr>
          <w:lang w:val="en-GB"/>
        </w:rPr>
        <w:t>T</w:t>
      </w:r>
      <w:r w:rsidR="00EC7AA0" w:rsidRPr="000A1D20">
        <w:t>he</w:t>
      </w:r>
      <w:proofErr w:type="spellEnd"/>
      <w:r w:rsidRPr="000A1D20">
        <w:t xml:space="preserve"> Committee has not given </w:t>
      </w:r>
      <w:r w:rsidR="00D1238E" w:rsidRPr="000A1D20">
        <w:t xml:space="preserve">any adequate </w:t>
      </w:r>
      <w:r w:rsidRPr="000A1D20">
        <w:t xml:space="preserve">reasons for </w:t>
      </w:r>
      <w:r w:rsidR="00F04485" w:rsidRPr="000A1D20">
        <w:t xml:space="preserve">not addressing </w:t>
      </w:r>
      <w:r w:rsidR="00743FD2" w:rsidRPr="000A1D20">
        <w:t xml:space="preserve">the distinction </w:t>
      </w:r>
      <w:r w:rsidR="007C7D28" w:rsidRPr="00943727">
        <w:t>between</w:t>
      </w:r>
      <w:r w:rsidR="007C7D28" w:rsidRPr="000A1D20">
        <w:t xml:space="preserve"> patients with severe COVID-19 on low</w:t>
      </w:r>
      <w:r w:rsidR="00C13BAA">
        <w:t>-</w:t>
      </w:r>
      <w:r w:rsidR="007C7D28" w:rsidRPr="000A1D20">
        <w:t xml:space="preserve">flow </w:t>
      </w:r>
      <w:r w:rsidR="00411D6B" w:rsidRPr="000A1D20">
        <w:t>oxygen and those on high-flow oxygen</w:t>
      </w:r>
      <w:r w:rsidR="0064764F" w:rsidRPr="000A1D20">
        <w:t xml:space="preserve"> </w:t>
      </w:r>
      <w:r w:rsidR="00B06B40" w:rsidRPr="000A1D20">
        <w:t xml:space="preserve">despite this </w:t>
      </w:r>
      <w:r w:rsidR="0025391F" w:rsidRPr="000A1D20">
        <w:t xml:space="preserve">clear </w:t>
      </w:r>
      <w:r w:rsidR="00B06B40" w:rsidRPr="000A1D20">
        <w:t xml:space="preserve">distinction being </w:t>
      </w:r>
      <w:r w:rsidR="0081711A" w:rsidRPr="000A1D20">
        <w:t xml:space="preserve">made in current guidance </w:t>
      </w:r>
    </w:p>
    <w:p w14:paraId="7A83CF59" w14:textId="77777777" w:rsidR="006D7809" w:rsidRDefault="006D7809" w:rsidP="003C3A04">
      <w:pPr>
        <w:pStyle w:val="StyleParagraph11pt"/>
        <w:rPr>
          <w:i/>
        </w:rPr>
      </w:pPr>
      <w:r w:rsidRPr="000A1D20">
        <w:t xml:space="preserve">Section 6.2.29 of the Manual requires the Committee to </w:t>
      </w:r>
      <w:r w:rsidRPr="000A1D20">
        <w:rPr>
          <w:i/>
        </w:rPr>
        <w:t>consider carefully which individuals benefit most from the technology and whether there are subgroups of individuals for whom the effectiveness evidence suggests differential cost</w:t>
      </w:r>
      <w:r w:rsidRPr="000A1D20">
        <w:rPr>
          <w:i/>
          <w:iCs/>
        </w:rPr>
        <w:t>-</w:t>
      </w:r>
      <w:r w:rsidRPr="000A1D20">
        <w:rPr>
          <w:i/>
        </w:rPr>
        <w:t>effectiveness or cost savings.</w:t>
      </w:r>
    </w:p>
    <w:p w14:paraId="2A3AAD64" w14:textId="4FE482BD" w:rsidR="00D57A80" w:rsidRPr="000A1D20" w:rsidRDefault="00AE5C62" w:rsidP="003C3A04">
      <w:pPr>
        <w:pStyle w:val="StyleParagraph11pt"/>
        <w:rPr>
          <w:lang w:eastAsia="x-none"/>
        </w:rPr>
      </w:pPr>
      <w:r w:rsidRPr="000A1D20">
        <w:lastRenderedPageBreak/>
        <w:t>The Committee recognises the distinction made in current guidance between patients with severe COVID</w:t>
      </w:r>
      <w:r w:rsidR="0045277B" w:rsidRPr="000A1D20">
        <w:t>-19</w:t>
      </w:r>
      <w:r w:rsidRPr="000A1D20">
        <w:t xml:space="preserve"> on low-flow oxygen and those on high-flow oxygen (</w:t>
      </w:r>
      <w:r w:rsidR="000E7AFE" w:rsidRPr="000A1D20">
        <w:t xml:space="preserve">FDG </w:t>
      </w:r>
      <w:r w:rsidRPr="000A1D20">
        <w:t xml:space="preserve">section 3.9). However, the Committee </w:t>
      </w:r>
      <w:r w:rsidR="00E00768" w:rsidRPr="000A1D20">
        <w:t>apparently dismiss</w:t>
      </w:r>
      <w:r w:rsidR="006B6E59">
        <w:t xml:space="preserve">es </w:t>
      </w:r>
      <w:r w:rsidR="00E00768" w:rsidRPr="000A1D20">
        <w:t xml:space="preserve">this distinction by </w:t>
      </w:r>
      <w:r w:rsidR="00896E41" w:rsidRPr="000A1D20">
        <w:t>stating that</w:t>
      </w:r>
      <w:r w:rsidR="002666EB" w:rsidRPr="000A1D20">
        <w:t xml:space="preserve"> </w:t>
      </w:r>
      <w:r w:rsidR="002666EB" w:rsidRPr="000A1D20">
        <w:rPr>
          <w:i/>
          <w:iCs/>
        </w:rPr>
        <w:t>clinical experts considered that remdesivir is currently used in some people with lower oxygen needs but its use is not clearly defined</w:t>
      </w:r>
      <w:r w:rsidR="002666EB" w:rsidRPr="000A1D20">
        <w:t>.</w:t>
      </w:r>
      <w:r w:rsidR="00834371" w:rsidRPr="000A1D20">
        <w:t xml:space="preserve"> (FDG section </w:t>
      </w:r>
      <w:r w:rsidR="00E82580" w:rsidRPr="000A1D20">
        <w:t>3.2)</w:t>
      </w:r>
      <w:r w:rsidR="00F84937" w:rsidRPr="000A1D20">
        <w:t xml:space="preserve">. </w:t>
      </w:r>
    </w:p>
    <w:p w14:paraId="2C59D3FB" w14:textId="1E00DC9A" w:rsidR="00637961" w:rsidRPr="000A1D20" w:rsidRDefault="00D57A80" w:rsidP="003C3A04">
      <w:pPr>
        <w:pStyle w:val="StyleParagraph11pt"/>
        <w:rPr>
          <w:rFonts w:cs="Arial"/>
          <w:szCs w:val="22"/>
          <w:lang w:eastAsia="x-none"/>
        </w:rPr>
      </w:pPr>
      <w:r>
        <w:rPr>
          <w:rFonts w:cs="Arial"/>
          <w:szCs w:val="22"/>
          <w:lang w:eastAsia="x-none"/>
        </w:rPr>
        <w:t xml:space="preserve">This is not a real or adequate reason for not reflecting this distinction in </w:t>
      </w:r>
      <w:r w:rsidR="006B6E59">
        <w:rPr>
          <w:rFonts w:cs="Arial"/>
          <w:szCs w:val="22"/>
          <w:lang w:eastAsia="x-none"/>
        </w:rPr>
        <w:t>the Committee’s</w:t>
      </w:r>
      <w:r>
        <w:rPr>
          <w:rFonts w:cs="Arial"/>
          <w:szCs w:val="22"/>
          <w:lang w:eastAsia="x-none"/>
        </w:rPr>
        <w:t xml:space="preserve"> recommendations</w:t>
      </w:r>
      <w:r w:rsidR="006B6E59">
        <w:rPr>
          <w:rFonts w:cs="Arial"/>
          <w:szCs w:val="22"/>
          <w:lang w:eastAsia="x-none"/>
        </w:rPr>
        <w:t xml:space="preserve"> because:</w:t>
      </w:r>
    </w:p>
    <w:p w14:paraId="5696D47A" w14:textId="3209EC2B" w:rsidR="003021B2" w:rsidRPr="00331BAE" w:rsidRDefault="009F2DE8" w:rsidP="003C3A04">
      <w:pPr>
        <w:pStyle w:val="StyleParagraph11pt"/>
        <w:rPr>
          <w:rFonts w:eastAsia="Arial" w:cs="Arial"/>
          <w:szCs w:val="22"/>
        </w:rPr>
      </w:pPr>
      <w:r>
        <w:rPr>
          <w:rFonts w:eastAsia="Arial" w:cs="Arial"/>
          <w:szCs w:val="22"/>
        </w:rPr>
        <w:t>t</w:t>
      </w:r>
      <w:r w:rsidR="00F31805" w:rsidRPr="00331BAE">
        <w:rPr>
          <w:rFonts w:eastAsia="Arial" w:cs="Arial"/>
          <w:szCs w:val="22"/>
        </w:rPr>
        <w:t xml:space="preserve">he use of </w:t>
      </w:r>
      <w:r w:rsidR="00CB601E" w:rsidRPr="00331BAE">
        <w:rPr>
          <w:rFonts w:eastAsia="Arial" w:cs="Arial"/>
          <w:szCs w:val="22"/>
        </w:rPr>
        <w:t>remdesivir</w:t>
      </w:r>
      <w:r w:rsidR="00F31805" w:rsidRPr="00331BAE">
        <w:rPr>
          <w:rFonts w:eastAsia="Arial" w:cs="Arial"/>
          <w:szCs w:val="22"/>
        </w:rPr>
        <w:t xml:space="preserve"> in low-flow settings is clearly defined, by a robust evidence base. The distinction between patients requiring low-flow or high-flow oxygen </w:t>
      </w:r>
      <w:r w:rsidR="004553DF" w:rsidRPr="00331BAE">
        <w:rPr>
          <w:rFonts w:eastAsia="Arial" w:cs="Arial"/>
          <w:szCs w:val="22"/>
        </w:rPr>
        <w:t>is reflected in the marketing authorisation for remdesivir (</w:t>
      </w:r>
      <w:r w:rsidR="00E00768" w:rsidRPr="00331BAE">
        <w:rPr>
          <w:rFonts w:eastAsia="Arial" w:cs="Arial"/>
          <w:szCs w:val="22"/>
        </w:rPr>
        <w:t xml:space="preserve">SmPC </w:t>
      </w:r>
      <w:r w:rsidR="00D94A23" w:rsidRPr="00331BAE">
        <w:rPr>
          <w:rFonts w:eastAsia="Arial" w:cs="Arial"/>
          <w:szCs w:val="22"/>
        </w:rPr>
        <w:t>section 5.1, Table 7).</w:t>
      </w:r>
    </w:p>
    <w:p w14:paraId="4353AB60" w14:textId="025B9C07" w:rsidR="00423995" w:rsidRPr="00331BAE" w:rsidRDefault="009F2DE8" w:rsidP="003C3A04">
      <w:pPr>
        <w:pStyle w:val="StyleParagraph11pt"/>
        <w:rPr>
          <w:rFonts w:eastAsia="Arial"/>
        </w:rPr>
      </w:pPr>
      <w:r>
        <w:rPr>
          <w:rFonts w:eastAsia="Arial"/>
        </w:rPr>
        <w:t>w</w:t>
      </w:r>
      <w:r w:rsidR="00F312A6" w:rsidRPr="00331BAE">
        <w:rPr>
          <w:rFonts w:eastAsia="Arial"/>
        </w:rPr>
        <w:t>hat constitutes low</w:t>
      </w:r>
      <w:r w:rsidR="006F19F3" w:rsidRPr="00331BAE">
        <w:rPr>
          <w:rFonts w:eastAsia="Arial"/>
        </w:rPr>
        <w:t>-</w:t>
      </w:r>
      <w:r w:rsidR="00F312A6" w:rsidRPr="00331BAE">
        <w:rPr>
          <w:rFonts w:eastAsia="Arial"/>
        </w:rPr>
        <w:t xml:space="preserve">flow oxygen is also clearly defined: </w:t>
      </w:r>
      <w:r w:rsidR="00505EAC" w:rsidRPr="00331BAE">
        <w:rPr>
          <w:rFonts w:eastAsia="Arial"/>
        </w:rPr>
        <w:t xml:space="preserve">NICE’s </w:t>
      </w:r>
      <w:r w:rsidR="00E00768" w:rsidRPr="00331BAE">
        <w:rPr>
          <w:rFonts w:eastAsia="Arial"/>
        </w:rPr>
        <w:t xml:space="preserve">own </w:t>
      </w:r>
      <w:r w:rsidR="00505EAC" w:rsidRPr="00331BAE">
        <w:rPr>
          <w:rFonts w:eastAsia="Arial"/>
        </w:rPr>
        <w:t>COVID-19 rapid guideline defines low-flow supplemental oxygen as oxygen delivered by a simple face mask or nasal canula at a flow rate usually up to 15 litres/min.</w:t>
      </w:r>
      <w:r w:rsidR="0090183B" w:rsidRPr="004B5DF0">
        <w:rPr>
          <w:rFonts w:eastAsia="Arial"/>
          <w:vertAlign w:val="superscript"/>
        </w:rPr>
        <w:fldChar w:fldCharType="begin"/>
      </w:r>
      <w:r w:rsidR="0060602F" w:rsidRPr="004B5DF0">
        <w:rPr>
          <w:rFonts w:eastAsia="Arial"/>
          <w:vertAlign w:val="superscript"/>
        </w:rPr>
        <w:instrText xml:space="preserve"> ADDIN EN.CITE &lt;EndNote&gt;&lt;Cite&gt;&lt;Author&gt;NICE&lt;/Author&gt;&lt;Year&gt;2023&lt;/Year&gt;&lt;RecNum&gt;6&lt;/RecNum&gt;&lt;DisplayText&gt;[7]&lt;/DisplayText&gt;&lt;record&gt;&lt;rec-number&gt;6&lt;/rec-number&gt;&lt;foreign-keys&gt;&lt;key app="EN" db-id="zd55x5swef9aeaedsto5rterfz5e0wpdw0fs" timestamp="1678183545"&gt;6&lt;/key&gt;&lt;/foreign-keys&gt;&lt;ref-type name="Web Page"&gt;12&lt;/ref-type&gt;&lt;contributors&gt;&lt;authors&gt;&lt;author&gt;NICE,&lt;/author&gt;&lt;/authors&gt;&lt;/contributors&gt;&lt;titles&gt;&lt;title&gt;COVID-19 rapid guideline: Managing COVID-19&lt;/title&gt;&lt;/titles&gt;&lt;volume&gt;2023&lt;/volume&gt;&lt;dates&gt;&lt;year&gt;2023&lt;/year&gt;&lt;/dates&gt;&lt;urls&gt;&lt;related-urls&gt;&lt;url&gt;https://app.magicapp.org/#/guideline/L4Qb5n/section/EgaGN7&lt;/url&gt;&lt;/related-urls&gt;&lt;/urls&gt;&lt;/record&gt;&lt;/Cite&gt;&lt;/EndNote&gt;</w:instrText>
      </w:r>
      <w:r w:rsidR="0090183B" w:rsidRPr="004B5DF0">
        <w:rPr>
          <w:rFonts w:eastAsia="Arial"/>
          <w:vertAlign w:val="superscript"/>
        </w:rPr>
        <w:fldChar w:fldCharType="separate"/>
      </w:r>
      <w:r w:rsidR="0060602F" w:rsidRPr="004B5DF0">
        <w:rPr>
          <w:rFonts w:eastAsia="Arial"/>
          <w:noProof/>
          <w:vertAlign w:val="superscript"/>
        </w:rPr>
        <w:t>[7]</w:t>
      </w:r>
      <w:r w:rsidR="0090183B" w:rsidRPr="004B5DF0">
        <w:rPr>
          <w:rFonts w:eastAsia="Arial"/>
          <w:vertAlign w:val="superscript"/>
        </w:rPr>
        <w:fldChar w:fldCharType="end"/>
      </w:r>
      <w:r w:rsidR="00505EAC" w:rsidRPr="003C3A04">
        <w:rPr>
          <w:rFonts w:eastAsia="Arial"/>
        </w:rPr>
        <w:t xml:space="preserve"> This reflects the general understanding of low</w:t>
      </w:r>
      <w:r w:rsidR="006F19F3" w:rsidRPr="003C3A04">
        <w:rPr>
          <w:rFonts w:eastAsia="Arial"/>
        </w:rPr>
        <w:t>-</w:t>
      </w:r>
      <w:r w:rsidR="00505EAC" w:rsidRPr="003C3A04">
        <w:rPr>
          <w:rFonts w:eastAsia="Arial"/>
        </w:rPr>
        <w:t>flow oxygen, as clarified in Gilead’s ACTT-4 study.</w:t>
      </w:r>
      <w:r w:rsidR="006C731B" w:rsidRPr="004B5DF0">
        <w:rPr>
          <w:rFonts w:eastAsia="Arial"/>
          <w:vertAlign w:val="superscript"/>
        </w:rPr>
        <w:fldChar w:fldCharType="begin">
          <w:fldData xml:space="preserve">PEVuZE5vdGU+PENpdGU+PEF1dGhvcj5Bc2hyYWYtS2FzaGFuaTwvQXV0aG9yPjxZZWFyPjIwMTc8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</w:fldData>
        </w:fldChar>
      </w:r>
      <w:r w:rsidR="0060602F" w:rsidRPr="004B5DF0">
        <w:rPr>
          <w:rFonts w:eastAsia="Arial"/>
          <w:vertAlign w:val="superscript"/>
        </w:rPr>
        <w:instrText xml:space="preserve"> ADDIN EN.CITE </w:instrText>
      </w:r>
      <w:r w:rsidR="0060602F" w:rsidRPr="004B5DF0">
        <w:rPr>
          <w:rFonts w:eastAsia="Arial"/>
          <w:vertAlign w:val="superscript"/>
        </w:rPr>
        <w:fldChar w:fldCharType="begin">
          <w:fldData xml:space="preserve">PEVuZE5vdGU+PENpdGU+PEF1dGhvcj5Bc2hyYWYtS2FzaGFuaTwvQXV0aG9yPjxZZWFyPjIwMTc8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</w:fldData>
        </w:fldChar>
      </w:r>
      <w:r w:rsidR="0060602F" w:rsidRPr="004B5DF0">
        <w:rPr>
          <w:rFonts w:eastAsia="Arial"/>
          <w:vertAlign w:val="superscript"/>
        </w:rPr>
        <w:instrText xml:space="preserve"> ADDIN EN.CITE.DATA </w:instrText>
      </w:r>
      <w:r w:rsidR="0060602F" w:rsidRPr="004B5DF0">
        <w:rPr>
          <w:rFonts w:eastAsia="Arial"/>
          <w:vertAlign w:val="superscript"/>
        </w:rPr>
      </w:r>
      <w:r w:rsidR="0060602F" w:rsidRPr="004B5DF0">
        <w:rPr>
          <w:rFonts w:eastAsia="Arial"/>
          <w:vertAlign w:val="superscript"/>
        </w:rPr>
        <w:fldChar w:fldCharType="end"/>
      </w:r>
      <w:r w:rsidR="006C731B" w:rsidRPr="004B5DF0">
        <w:rPr>
          <w:rFonts w:eastAsia="Arial"/>
          <w:vertAlign w:val="superscript"/>
        </w:rPr>
      </w:r>
      <w:r w:rsidR="006C731B" w:rsidRPr="004B5DF0">
        <w:rPr>
          <w:rFonts w:eastAsia="Arial"/>
          <w:vertAlign w:val="superscript"/>
        </w:rPr>
        <w:fldChar w:fldCharType="separate"/>
      </w:r>
      <w:r w:rsidR="0060602F" w:rsidRPr="004B5DF0">
        <w:rPr>
          <w:rFonts w:eastAsia="Arial"/>
          <w:noProof/>
          <w:vertAlign w:val="superscript"/>
        </w:rPr>
        <w:t>[8, 9]</w:t>
      </w:r>
      <w:r w:rsidR="006C731B" w:rsidRPr="004B5DF0">
        <w:rPr>
          <w:rFonts w:eastAsia="Arial"/>
          <w:vertAlign w:val="superscript"/>
        </w:rPr>
        <w:fldChar w:fldCharType="end"/>
      </w:r>
    </w:p>
    <w:p w14:paraId="5F91095E" w14:textId="74FD9BFA" w:rsidR="00AB151C" w:rsidRPr="00331BAE" w:rsidRDefault="009F2DE8" w:rsidP="003C3A04">
      <w:pPr>
        <w:pStyle w:val="StyleParagraph11pt"/>
        <w:rPr>
          <w:rFonts w:eastAsia="Arial"/>
        </w:rPr>
      </w:pPr>
      <w:r>
        <w:rPr>
          <w:rFonts w:eastAsia="Arial"/>
        </w:rPr>
        <w:t>e</w:t>
      </w:r>
      <w:r w:rsidR="00576CDA" w:rsidRPr="00331BAE">
        <w:rPr>
          <w:rFonts w:eastAsia="Arial"/>
        </w:rPr>
        <w:t>vidence</w:t>
      </w:r>
      <w:r w:rsidR="009D3068">
        <w:rPr>
          <w:rFonts w:eastAsia="Arial"/>
        </w:rPr>
        <w:t>-</w:t>
      </w:r>
      <w:r w:rsidR="00576CDA" w:rsidRPr="00331BAE">
        <w:rPr>
          <w:rFonts w:eastAsia="Arial"/>
        </w:rPr>
        <w:t xml:space="preserve">based guidelines clearly recommend </w:t>
      </w:r>
      <w:r w:rsidR="00D963DB" w:rsidRPr="00331BAE">
        <w:rPr>
          <w:rFonts w:eastAsia="Arial"/>
        </w:rPr>
        <w:t>remdesivir</w:t>
      </w:r>
      <w:r w:rsidR="00576CDA" w:rsidRPr="00331BAE">
        <w:rPr>
          <w:rFonts w:eastAsia="Arial"/>
        </w:rPr>
        <w:t xml:space="preserve"> in those requiring low-flow oxygen</w:t>
      </w:r>
      <w:r w:rsidR="00C97F42" w:rsidRPr="00331BAE">
        <w:rPr>
          <w:rFonts w:eastAsia="Arial"/>
        </w:rPr>
        <w:t>, including the NHSE Interim Clinical Commissioning Policy</w:t>
      </w:r>
      <w:r w:rsidR="000578E5" w:rsidRPr="00331BAE">
        <w:rPr>
          <w:rFonts w:eastAsia="Arial"/>
        </w:rPr>
        <w:t>: Remdesivir for patients hospitalised due to COVID-19</w:t>
      </w:r>
      <w:r w:rsidR="000578E5" w:rsidRPr="003C3A04">
        <w:rPr>
          <w:rFonts w:eastAsia="Arial"/>
        </w:rPr>
        <w:t xml:space="preserve"> and NICE’s own </w:t>
      </w:r>
      <w:r w:rsidR="004B38D6" w:rsidRPr="003C3A04">
        <w:rPr>
          <w:rFonts w:eastAsia="Arial"/>
        </w:rPr>
        <w:t>COVID-19 rapid guideline: managing COVID-19</w:t>
      </w:r>
      <w:r w:rsidR="003B6A04" w:rsidRPr="003C3A04">
        <w:rPr>
          <w:rFonts w:eastAsia="Arial"/>
        </w:rPr>
        <w:t>,</w:t>
      </w:r>
      <w:r w:rsidR="006D51DC" w:rsidRPr="003C3A04">
        <w:rPr>
          <w:rFonts w:eastAsia="Arial"/>
        </w:rPr>
        <w:t xml:space="preserve"> </w:t>
      </w:r>
      <w:r w:rsidR="003B6A04" w:rsidRPr="003C3A04">
        <w:rPr>
          <w:rFonts w:eastAsia="Arial"/>
        </w:rPr>
        <w:t xml:space="preserve">as well as ESCMID COVID-19 Living Guidelines and </w:t>
      </w:r>
      <w:r w:rsidR="004A4A26" w:rsidRPr="003C3A04">
        <w:rPr>
          <w:rFonts w:eastAsia="Arial"/>
        </w:rPr>
        <w:t>NIH COVID-19 Treatment Guidelines</w:t>
      </w:r>
      <w:r w:rsidR="004A4A26" w:rsidRPr="00331BAE">
        <w:rPr>
          <w:rFonts w:eastAsia="Arial"/>
        </w:rPr>
        <w:t>.</w:t>
      </w:r>
      <w:r w:rsidR="00794691" w:rsidRPr="004B5DF0">
        <w:rPr>
          <w:rFonts w:eastAsia="Arial"/>
          <w:vertAlign w:val="superscript"/>
        </w:rPr>
        <w:fldChar w:fldCharType="begin">
          <w:fldData xml:space="preserve">PEVuZE5vdGU+PENpdGU+PEF1dGhvcj5OSFMgRW5nbGFuZDwvQXV0aG9yPjxZZWFyPjIwMjI8L1ll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</w:fldData>
        </w:fldChar>
      </w:r>
      <w:r w:rsidR="0060602F" w:rsidRPr="004B5DF0">
        <w:rPr>
          <w:rFonts w:eastAsia="Arial"/>
          <w:vertAlign w:val="superscript"/>
        </w:rPr>
        <w:instrText xml:space="preserve"> ADDIN EN.CITE </w:instrText>
      </w:r>
      <w:r w:rsidR="0060602F" w:rsidRPr="004B5DF0">
        <w:rPr>
          <w:rFonts w:eastAsia="Arial"/>
          <w:vertAlign w:val="superscript"/>
        </w:rPr>
        <w:fldChar w:fldCharType="begin">
          <w:fldData xml:space="preserve">PEVuZE5vdGU+PENpdGU+PEF1dGhvcj5OSFMgRW5nbGFuZDwvQXV0aG9yPjxZZWFyPjIwMjI8L1ll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</w:fldData>
        </w:fldChar>
      </w:r>
      <w:r w:rsidR="0060602F" w:rsidRPr="004B5DF0">
        <w:rPr>
          <w:rFonts w:eastAsia="Arial"/>
          <w:vertAlign w:val="superscript"/>
        </w:rPr>
        <w:instrText xml:space="preserve"> ADDIN EN.CITE.DATA </w:instrText>
      </w:r>
      <w:r w:rsidR="0060602F" w:rsidRPr="004B5DF0">
        <w:rPr>
          <w:rFonts w:eastAsia="Arial"/>
          <w:vertAlign w:val="superscript"/>
        </w:rPr>
      </w:r>
      <w:r w:rsidR="0060602F" w:rsidRPr="004B5DF0">
        <w:rPr>
          <w:rFonts w:eastAsia="Arial"/>
          <w:vertAlign w:val="superscript"/>
        </w:rPr>
        <w:fldChar w:fldCharType="end"/>
      </w:r>
      <w:r w:rsidR="00794691" w:rsidRPr="004B5DF0">
        <w:rPr>
          <w:rFonts w:eastAsia="Arial"/>
          <w:vertAlign w:val="superscript"/>
        </w:rPr>
      </w:r>
      <w:r w:rsidR="00794691" w:rsidRPr="004B5DF0">
        <w:rPr>
          <w:rFonts w:eastAsia="Arial"/>
          <w:vertAlign w:val="superscript"/>
        </w:rPr>
        <w:fldChar w:fldCharType="separate"/>
      </w:r>
      <w:r w:rsidR="0060602F" w:rsidRPr="004B5DF0">
        <w:rPr>
          <w:rFonts w:eastAsia="Arial"/>
          <w:noProof/>
          <w:vertAlign w:val="superscript"/>
        </w:rPr>
        <w:t>[1-3, 7, 10]</w:t>
      </w:r>
      <w:r w:rsidR="00794691" w:rsidRPr="004B5DF0">
        <w:rPr>
          <w:rFonts w:eastAsia="Arial"/>
          <w:vertAlign w:val="superscript"/>
        </w:rPr>
        <w:fldChar w:fldCharType="end"/>
      </w:r>
    </w:p>
    <w:p w14:paraId="090232AA" w14:textId="4FDF9C99" w:rsidR="0077464B" w:rsidRDefault="14F37734" w:rsidP="003C3A04">
      <w:pPr>
        <w:pStyle w:val="StyleParagraph11pt"/>
        <w:rPr>
          <w:rFonts w:cs="Arial"/>
          <w:szCs w:val="22"/>
        </w:rPr>
      </w:pPr>
      <w:r w:rsidRPr="000A1D20">
        <w:rPr>
          <w:rFonts w:cs="Arial"/>
          <w:szCs w:val="22"/>
        </w:rPr>
        <w:t>The subgroup of patients requiring low</w:t>
      </w:r>
      <w:r w:rsidR="00C13BAA">
        <w:rPr>
          <w:rFonts w:cs="Arial"/>
          <w:szCs w:val="22"/>
        </w:rPr>
        <w:t>-</w:t>
      </w:r>
      <w:r w:rsidRPr="000A1D20">
        <w:rPr>
          <w:rFonts w:cs="Arial"/>
          <w:szCs w:val="22"/>
        </w:rPr>
        <w:t>flow oxygen is therefore a distinct and readily defined population.</w:t>
      </w:r>
    </w:p>
    <w:p w14:paraId="0AC6ACCE" w14:textId="7E1FFD17" w:rsidR="0077464B" w:rsidRDefault="0077464B" w:rsidP="003C3A04">
      <w:pPr>
        <w:pStyle w:val="StyleParagraph11pt"/>
      </w:pPr>
      <w:r>
        <w:rPr>
          <w:u w:val="single"/>
          <w:lang w:eastAsia="x-none"/>
        </w:rPr>
        <w:t>Impact</w:t>
      </w:r>
    </w:p>
    <w:p w14:paraId="3FA6647B" w14:textId="60829010" w:rsidR="00AE5C62" w:rsidRDefault="00AE5C62" w:rsidP="003C3A04">
      <w:pPr>
        <w:pStyle w:val="StyleParagraph11pt"/>
      </w:pPr>
      <w:r w:rsidRPr="000A1D20">
        <w:t>By failing to distinguish between low</w:t>
      </w:r>
      <w:r w:rsidR="006F19F3" w:rsidRPr="000A1D20">
        <w:t>-</w:t>
      </w:r>
      <w:r w:rsidRPr="000A1D20">
        <w:t>flow and high</w:t>
      </w:r>
      <w:r w:rsidR="00D644DC" w:rsidRPr="000A1D20">
        <w:t>-</w:t>
      </w:r>
      <w:r w:rsidRPr="000A1D20">
        <w:t>flow oxygen, the Committee has</w:t>
      </w:r>
      <w:r w:rsidR="0090209E" w:rsidRPr="000A1D20">
        <w:t xml:space="preserve">, contrary to the </w:t>
      </w:r>
      <w:r w:rsidR="0084047F" w:rsidRPr="000A1D20">
        <w:t>Manual’s requirements,</w:t>
      </w:r>
      <w:r w:rsidRPr="000A1D20">
        <w:t xml:space="preserve"> failed to consider </w:t>
      </w:r>
      <w:r w:rsidR="00832DE1" w:rsidRPr="000A1D20">
        <w:t>a sub</w:t>
      </w:r>
      <w:r w:rsidR="00562CB6" w:rsidRPr="000A1D20">
        <w:t>group</w:t>
      </w:r>
      <w:r w:rsidR="00832DE1" w:rsidRPr="000A1D20">
        <w:t xml:space="preserve"> of patients</w:t>
      </w:r>
      <w:r w:rsidR="009916D2" w:rsidRPr="000A1D20">
        <w:t xml:space="preserve"> with severe COVID-19</w:t>
      </w:r>
      <w:r w:rsidR="00832DE1" w:rsidRPr="000A1D20">
        <w:t xml:space="preserve"> who </w:t>
      </w:r>
      <w:r w:rsidR="0009514F" w:rsidRPr="000A1D20">
        <w:t>would benefit most from remdesivir</w:t>
      </w:r>
      <w:r w:rsidR="009916D2" w:rsidRPr="000A1D20">
        <w:t>, and for whom</w:t>
      </w:r>
      <w:r w:rsidR="00CB601E" w:rsidRPr="000A1D20">
        <w:t xml:space="preserve"> </w:t>
      </w:r>
      <w:r w:rsidRPr="000A1D20">
        <w:t>remdesivir would be a clinically and cost</w:t>
      </w:r>
      <w:r w:rsidR="006C46D2" w:rsidRPr="000A1D20">
        <w:t>-</w:t>
      </w:r>
      <w:r w:rsidRPr="000A1D20">
        <w:t>effective treatment</w:t>
      </w:r>
      <w:r w:rsidR="009916D2" w:rsidRPr="000A1D20">
        <w:t>. This sub</w:t>
      </w:r>
      <w:r w:rsidR="00562CB6" w:rsidRPr="000A1D20">
        <w:t>group</w:t>
      </w:r>
      <w:r w:rsidR="009916D2" w:rsidRPr="000A1D20">
        <w:t xml:space="preserve"> would include</w:t>
      </w:r>
      <w:r w:rsidR="0084218D" w:rsidRPr="000A1D20">
        <w:t xml:space="preserve"> vulnerable groups </w:t>
      </w:r>
      <w:r w:rsidR="00D57053" w:rsidRPr="000A1D20">
        <w:t xml:space="preserve">for whom there may not be an alternative </w:t>
      </w:r>
      <w:r w:rsidR="006D6299" w:rsidRPr="000A1D20">
        <w:t>anti</w:t>
      </w:r>
      <w:r w:rsidR="00562CB6" w:rsidRPr="000A1D20">
        <w:t>viral</w:t>
      </w:r>
      <w:r w:rsidR="006D6299" w:rsidRPr="000A1D20">
        <w:t xml:space="preserve"> treatment or any treatment available (see </w:t>
      </w:r>
      <w:r w:rsidR="00A121EA">
        <w:t>Grounds</w:t>
      </w:r>
      <w:r w:rsidR="003B69FA">
        <w:t xml:space="preserve"> 1(a).5 and 2.2</w:t>
      </w:r>
      <w:r w:rsidR="006D6299" w:rsidRPr="000A1D20">
        <w:t>).</w:t>
      </w:r>
    </w:p>
    <w:p w14:paraId="6109C1E7" w14:textId="5DFFD1EC" w:rsidR="003B5015" w:rsidRDefault="003B5015" w:rsidP="003C3A04">
      <w:pPr>
        <w:pStyle w:val="StyleParagraph11pt"/>
        <w:rPr>
          <w:rFonts w:cs="Arial"/>
          <w:szCs w:val="22"/>
        </w:rPr>
      </w:pPr>
      <w:r w:rsidRPr="000A1D20">
        <w:rPr>
          <w:rFonts w:cs="Arial"/>
          <w:szCs w:val="22"/>
          <w:lang w:eastAsia="x-none"/>
        </w:rPr>
        <w:t xml:space="preserve">A consistent mortality benefit has been demonstrated with remdesivir use in those requiring low oxygen support in ACTT-1, the final SOLIDARITY results and a plethora of </w:t>
      </w:r>
      <w:r w:rsidR="00B855B7" w:rsidRPr="000A1D20">
        <w:rPr>
          <w:rFonts w:cs="Arial"/>
          <w:szCs w:val="22"/>
          <w:lang w:eastAsia="x-none"/>
        </w:rPr>
        <w:t>real-world</w:t>
      </w:r>
      <w:r w:rsidRPr="000A1D20">
        <w:rPr>
          <w:rFonts w:cs="Arial"/>
          <w:szCs w:val="22"/>
          <w:lang w:eastAsia="x-none"/>
        </w:rPr>
        <w:t xml:space="preserve"> datasets</w:t>
      </w:r>
      <w:r w:rsidR="003C6BB8">
        <w:rPr>
          <w:rFonts w:cs="Arial"/>
          <w:szCs w:val="22"/>
          <w:lang w:eastAsia="x-none"/>
        </w:rPr>
        <w:t>, as referenced in Gilead’s prior submissions</w:t>
      </w:r>
      <w:r w:rsidRPr="000A1D20">
        <w:rPr>
          <w:rFonts w:cs="Arial"/>
          <w:szCs w:val="22"/>
          <w:lang w:eastAsia="x-none"/>
        </w:rPr>
        <w:t>.</w:t>
      </w:r>
    </w:p>
    <w:p w14:paraId="65723953" w14:textId="2AB757D4" w:rsidR="00842AD5" w:rsidRPr="000A1D20" w:rsidRDefault="002F35FB" w:rsidP="003C3A04">
      <w:pPr>
        <w:pStyle w:val="StyleParagraph11pt"/>
        <w:rPr>
          <w:rFonts w:cs="Arial"/>
          <w:szCs w:val="22"/>
        </w:rPr>
      </w:pPr>
      <w:r>
        <w:rPr>
          <w:rFonts w:cs="Arial"/>
          <w:szCs w:val="22"/>
        </w:rPr>
        <w:t xml:space="preserve">Gilead raised its concerns on this issue in its response to the first EAG </w:t>
      </w:r>
      <w:r w:rsidR="009D3068">
        <w:rPr>
          <w:rFonts w:cs="Arial"/>
          <w:szCs w:val="22"/>
        </w:rPr>
        <w:t>r</w:t>
      </w:r>
      <w:r>
        <w:rPr>
          <w:rFonts w:cs="Arial"/>
          <w:szCs w:val="22"/>
        </w:rPr>
        <w:t xml:space="preserve">eport, in its </w:t>
      </w:r>
      <w:r w:rsidRPr="000A1D20">
        <w:rPr>
          <w:rFonts w:cs="Arial"/>
          <w:szCs w:val="22"/>
        </w:rPr>
        <w:t>targeted evidence submission</w:t>
      </w:r>
      <w:r>
        <w:rPr>
          <w:rFonts w:cs="Arial"/>
          <w:szCs w:val="22"/>
        </w:rPr>
        <w:t xml:space="preserve"> and in its response to consultation on the DG</w:t>
      </w:r>
      <w:r w:rsidRPr="000A1D20">
        <w:rPr>
          <w:rFonts w:cs="Arial"/>
          <w:szCs w:val="22"/>
        </w:rPr>
        <w:t>.</w:t>
      </w:r>
    </w:p>
    <w:p w14:paraId="04F7CFCB" w14:textId="4A74F742" w:rsidR="00B969CD" w:rsidRPr="000A1D20" w:rsidRDefault="00B969CD" w:rsidP="00666ED4">
      <w:pPr>
        <w:pStyle w:val="StyleHeading311pt"/>
      </w:pPr>
      <w:r w:rsidRPr="000A1D20">
        <w:t>1</w:t>
      </w:r>
      <w:r w:rsidRPr="000A1D20">
        <w:rPr>
          <w:lang w:val="en-US"/>
        </w:rPr>
        <w:t>(</w:t>
      </w:r>
      <w:r w:rsidRPr="000A1D20">
        <w:t>a</w:t>
      </w:r>
      <w:r w:rsidRPr="000A1D20">
        <w:rPr>
          <w:lang w:val="en-US"/>
        </w:rPr>
        <w:t>)</w:t>
      </w:r>
      <w:r w:rsidRPr="000A1D20">
        <w:t>.</w:t>
      </w:r>
      <w:r w:rsidR="008D3243" w:rsidRPr="000A1D20">
        <w:t>7</w:t>
      </w:r>
      <w:r w:rsidRPr="000A1D20">
        <w:tab/>
        <w:t>Gilead was not given a</w:t>
      </w:r>
      <w:r w:rsidR="001C64F5">
        <w:t xml:space="preserve"> fair</w:t>
      </w:r>
      <w:r w:rsidRPr="000A1D20">
        <w:t xml:space="preserve"> hearing</w:t>
      </w:r>
      <w:r w:rsidR="00945FDF" w:rsidRPr="000A1D20">
        <w:t xml:space="preserve"> </w:t>
      </w:r>
      <w:r w:rsidR="001C64F5">
        <w:t xml:space="preserve">because it </w:t>
      </w:r>
      <w:r w:rsidR="005D26CB">
        <w:t>was not given the</w:t>
      </w:r>
      <w:r w:rsidR="00EE35F9" w:rsidRPr="000A1D20">
        <w:t xml:space="preserve"> opportunity to discuss key issues</w:t>
      </w:r>
      <w:r w:rsidRPr="000A1D20">
        <w:t xml:space="preserve"> at the </w:t>
      </w:r>
      <w:r w:rsidR="00475EDB">
        <w:t>a</w:t>
      </w:r>
      <w:r w:rsidRPr="000A1D20">
        <w:t xml:space="preserve">ppraisal </w:t>
      </w:r>
      <w:r w:rsidR="00475EDB">
        <w:t>c</w:t>
      </w:r>
      <w:r w:rsidRPr="000A1D20">
        <w:t>ommittee meetings.</w:t>
      </w:r>
    </w:p>
    <w:p w14:paraId="1AB74F34" w14:textId="7618708F" w:rsidR="00846648" w:rsidRDefault="00B969CD" w:rsidP="003C3A04">
      <w:pPr>
        <w:pStyle w:val="StyleParagraph11pt"/>
      </w:pPr>
      <w:r w:rsidRPr="000A1D20">
        <w:t xml:space="preserve">Gilead was not given an adequate hearing at the </w:t>
      </w:r>
      <w:r w:rsidR="00E4453C">
        <w:t>a</w:t>
      </w:r>
      <w:r w:rsidRPr="000A1D20">
        <w:t xml:space="preserve">ppraisal </w:t>
      </w:r>
      <w:r w:rsidR="00E4453C">
        <w:t>c</w:t>
      </w:r>
      <w:r w:rsidRPr="000A1D20">
        <w:t>ommittee meetings</w:t>
      </w:r>
      <w:r w:rsidR="00A86040">
        <w:t xml:space="preserve"> (</w:t>
      </w:r>
      <w:r w:rsidR="00A86040" w:rsidRPr="000A7C57">
        <w:rPr>
          <w:b/>
          <w:bCs/>
        </w:rPr>
        <w:t>ACMs</w:t>
      </w:r>
      <w:r w:rsidR="00A86040" w:rsidRPr="003C3A04">
        <w:t>)</w:t>
      </w:r>
      <w:r w:rsidR="00DC73B6" w:rsidRPr="003C3A04">
        <w:t xml:space="preserve">, </w:t>
      </w:r>
      <w:r w:rsidRPr="003C3A04">
        <w:t>contrary to principles of fair process and also section 5.5.6 of the Manual</w:t>
      </w:r>
      <w:r w:rsidR="00846648" w:rsidRPr="003C3A04">
        <w:t xml:space="preserve">, </w:t>
      </w:r>
      <w:r w:rsidR="00846648" w:rsidRPr="003C3A04">
        <w:lastRenderedPageBreak/>
        <w:t xml:space="preserve">which reflects NICE’s </w:t>
      </w:r>
      <w:r w:rsidR="00846648" w:rsidRPr="000A1D20">
        <w:rPr>
          <w:i/>
          <w:lang w:eastAsia="x-none"/>
        </w:rPr>
        <w:t>aim to make sure that companies bringing technologies forward for possible use in the NHS can make the best plausible case for its product, to the ultimate benefit of the NHS and patients</w:t>
      </w:r>
      <w:r w:rsidR="00846648" w:rsidRPr="000A1D20">
        <w:rPr>
          <w:lang w:eastAsia="x-none"/>
        </w:rPr>
        <w:t>.</w:t>
      </w:r>
      <w:r w:rsidR="00846648">
        <w:t xml:space="preserve"> </w:t>
      </w:r>
    </w:p>
    <w:p w14:paraId="14B0D50F" w14:textId="3DCB1E7B" w:rsidR="00166C08" w:rsidRDefault="00166C08" w:rsidP="003C3A04">
      <w:pPr>
        <w:pStyle w:val="StyleParagraph11pt"/>
        <w:rPr>
          <w:rFonts w:cs="Arial"/>
          <w:szCs w:val="22"/>
          <w:lang w:eastAsia="x-none"/>
        </w:rPr>
      </w:pPr>
      <w:r>
        <w:rPr>
          <w:rFonts w:cs="Arial"/>
          <w:szCs w:val="22"/>
        </w:rPr>
        <w:t>Gilead raised its concerns about the conduct of the first ACM in its response to consultation on the DG.</w:t>
      </w:r>
    </w:p>
    <w:p w14:paraId="297F403F" w14:textId="28808D9F" w:rsidR="00B969CD" w:rsidRPr="000A1D20" w:rsidRDefault="00B969CD" w:rsidP="003C3A04">
      <w:pPr>
        <w:pStyle w:val="StyleParagraph11pt"/>
        <w:rPr>
          <w:rFonts w:cs="Arial"/>
          <w:szCs w:val="22"/>
          <w:lang w:eastAsia="x-none"/>
        </w:rPr>
      </w:pPr>
      <w:r w:rsidRPr="00943727">
        <w:rPr>
          <w:rFonts w:cs="Arial"/>
          <w:szCs w:val="22"/>
        </w:rPr>
        <w:t xml:space="preserve">In the first </w:t>
      </w:r>
      <w:r w:rsidR="00A86040">
        <w:rPr>
          <w:rFonts w:cs="Arial"/>
          <w:szCs w:val="22"/>
        </w:rPr>
        <w:t>ACM</w:t>
      </w:r>
      <w:r w:rsidR="00C4642C" w:rsidRPr="00943727">
        <w:rPr>
          <w:rFonts w:cs="Arial"/>
          <w:szCs w:val="22"/>
        </w:rPr>
        <w:t xml:space="preserve"> </w:t>
      </w:r>
      <w:r w:rsidRPr="00943727">
        <w:rPr>
          <w:rFonts w:cs="Arial"/>
          <w:szCs w:val="22"/>
        </w:rPr>
        <w:t>(18 October 2022),</w:t>
      </w:r>
      <w:r w:rsidRPr="000A1D20">
        <w:rPr>
          <w:rFonts w:cs="Arial"/>
          <w:szCs w:val="22"/>
        </w:rPr>
        <w:t xml:space="preserve"> each company was only given the opportunity to answer one question, despite the complexity of the topic, attendant uncertainties, the number of products involved and clear contention over some of the assumptions. In the briefing to companies immediately before the meeting, the Chair emphasised that he was primarily interested in hearing from </w:t>
      </w:r>
      <w:r w:rsidR="00260550">
        <w:rPr>
          <w:rFonts w:cs="Arial"/>
          <w:szCs w:val="22"/>
        </w:rPr>
        <w:t>C</w:t>
      </w:r>
      <w:r w:rsidRPr="000A1D20">
        <w:rPr>
          <w:rFonts w:cs="Arial"/>
          <w:szCs w:val="22"/>
        </w:rPr>
        <w:t>ommittee members and not companies</w:t>
      </w:r>
      <w:r w:rsidR="00595DC6" w:rsidRPr="000A1D20">
        <w:rPr>
          <w:rFonts w:cs="Arial"/>
          <w:szCs w:val="22"/>
        </w:rPr>
        <w:t xml:space="preserve"> and deterred companies from contributing, warning them against requesting </w:t>
      </w:r>
      <w:r w:rsidRPr="000A1D20">
        <w:rPr>
          <w:rFonts w:cs="Arial"/>
          <w:szCs w:val="22"/>
        </w:rPr>
        <w:t>to speak on the virtual call as this would make him very unhappy.</w:t>
      </w:r>
    </w:p>
    <w:p w14:paraId="11D07680" w14:textId="088123C3" w:rsidR="00B969CD" w:rsidRPr="00943727" w:rsidRDefault="00CE19C4" w:rsidP="003C3A04">
      <w:pPr>
        <w:pStyle w:val="StyleParagraph11pt"/>
        <w:rPr>
          <w:rFonts w:cs="Arial"/>
          <w:szCs w:val="22"/>
          <w:lang w:eastAsia="x-none"/>
        </w:rPr>
      </w:pPr>
      <w:r>
        <w:rPr>
          <w:rFonts w:cs="Arial"/>
          <w:szCs w:val="22"/>
        </w:rPr>
        <w:t xml:space="preserve">In the second </w:t>
      </w:r>
      <w:r w:rsidR="00A86040">
        <w:rPr>
          <w:rFonts w:cs="Arial"/>
          <w:szCs w:val="22"/>
        </w:rPr>
        <w:t>ACM</w:t>
      </w:r>
      <w:r w:rsidR="00AB0004">
        <w:rPr>
          <w:rFonts w:cs="Arial"/>
          <w:szCs w:val="22"/>
        </w:rPr>
        <w:t xml:space="preserve"> (24 January 2023)</w:t>
      </w:r>
      <w:r>
        <w:rPr>
          <w:rFonts w:cs="Arial"/>
          <w:szCs w:val="22"/>
        </w:rPr>
        <w:t>, k</w:t>
      </w:r>
      <w:r w:rsidRPr="00943727">
        <w:rPr>
          <w:rFonts w:cs="Arial"/>
          <w:szCs w:val="22"/>
        </w:rPr>
        <w:t xml:space="preserve">ey </w:t>
      </w:r>
      <w:r w:rsidR="00B969CD" w:rsidRPr="00943727">
        <w:rPr>
          <w:rFonts w:cs="Arial"/>
          <w:szCs w:val="22"/>
        </w:rPr>
        <w:t xml:space="preserve">issues </w:t>
      </w:r>
      <w:r w:rsidR="00AB0004">
        <w:rPr>
          <w:rFonts w:cs="Arial"/>
          <w:szCs w:val="22"/>
        </w:rPr>
        <w:t xml:space="preserve">were </w:t>
      </w:r>
      <w:r w:rsidR="00B969CD" w:rsidRPr="00943727">
        <w:rPr>
          <w:rFonts w:cs="Arial"/>
          <w:szCs w:val="22"/>
        </w:rPr>
        <w:t>not raised or addressed</w:t>
      </w:r>
      <w:r>
        <w:rPr>
          <w:rFonts w:cs="Arial"/>
          <w:szCs w:val="22"/>
        </w:rPr>
        <w:t>:</w:t>
      </w:r>
    </w:p>
    <w:p w14:paraId="71498183" w14:textId="612311DE" w:rsidR="008870BE" w:rsidRDefault="00B969CD" w:rsidP="003C3A04">
      <w:pPr>
        <w:pStyle w:val="StyleParagraph11pt"/>
      </w:pPr>
      <w:r w:rsidRPr="000A1D20">
        <w:t xml:space="preserve">In the </w:t>
      </w:r>
      <w:r w:rsidR="008870BE">
        <w:t>DG issued for consultation</w:t>
      </w:r>
      <w:r w:rsidRPr="000A1D20">
        <w:t xml:space="preserve">, the Committee stated that the inclusion of SOLIDARITY </w:t>
      </w:r>
      <w:r w:rsidRPr="000A1D20">
        <w:rPr>
          <w:i/>
        </w:rPr>
        <w:t xml:space="preserve">would have likely impacted the final conclusions for remdesivir </w:t>
      </w:r>
      <w:r w:rsidRPr="000A1D20">
        <w:t>(</w:t>
      </w:r>
      <w:r w:rsidR="008870BE">
        <w:t>DG</w:t>
      </w:r>
      <w:r w:rsidR="008870BE" w:rsidRPr="000A1D20">
        <w:t xml:space="preserve"> </w:t>
      </w:r>
      <w:r w:rsidRPr="000A1D20">
        <w:t xml:space="preserve">section 3.12). </w:t>
      </w:r>
    </w:p>
    <w:p w14:paraId="055EB62A" w14:textId="6A7BF6BE" w:rsidR="00B969CD" w:rsidRPr="000A1D20" w:rsidRDefault="00B969CD" w:rsidP="003C3A04">
      <w:pPr>
        <w:pStyle w:val="StyleParagraph11pt"/>
      </w:pPr>
      <w:r w:rsidRPr="000A1D20">
        <w:t xml:space="preserve">Inclusion of SOLIDARITY was one of four key issues flagged in </w:t>
      </w:r>
      <w:r w:rsidR="006118B6">
        <w:t>this</w:t>
      </w:r>
      <w:r w:rsidR="006118B6" w:rsidRPr="000A1D20">
        <w:t xml:space="preserve"> </w:t>
      </w:r>
      <w:r w:rsidRPr="000A1D20">
        <w:t xml:space="preserve">second </w:t>
      </w:r>
      <w:r w:rsidR="006118B6">
        <w:t>meeting</w:t>
      </w:r>
      <w:r w:rsidR="006118B6" w:rsidRPr="000A1D20">
        <w:t xml:space="preserve"> </w:t>
      </w:r>
      <w:r w:rsidRPr="000A1D20">
        <w:t xml:space="preserve">by the </w:t>
      </w:r>
      <w:r w:rsidR="00B855B7" w:rsidRPr="000A1D20">
        <w:t>Chair,</w:t>
      </w:r>
      <w:r w:rsidRPr="000A1D20">
        <w:t xml:space="preserve"> but no time was allowed for this discussion. In particular, Gilead was not given the opportunity to discuss real</w:t>
      </w:r>
      <w:r w:rsidR="009D3068">
        <w:t>-</w:t>
      </w:r>
      <w:r w:rsidRPr="000A1D20">
        <w:t>world evidence demonstrating maintained efficacy of remdesivir against the Omicron variant. By contrast, time was dedicated to discussion on real</w:t>
      </w:r>
      <w:r w:rsidR="009D3068">
        <w:t>-</w:t>
      </w:r>
      <w:r w:rsidRPr="000A1D20">
        <w:t xml:space="preserve">world evidence relating to sotrovimab. </w:t>
      </w:r>
    </w:p>
    <w:p w14:paraId="1D7F1C70" w14:textId="09B7C241" w:rsidR="00B969CD" w:rsidRPr="003C3A04" w:rsidRDefault="00B969CD" w:rsidP="003C3A04">
      <w:pPr>
        <w:pStyle w:val="StyleParagraph11pt"/>
      </w:pPr>
      <w:r w:rsidRPr="000A1D20">
        <w:t>During this meeting, Gilead only had the opportunity to ask if SOLIDARITY data would be included, to which the Committee Chair replied that SOLIDARITY data was “</w:t>
      </w:r>
      <w:r w:rsidRPr="000A1D20">
        <w:rPr>
          <w:i/>
        </w:rPr>
        <w:t>firmly in</w:t>
      </w:r>
      <w:r w:rsidRPr="003C3A04">
        <w:t xml:space="preserve">.” This response was </w:t>
      </w:r>
      <w:r w:rsidR="00DC33C3" w:rsidRPr="003C3A04">
        <w:t xml:space="preserve">potentially </w:t>
      </w:r>
      <w:r w:rsidRPr="003C3A04">
        <w:t xml:space="preserve">misleading: Gilead was not told, and so was not given the opportunity to discuss, the main reason why the Committee ultimately did not recommend remdesivir - namely </w:t>
      </w:r>
      <w:r w:rsidR="009210D5" w:rsidRPr="003C3A04">
        <w:t xml:space="preserve">the </w:t>
      </w:r>
      <w:r w:rsidRPr="003C3A04">
        <w:t xml:space="preserve">Committee’s conclusion that, despite the inclusion of SOLIDARITY in the EAG model, the Committee </w:t>
      </w:r>
      <w:r w:rsidR="0055000F" w:rsidRPr="003C3A04">
        <w:t>considered that</w:t>
      </w:r>
      <w:r w:rsidR="00A64F7F" w:rsidRPr="003C3A04">
        <w:t>, in view of generalisability concerns</w:t>
      </w:r>
      <w:r w:rsidR="0055000F" w:rsidRPr="003C3A04">
        <w:t xml:space="preserve"> </w:t>
      </w:r>
      <w:r w:rsidR="009A5158" w:rsidRPr="003C3A04">
        <w:t>it was not possible to reliably estimate remdesivir’s cost-effectiveness in treatment of severe COVID-19</w:t>
      </w:r>
      <w:r w:rsidRPr="003C3A04">
        <w:t xml:space="preserve">. </w:t>
      </w:r>
      <w:r w:rsidR="007D31D6" w:rsidRPr="003C3A04">
        <w:t xml:space="preserve">This meant that Gilead was not given an opportunity to </w:t>
      </w:r>
      <w:r w:rsidR="001C6A07" w:rsidRPr="003C3A04">
        <w:t xml:space="preserve">raise important questions about </w:t>
      </w:r>
      <w:r w:rsidR="00AF37F1" w:rsidRPr="003C3A04">
        <w:t xml:space="preserve">the Committee’s approach (see </w:t>
      </w:r>
      <w:r w:rsidR="006118B6" w:rsidRPr="003C3A04">
        <w:t xml:space="preserve">Grounds </w:t>
      </w:r>
      <w:r w:rsidR="009210D5" w:rsidRPr="003C3A04">
        <w:t>1(a).4 and 2.1</w:t>
      </w:r>
      <w:r w:rsidR="0037004F" w:rsidRPr="003C3A04">
        <w:t>)</w:t>
      </w:r>
      <w:r w:rsidR="00B0333E" w:rsidRPr="003C3A04">
        <w:t>.</w:t>
      </w:r>
    </w:p>
    <w:p w14:paraId="65B1FB82" w14:textId="334B0CA5" w:rsidR="00575565" w:rsidRPr="000A1D20" w:rsidRDefault="00204E29" w:rsidP="003C3A04">
      <w:pPr>
        <w:pStyle w:val="StyleHeading311ptLinespacingMultiple115li"/>
      </w:pPr>
      <w:r w:rsidRPr="000A1D20">
        <w:t>1(a).</w:t>
      </w:r>
      <w:r w:rsidR="008D3243" w:rsidRPr="000A1D20">
        <w:t>8</w:t>
      </w:r>
      <w:r w:rsidRPr="000A1D20">
        <w:tab/>
      </w:r>
      <w:r w:rsidR="00733834" w:rsidRPr="000A1D20">
        <w:t xml:space="preserve">NICE </w:t>
      </w:r>
      <w:r w:rsidR="00511EE7" w:rsidRPr="000A1D20">
        <w:t xml:space="preserve">treated Gilead unfairly </w:t>
      </w:r>
      <w:r w:rsidR="00D54468" w:rsidRPr="000A1D20">
        <w:t xml:space="preserve">compared to another stakeholder company by </w:t>
      </w:r>
      <w:r w:rsidR="00733834" w:rsidRPr="000A1D20">
        <w:t>refus</w:t>
      </w:r>
      <w:r w:rsidR="00D54468" w:rsidRPr="000A1D20">
        <w:t>ing</w:t>
      </w:r>
      <w:r w:rsidR="00733834" w:rsidRPr="000A1D20">
        <w:t xml:space="preserve"> to consider </w:t>
      </w:r>
      <w:r w:rsidR="00FD5569" w:rsidRPr="000A1D20">
        <w:t xml:space="preserve">new data that </w:t>
      </w:r>
      <w:r w:rsidR="00390CD7">
        <w:t>could potentially change</w:t>
      </w:r>
      <w:r w:rsidR="00390CD7" w:rsidRPr="000A1D20">
        <w:t xml:space="preserve"> </w:t>
      </w:r>
      <w:r w:rsidR="00006BCB" w:rsidRPr="000A1D20">
        <w:t>the Committee’s final conclusions</w:t>
      </w:r>
      <w:r w:rsidR="00FD5569" w:rsidRPr="000A1D20">
        <w:t xml:space="preserve"> </w:t>
      </w:r>
    </w:p>
    <w:p w14:paraId="301AFFF1" w14:textId="1FCCD46D" w:rsidR="00BE10EF" w:rsidRPr="000A1D20" w:rsidRDefault="00BE10EF" w:rsidP="003C3A04">
      <w:pPr>
        <w:pStyle w:val="StyleParagraph11pt"/>
        <w:rPr>
          <w:u w:val="single"/>
        </w:rPr>
      </w:pPr>
      <w:r w:rsidRPr="000A1D20">
        <w:t>On 31</w:t>
      </w:r>
      <w:r w:rsidRPr="000A1D20">
        <w:rPr>
          <w:vertAlign w:val="superscript"/>
        </w:rPr>
        <w:t>st</w:t>
      </w:r>
      <w:r w:rsidRPr="003C3A04">
        <w:t xml:space="preserve"> January 2023, NICE informed all stakeholders that certain products, including sotrovimab (Xevudy), would not be recommended for treating COVID</w:t>
      </w:r>
      <w:r w:rsidR="00A86040" w:rsidRPr="003C3A04">
        <w:t>-</w:t>
      </w:r>
      <w:r w:rsidRPr="003C3A04">
        <w:t xml:space="preserve">19. </w:t>
      </w:r>
    </w:p>
    <w:p w14:paraId="2B549A3A" w14:textId="2D1F7083" w:rsidR="00143129" w:rsidRPr="000A1D20" w:rsidRDefault="00BE10EF" w:rsidP="003C3A04">
      <w:pPr>
        <w:pStyle w:val="StyleParagraph11pt"/>
      </w:pPr>
      <w:r w:rsidRPr="000A1D20">
        <w:t>On the same day,</w:t>
      </w:r>
      <w:r w:rsidR="00B969CD" w:rsidRPr="000A1D20">
        <w:t xml:space="preserve"> NICE briefed Gilead on the Committee’s conclusions after the second meeting.</w:t>
      </w:r>
      <w:r w:rsidR="00A52551" w:rsidRPr="000A1D20">
        <w:t xml:space="preserve"> Given the impression given in the second </w:t>
      </w:r>
      <w:r w:rsidR="00260550">
        <w:t>ACM</w:t>
      </w:r>
      <w:r w:rsidR="00772E3F" w:rsidRPr="000A1D20">
        <w:t xml:space="preserve"> </w:t>
      </w:r>
      <w:r w:rsidR="00143129" w:rsidRPr="000A1D20">
        <w:t>(see above)</w:t>
      </w:r>
      <w:r w:rsidR="00A52551" w:rsidRPr="000A1D20">
        <w:t xml:space="preserve">, this was the first time that Gilead </w:t>
      </w:r>
      <w:r w:rsidR="00D77024" w:rsidRPr="000A1D20">
        <w:t xml:space="preserve">heard how the </w:t>
      </w:r>
      <w:r w:rsidR="00143129" w:rsidRPr="000A1D20">
        <w:t xml:space="preserve">Committee’s </w:t>
      </w:r>
      <w:r w:rsidR="00D77024" w:rsidRPr="000A1D20">
        <w:t>concerns about generalisability</w:t>
      </w:r>
      <w:r w:rsidR="00143129" w:rsidRPr="000A1D20">
        <w:t xml:space="preserve"> of </w:t>
      </w:r>
      <w:r w:rsidR="00143129" w:rsidRPr="000A1D20">
        <w:lastRenderedPageBreak/>
        <w:t>SOLIDARITY would result in remdesivir not being recommended for severe COVID-19.</w:t>
      </w:r>
    </w:p>
    <w:p w14:paraId="29DE6A76" w14:textId="48C177B7" w:rsidR="00B969CD" w:rsidRPr="000A1D20" w:rsidRDefault="00B969CD" w:rsidP="003C3A04">
      <w:pPr>
        <w:pStyle w:val="StyleParagraph11pt"/>
      </w:pPr>
      <w:r w:rsidRPr="000A1D20">
        <w:t xml:space="preserve">In response, on 9 February 2023 Gilead asked for an additional </w:t>
      </w:r>
      <w:r w:rsidR="00260550">
        <w:t>ACM</w:t>
      </w:r>
      <w:r w:rsidRPr="000A1D20">
        <w:t xml:space="preserve">, highlighting the lack of debate about the generalisability of remdesivir trials. The following day, Gilead provided additional data to NICE that addressed the generalisability of SOLIDARITY, to support its request for a third </w:t>
      </w:r>
      <w:r w:rsidR="00EE1097">
        <w:t>ACM</w:t>
      </w:r>
      <w:r w:rsidRPr="000A1D20">
        <w:t>.</w:t>
      </w:r>
    </w:p>
    <w:p w14:paraId="54A70AB5" w14:textId="0397C295" w:rsidR="00B969CD" w:rsidRPr="000A1D20" w:rsidRDefault="00B969CD" w:rsidP="003C3A04">
      <w:pPr>
        <w:pStyle w:val="StyleParagraph11pt"/>
        <w:rPr>
          <w:lang w:eastAsia="x-none"/>
        </w:rPr>
      </w:pPr>
      <w:r w:rsidRPr="000A1D20">
        <w:t xml:space="preserve">The submitted evidence (which recently become available after the second </w:t>
      </w:r>
      <w:r w:rsidR="00260550">
        <w:t>ACM</w:t>
      </w:r>
      <w:r w:rsidRPr="000A1D20">
        <w:t>) included a study to be presented at the Conference on Retroviruses and Opportunistic Infections (</w:t>
      </w:r>
      <w:r w:rsidRPr="000A1D20">
        <w:rPr>
          <w:b/>
          <w:bCs/>
        </w:rPr>
        <w:t>CROI</w:t>
      </w:r>
      <w:r w:rsidRPr="003C3A04">
        <w:t>)</w:t>
      </w:r>
      <w:r w:rsidR="009210D5" w:rsidRPr="003C3A04">
        <w:t>.</w:t>
      </w:r>
      <w:r w:rsidR="00A21304" w:rsidRPr="004B5DF0">
        <w:rPr>
          <w:vertAlign w:val="superscript"/>
        </w:rPr>
        <w:fldChar w:fldCharType="begin"/>
      </w:r>
      <w:r w:rsidR="00A21304" w:rsidRPr="004B5DF0">
        <w:rPr>
          <w:vertAlign w:val="superscript"/>
        </w:rPr>
        <w:instrText xml:space="preserve"> ADDIN EN.CITE &lt;EndNote&gt;&lt;Cite&gt;&lt;Author&gt;Mozaffari&lt;/Author&gt;&lt;Year&gt;2023&lt;/Year&gt;&lt;RecNum&gt;13&lt;/RecNum&gt;&lt;DisplayText&gt;[11]&lt;/DisplayText&gt;&lt;record&gt;&lt;rec-number&gt;13&lt;/rec-number&gt;&lt;foreign-keys&gt;&lt;key app="EN" db-id="zd55x5swef9aeaedsto5rterfz5e0wpdw0fs" timestamp="1678185150"&gt;13&lt;/key&gt;&lt;/foreign-keys&gt;&lt;ref-type name="Conference Paper"&gt;47&lt;/ref-type&gt;&lt;contributors&gt;&lt;authors&gt;&lt;author&gt;Mozaffari, E.&lt;/author&gt;&lt;/authors&gt;&lt;/contributors&gt;&lt;titles&gt;&lt;title&gt;Remdesivir redcues mortality in hospitalized COVID-19 patients across variant eras&lt;/title&gt;&lt;secondary-title&gt;Conference on Retroviruses and Opportunistic Infections (CROI)&lt;/secondary-title&gt;&lt;/titles&gt;&lt;dates&gt;&lt;year&gt;2023&lt;/year&gt;&lt;/dates&gt;&lt;urls&gt;&lt;/urls&gt;&lt;/record&gt;&lt;/Cite&gt;&lt;/EndNote&gt;</w:instrText>
      </w:r>
      <w:r w:rsidR="00A21304" w:rsidRPr="004B5DF0">
        <w:rPr>
          <w:vertAlign w:val="superscript"/>
        </w:rPr>
        <w:fldChar w:fldCharType="separate"/>
      </w:r>
      <w:r w:rsidR="00A21304" w:rsidRPr="004B5DF0">
        <w:rPr>
          <w:noProof/>
          <w:vertAlign w:val="superscript"/>
        </w:rPr>
        <w:t>[11]</w:t>
      </w:r>
      <w:r w:rsidR="00A21304" w:rsidRPr="004B5DF0">
        <w:rPr>
          <w:vertAlign w:val="superscript"/>
        </w:rPr>
        <w:fldChar w:fldCharType="end"/>
      </w:r>
      <w:r w:rsidR="009210D5" w:rsidRPr="003C3A04">
        <w:t xml:space="preserve"> This study</w:t>
      </w:r>
      <w:r w:rsidRPr="003C3A04">
        <w:t xml:space="preserve"> leveraged data from the Premier Healthcare Database up until the Omicron phase (December 2021 – April 2022), analysing more than 200,000 patients. </w:t>
      </w:r>
      <w:r w:rsidR="009210D5" w:rsidRPr="003C3A04">
        <w:t>Data from this study</w:t>
      </w:r>
      <w:r w:rsidRPr="003C3A04">
        <w:t xml:space="preserve"> clearly demonstrates that remdesivir reduces mortality in hospitalised COVID-19 patients across all variant eras, including the Omicron phase. In particular, Gilead presented an </w:t>
      </w:r>
      <w:r w:rsidR="00BC0B62" w:rsidRPr="003C3A04">
        <w:t>updated</w:t>
      </w:r>
      <w:r w:rsidRPr="003C3A04">
        <w:t xml:space="preserve"> </w:t>
      </w:r>
      <w:r w:rsidR="00BC0B62" w:rsidRPr="003C3A04">
        <w:t>NMA</w:t>
      </w:r>
      <w:r w:rsidRPr="003C3A04">
        <w:t xml:space="preserve"> for all hospitalised patients treated with remdesivir, which showed that the mean mortality benefit of remdesivir treatment was a risk ratio of 0</w:t>
      </w:r>
      <w:r w:rsidR="00C93438" w:rsidRPr="003C3A04">
        <w:t>.</w:t>
      </w:r>
      <w:r w:rsidRPr="003C3A04">
        <w:t>82 [</w:t>
      </w:r>
      <w:r w:rsidR="00C93438" w:rsidRPr="003C3A04">
        <w:t xml:space="preserve">95% CI: </w:t>
      </w:r>
      <w:r w:rsidRPr="003C3A04">
        <w:t>0.79</w:t>
      </w:r>
      <w:r w:rsidR="00C93438" w:rsidRPr="003C3A04">
        <w:t>-</w:t>
      </w:r>
      <w:r w:rsidRPr="003C3A04">
        <w:t>0.85] using a fixed effect model.</w:t>
      </w:r>
      <w:r w:rsidR="0054076A" w:rsidRPr="004B5DF0">
        <w:rPr>
          <w:vertAlign w:val="superscript"/>
        </w:rPr>
        <w:fldChar w:fldCharType="begin"/>
      </w:r>
      <w:r w:rsidR="0054076A" w:rsidRPr="004B5DF0">
        <w:rPr>
          <w:vertAlign w:val="superscript"/>
        </w:rPr>
        <w:instrText xml:space="preserve"> ADDIN EN.CITE &lt;EndNote&gt;&lt;Cite&gt;&lt;Author&gt;Barnieh&lt;/Author&gt;&lt;Year&gt;2022&lt;/Year&gt;&lt;RecNum&gt;14&lt;/RecNum&gt;&lt;DisplayText&gt;[12]&lt;/DisplayText&gt;&lt;record&gt;&lt;rec-number&gt;14&lt;/rec-number&gt;&lt;foreign-keys&gt;&lt;key app="EN" db-id="zd55x5swef9aeaedsto5rterfz5e0wpdw0fs" timestamp="1678185273"&gt;14&lt;/key&gt;&lt;/foreign-keys&gt;&lt;ref-type name="Generic"&gt;13&lt;/ref-type&gt;&lt;contributors&gt;&lt;authors&gt;&lt;author&gt;Barnieh, L&lt;/author&gt;&lt;author&gt;Gottlieb, RL&lt;/author&gt;&lt;author&gt;Malin, JJ&lt;/author&gt;&lt;author&gt;Paredes, R&lt;/author&gt;&lt;author&gt;Beckerman, R&lt;/author&gt;&lt;author&gt;Gupta, R&lt;/author&gt;&lt;author&gt;Jarrett, J&lt;/author&gt;&lt;author&gt;Jeyakumar, S&lt;/author&gt;&lt;author&gt;Smith, NJ&lt;/author&gt;&lt;author&gt;Texeiro-Pinto, A&lt;/author&gt;&lt;/authors&gt;&lt;/contributors&gt;&lt;titles&gt;&lt;title&gt;Real-world effectiveness of remdesivir for hospitalized patients with COVID-19: systematic review and meta-analysis&lt;/title&gt;&lt;/titles&gt;&lt;dates&gt;&lt;year&gt;2022&lt;/year&gt;&lt;/dates&gt;&lt;publisher&gt;Eur Respiratory Soc&lt;/publisher&gt;&lt;isbn&gt;0903-1936&lt;/isbn&gt;&lt;urls&gt;&lt;/urls&gt;&lt;/record&gt;&lt;/Cite&gt;&lt;/EndNote&gt;</w:instrText>
      </w:r>
      <w:r w:rsidR="0054076A" w:rsidRPr="004B5DF0">
        <w:rPr>
          <w:vertAlign w:val="superscript"/>
        </w:rPr>
        <w:fldChar w:fldCharType="separate"/>
      </w:r>
      <w:r w:rsidR="0054076A" w:rsidRPr="004B5DF0">
        <w:rPr>
          <w:noProof/>
          <w:vertAlign w:val="superscript"/>
        </w:rPr>
        <w:t>[12]</w:t>
      </w:r>
      <w:r w:rsidR="0054076A" w:rsidRPr="004B5DF0">
        <w:rPr>
          <w:vertAlign w:val="superscript"/>
        </w:rPr>
        <w:fldChar w:fldCharType="end"/>
      </w:r>
      <w:r w:rsidRPr="003C3A04">
        <w:t xml:space="preserve"> As demonstrated by these results, even the upper confidence interval is significantly below 1, indicating a</w:t>
      </w:r>
      <w:r w:rsidR="00967A89" w:rsidRPr="003C3A04">
        <w:t xml:space="preserve">n unambiguous </w:t>
      </w:r>
      <w:r w:rsidRPr="003C3A04">
        <w:t>mortality benefit for remde</w:t>
      </w:r>
      <w:r w:rsidRPr="000A1D20">
        <w:t xml:space="preserve">sivir in the hospital setting. Furthermore, this analysis is extremely robust, as it compared over 30,000 remdesivir patients with over 27,000 non-remdesivir patients, </w:t>
      </w:r>
      <w:r w:rsidR="00CB6245" w:rsidRPr="000A1D20">
        <w:t>summarising</w:t>
      </w:r>
      <w:r w:rsidRPr="000A1D20">
        <w:t xml:space="preserve"> results of 10 independent studies. </w:t>
      </w:r>
    </w:p>
    <w:p w14:paraId="2752936D" w14:textId="446FCA91" w:rsidR="00B969CD" w:rsidRPr="000A1D20" w:rsidRDefault="001A0C2E" w:rsidP="003C3A04">
      <w:pPr>
        <w:pStyle w:val="StyleParagraph11pt"/>
        <w:rPr>
          <w:rFonts w:cs="Arial"/>
          <w:szCs w:val="22"/>
          <w:lang w:eastAsia="x-none"/>
        </w:rPr>
      </w:pPr>
      <w:r>
        <w:rPr>
          <w:rFonts w:cs="Arial"/>
          <w:szCs w:val="22"/>
          <w:lang w:eastAsia="x-none"/>
        </w:rPr>
        <w:t>The updated NMA</w:t>
      </w:r>
      <w:r w:rsidR="00B969CD" w:rsidRPr="000A1D20">
        <w:rPr>
          <w:rFonts w:cs="Arial"/>
          <w:szCs w:val="22"/>
          <w:lang w:eastAsia="x-none"/>
        </w:rPr>
        <w:t xml:space="preserve"> would address a number of key concerns outlined in the </w:t>
      </w:r>
      <w:r w:rsidR="00A201C3" w:rsidRPr="000A1D20">
        <w:rPr>
          <w:rFonts w:cs="Arial"/>
          <w:szCs w:val="22"/>
          <w:lang w:eastAsia="x-none"/>
        </w:rPr>
        <w:t>FDG</w:t>
      </w:r>
      <w:r w:rsidR="00B969CD" w:rsidRPr="000A1D20">
        <w:rPr>
          <w:rFonts w:cs="Arial"/>
          <w:szCs w:val="22"/>
          <w:lang w:eastAsia="x-none"/>
        </w:rPr>
        <w:t xml:space="preserve">: </w:t>
      </w:r>
      <w:r w:rsidR="006B1F1C">
        <w:rPr>
          <w:rFonts w:cs="Arial"/>
          <w:szCs w:val="22"/>
          <w:lang w:eastAsia="x-none"/>
        </w:rPr>
        <w:t xml:space="preserve">for </w:t>
      </w:r>
      <w:r w:rsidR="00986C2C">
        <w:rPr>
          <w:rFonts w:cs="Arial"/>
          <w:szCs w:val="22"/>
          <w:lang w:eastAsia="x-none"/>
        </w:rPr>
        <w:t>example,</w:t>
      </w:r>
      <w:r w:rsidR="006B1F1C">
        <w:rPr>
          <w:rFonts w:cs="Arial"/>
          <w:szCs w:val="22"/>
          <w:lang w:eastAsia="x-none"/>
        </w:rPr>
        <w:t xml:space="preserve"> </w:t>
      </w:r>
      <w:r w:rsidR="00B969CD" w:rsidRPr="000A1D20">
        <w:rPr>
          <w:rFonts w:cs="Arial"/>
          <w:szCs w:val="22"/>
          <w:lang w:eastAsia="x-none"/>
        </w:rPr>
        <w:t xml:space="preserve">by demonstrating significant reductions in mortality, it would reduce the uncertainty over the size of the mortality benefit of remdesivir, and </w:t>
      </w:r>
      <w:r w:rsidR="003E39BE">
        <w:rPr>
          <w:rFonts w:cs="Arial"/>
          <w:szCs w:val="22"/>
          <w:lang w:eastAsia="x-none"/>
        </w:rPr>
        <w:t xml:space="preserve">the </w:t>
      </w:r>
      <w:r w:rsidR="00B969CD" w:rsidRPr="000A1D20">
        <w:rPr>
          <w:rFonts w:cs="Arial"/>
          <w:szCs w:val="22"/>
          <w:lang w:eastAsia="x-none"/>
        </w:rPr>
        <w:t xml:space="preserve">generalisability of SOLIDARITY. </w:t>
      </w:r>
    </w:p>
    <w:p w14:paraId="25EE95FD" w14:textId="7521730E" w:rsidR="00B969CD" w:rsidRPr="000A1D20" w:rsidRDefault="00B969CD" w:rsidP="003C3A04">
      <w:pPr>
        <w:pStyle w:val="StyleParagraph11pt"/>
        <w:rPr>
          <w:rFonts w:cs="Arial"/>
          <w:szCs w:val="22"/>
          <w:lang w:eastAsia="x-none"/>
        </w:rPr>
      </w:pPr>
      <w:r w:rsidRPr="000A1D20">
        <w:rPr>
          <w:rFonts w:cs="Arial"/>
          <w:szCs w:val="22"/>
          <w:lang w:eastAsia="x-none"/>
        </w:rPr>
        <w:t xml:space="preserve">However, NICE refused Gilead’s request for a further </w:t>
      </w:r>
      <w:r w:rsidR="002E7585" w:rsidRPr="000A1D20">
        <w:rPr>
          <w:rFonts w:cs="Arial"/>
          <w:szCs w:val="22"/>
          <w:lang w:eastAsia="x-none"/>
        </w:rPr>
        <w:t>ACM</w:t>
      </w:r>
      <w:r w:rsidRPr="000A1D20">
        <w:rPr>
          <w:rFonts w:cs="Arial"/>
          <w:szCs w:val="22"/>
          <w:lang w:eastAsia="x-none"/>
        </w:rPr>
        <w:t>.</w:t>
      </w:r>
    </w:p>
    <w:p w14:paraId="23E3CA93" w14:textId="304C267B" w:rsidR="00B969CD" w:rsidRPr="000A1D20" w:rsidRDefault="00170BD1" w:rsidP="003C3A04">
      <w:pPr>
        <w:pStyle w:val="StyleParagraph11pt"/>
        <w:rPr>
          <w:rFonts w:cs="Arial"/>
          <w:szCs w:val="22"/>
          <w:u w:val="single"/>
          <w:lang w:eastAsia="x-none"/>
        </w:rPr>
      </w:pPr>
      <w:r w:rsidRPr="000A1D20">
        <w:rPr>
          <w:rFonts w:cs="Arial"/>
          <w:szCs w:val="22"/>
          <w:lang w:eastAsia="x-none"/>
        </w:rPr>
        <w:t>O</w:t>
      </w:r>
      <w:r w:rsidR="000420F5" w:rsidRPr="000A1D20">
        <w:rPr>
          <w:rFonts w:cs="Arial"/>
          <w:szCs w:val="22"/>
          <w:lang w:eastAsia="x-none"/>
        </w:rPr>
        <w:t>n</w:t>
      </w:r>
      <w:r w:rsidR="00B969CD" w:rsidRPr="000A1D20">
        <w:rPr>
          <w:rFonts w:cs="Arial"/>
          <w:szCs w:val="22"/>
          <w:lang w:eastAsia="x-none"/>
        </w:rPr>
        <w:t xml:space="preserve"> 13</w:t>
      </w:r>
      <w:r w:rsidR="00B969CD" w:rsidRPr="000A1D20">
        <w:rPr>
          <w:rFonts w:cs="Arial"/>
          <w:szCs w:val="22"/>
          <w:vertAlign w:val="superscript"/>
          <w:lang w:eastAsia="x-none"/>
        </w:rPr>
        <w:t>th</w:t>
      </w:r>
      <w:r w:rsidR="00B969CD" w:rsidRPr="003C3A04">
        <w:t xml:space="preserve"> February 2023, NICE informed stakeholders that</w:t>
      </w:r>
      <w:r w:rsidRPr="003C3A04">
        <w:t xml:space="preserve">, contrary </w:t>
      </w:r>
      <w:r w:rsidR="00D318E3" w:rsidRPr="003C3A04">
        <w:t>to NICE’s communication on 31</w:t>
      </w:r>
      <w:r w:rsidR="00D318E3" w:rsidRPr="000A1D20">
        <w:rPr>
          <w:rFonts w:cs="Arial"/>
          <w:szCs w:val="22"/>
          <w:vertAlign w:val="superscript"/>
          <w:lang w:eastAsia="x-none"/>
        </w:rPr>
        <w:t>st</w:t>
      </w:r>
      <w:r w:rsidR="00D318E3" w:rsidRPr="003C3A04">
        <w:t xml:space="preserve"> January 2023,</w:t>
      </w:r>
      <w:r w:rsidR="00B969CD" w:rsidRPr="003C3A04">
        <w:t xml:space="preserve"> sotrovimab would be recommended in people at high</w:t>
      </w:r>
      <w:r w:rsidR="0075027D" w:rsidRPr="003C3A04">
        <w:t>-</w:t>
      </w:r>
      <w:r w:rsidR="00B969CD" w:rsidRPr="003C3A04">
        <w:t xml:space="preserve">risk of progressing to severe COVID-19, if nirmatrelvir/ritonavir is contraindicated or unsuitable. </w:t>
      </w:r>
    </w:p>
    <w:p w14:paraId="74DF23EB" w14:textId="0DBD4FF8" w:rsidR="00B969CD" w:rsidRPr="000A1D20" w:rsidRDefault="00B969CD" w:rsidP="003C3A04">
      <w:pPr>
        <w:pStyle w:val="StyleParagraph11pt"/>
        <w:rPr>
          <w:i/>
        </w:rPr>
      </w:pPr>
      <w:r w:rsidRPr="000A1D20">
        <w:t xml:space="preserve">In NICE’s press release for its </w:t>
      </w:r>
      <w:r w:rsidR="00A201C3" w:rsidRPr="000A1D20">
        <w:t>FDG</w:t>
      </w:r>
      <w:r w:rsidRPr="000A1D20">
        <w:t xml:space="preserve">, NICE explains that </w:t>
      </w:r>
      <w:r w:rsidRPr="000A1D20">
        <w:rPr>
          <w:i/>
        </w:rPr>
        <w:t>following the consideration of more clinical evidence and productive discussions with the company,</w:t>
      </w:r>
      <w:r w:rsidRPr="003C3A04">
        <w:t xml:space="preserve"> [NICE is] </w:t>
      </w:r>
      <w:r w:rsidRPr="000A1D20">
        <w:rPr>
          <w:i/>
        </w:rPr>
        <w:t>now able to recommend Xevudy as a cost-effective option.</w:t>
      </w:r>
    </w:p>
    <w:p w14:paraId="0B3A2F72" w14:textId="25918B5D" w:rsidR="00B54EBD" w:rsidRPr="000A1D20" w:rsidRDefault="00782A62" w:rsidP="003C3A04">
      <w:pPr>
        <w:pStyle w:val="StyleParagraph11pt"/>
        <w:rPr>
          <w:lang w:eastAsia="x-none"/>
        </w:rPr>
      </w:pPr>
      <w:r w:rsidRPr="000A1D20">
        <w:t>From</w:t>
      </w:r>
      <w:r w:rsidR="00B969CD" w:rsidRPr="000A1D20">
        <w:t xml:space="preserve"> these statements, it appears that NICE took account of more clinical evidence, submitted after 31</w:t>
      </w:r>
      <w:r w:rsidR="00C23754" w:rsidRPr="000A1D20">
        <w:t>st</w:t>
      </w:r>
      <w:r w:rsidR="00B969CD" w:rsidRPr="000A1D20">
        <w:t xml:space="preserve"> January 2023, in order to change its recommendation regarding sotrovimab.</w:t>
      </w:r>
      <w:r w:rsidR="00B969CD" w:rsidRPr="000A1D20" w:rsidDel="00B969CD">
        <w:t xml:space="preserve"> </w:t>
      </w:r>
      <w:r w:rsidR="765C7006" w:rsidRPr="000A1D20">
        <w:t>No reason</w:t>
      </w:r>
      <w:r w:rsidR="00020725" w:rsidRPr="000A1D20">
        <w:t xml:space="preserve"> has been provided to</w:t>
      </w:r>
      <w:r w:rsidR="765C7006" w:rsidRPr="000A1D20">
        <w:t xml:space="preserve"> justify </w:t>
      </w:r>
      <w:r w:rsidR="00F315AF" w:rsidRPr="000A1D20">
        <w:t xml:space="preserve">the unequal </w:t>
      </w:r>
      <w:r w:rsidR="765C7006" w:rsidRPr="000A1D20">
        <w:t xml:space="preserve">treatment </w:t>
      </w:r>
      <w:r w:rsidR="00020725" w:rsidRPr="000A1D20">
        <w:t>of Gilead compared to GlaxoSmithKline</w:t>
      </w:r>
      <w:r w:rsidR="001D3D0A">
        <w:t>.</w:t>
      </w:r>
      <w:r w:rsidR="00020725" w:rsidRPr="000A1D20">
        <w:t xml:space="preserve"> </w:t>
      </w:r>
      <w:r w:rsidR="001D3D0A">
        <w:t xml:space="preserve">In view of the potential for the new remdesivir evidence to </w:t>
      </w:r>
      <w:r w:rsidR="00CA082C">
        <w:t xml:space="preserve">change the Committee’s conclusions, </w:t>
      </w:r>
      <w:r w:rsidR="765C7006" w:rsidRPr="000A1D20">
        <w:t xml:space="preserve">such inequality is unfair. </w:t>
      </w:r>
    </w:p>
    <w:p w14:paraId="60A1EAE9" w14:textId="2AEFD9AF" w:rsidR="00826CCE" w:rsidRPr="00943727" w:rsidRDefault="00124A88" w:rsidP="00666ED4">
      <w:pPr>
        <w:pStyle w:val="StyleHeading311pt"/>
      </w:pPr>
      <w:r w:rsidRPr="000A1D20">
        <w:lastRenderedPageBreak/>
        <w:t>1(a).9</w:t>
      </w:r>
      <w:r w:rsidRPr="000A1D20">
        <w:tab/>
      </w:r>
      <w:r w:rsidR="008D43E3" w:rsidRPr="000A1D20">
        <w:t xml:space="preserve">The </w:t>
      </w:r>
      <w:r w:rsidR="000471BC">
        <w:t xml:space="preserve">Committee has not given adequate reasons </w:t>
      </w:r>
      <w:r w:rsidR="0073136D">
        <w:t xml:space="preserve">why </w:t>
      </w:r>
      <w:r w:rsidR="00AD7191">
        <w:t xml:space="preserve">differences in </w:t>
      </w:r>
      <w:r w:rsidR="00660465">
        <w:t xml:space="preserve">standard care </w:t>
      </w:r>
      <w:r w:rsidR="0082680B">
        <w:t xml:space="preserve">give rise </w:t>
      </w:r>
      <w:r w:rsidR="006D4AD8">
        <w:t>to significant concerns about the generalisability of SOLIDARITY data</w:t>
      </w:r>
    </w:p>
    <w:p w14:paraId="174D787A" w14:textId="77777777" w:rsidR="00995802" w:rsidRDefault="00995802" w:rsidP="004C234D">
      <w:pPr>
        <w:pStyle w:val="Paragraph"/>
        <w:rPr>
          <w:rFonts w:cs="Arial"/>
          <w:sz w:val="22"/>
          <w:szCs w:val="22"/>
          <w:u w:val="single"/>
        </w:rPr>
      </w:pPr>
      <w:r>
        <w:rPr>
          <w:rFonts w:cs="Arial"/>
          <w:sz w:val="22"/>
          <w:szCs w:val="22"/>
          <w:u w:val="single"/>
        </w:rPr>
        <w:t>Committee approach</w:t>
      </w:r>
    </w:p>
    <w:p w14:paraId="7915A483" w14:textId="4BA36F88" w:rsidR="000C798F" w:rsidRDefault="00214FA5" w:rsidP="003C3A04">
      <w:pPr>
        <w:pStyle w:val="StyleParagraph11pt"/>
      </w:pPr>
      <w:r>
        <w:t xml:space="preserve">In its </w:t>
      </w:r>
      <w:r w:rsidR="00BD3720">
        <w:t>discussion on remdesivir (FDG section 3.20), t</w:t>
      </w:r>
      <w:r w:rsidR="00BD3720" w:rsidRPr="000A1D20">
        <w:t xml:space="preserve">he </w:t>
      </w:r>
      <w:r w:rsidR="00826CCE" w:rsidRPr="000A1D20">
        <w:t>Committee noted that</w:t>
      </w:r>
      <w:r w:rsidR="00742242">
        <w:t xml:space="preserve"> </w:t>
      </w:r>
      <w:r w:rsidR="00742242">
        <w:rPr>
          <w:i/>
          <w:iCs/>
        </w:rPr>
        <w:t>it was not possible to make a decision based on the confidence intervals of data from SOLIDARITY and the pooled NMA analysis</w:t>
      </w:r>
      <w:r w:rsidR="000C798F">
        <w:rPr>
          <w:i/>
          <w:iCs/>
        </w:rPr>
        <w:t>…</w:t>
      </w:r>
      <w:r w:rsidR="00742242">
        <w:rPr>
          <w:i/>
          <w:iCs/>
        </w:rPr>
        <w:t xml:space="preserve"> because the precision around the confidence interval is reflect</w:t>
      </w:r>
      <w:r w:rsidR="00A45A05">
        <w:rPr>
          <w:i/>
          <w:iCs/>
        </w:rPr>
        <w:t>ive</w:t>
      </w:r>
      <w:r w:rsidR="00742242">
        <w:rPr>
          <w:i/>
          <w:iCs/>
        </w:rPr>
        <w:t xml:space="preserve"> of population characteristics and </w:t>
      </w:r>
      <w:r w:rsidR="006C367B">
        <w:rPr>
          <w:i/>
          <w:iCs/>
        </w:rPr>
        <w:t>standard care practices earlier on in the pandemic</w:t>
      </w:r>
      <w:r w:rsidR="006C367B">
        <w:t xml:space="preserve">. </w:t>
      </w:r>
      <w:r w:rsidR="000C798F">
        <w:t xml:space="preserve">This </w:t>
      </w:r>
      <w:r w:rsidR="00DF234B">
        <w:t>contributed</w:t>
      </w:r>
      <w:r w:rsidR="000C798F">
        <w:t xml:space="preserve"> to the Committee’s conclusion that it could not reliably estimate </w:t>
      </w:r>
      <w:r w:rsidR="000E5046">
        <w:t xml:space="preserve">cost-effectiveness for remdesivir (see Ground </w:t>
      </w:r>
      <w:r w:rsidR="003416AD">
        <w:t>1(a).4)</w:t>
      </w:r>
      <w:r w:rsidR="00B517EF">
        <w:t>.</w:t>
      </w:r>
    </w:p>
    <w:p w14:paraId="3EBDD8D7" w14:textId="3FA105BF" w:rsidR="00826CCE" w:rsidRPr="003C3A04" w:rsidRDefault="00D7696A" w:rsidP="003C3A04">
      <w:pPr>
        <w:pStyle w:val="StyleParagraph11pt"/>
      </w:pPr>
      <w:r>
        <w:rPr>
          <w:rFonts w:cs="Arial"/>
          <w:szCs w:val="22"/>
        </w:rPr>
        <w:t>For SOLIDARITY, t</w:t>
      </w:r>
      <w:r w:rsidR="00972536">
        <w:rPr>
          <w:rFonts w:cs="Arial"/>
          <w:szCs w:val="22"/>
        </w:rPr>
        <w:t xml:space="preserve">he Committee </w:t>
      </w:r>
      <w:r w:rsidR="003F6769">
        <w:rPr>
          <w:rFonts w:cs="Arial"/>
          <w:szCs w:val="22"/>
        </w:rPr>
        <w:t>noted</w:t>
      </w:r>
      <w:r w:rsidR="00972536">
        <w:rPr>
          <w:rFonts w:cs="Arial"/>
          <w:szCs w:val="22"/>
        </w:rPr>
        <w:t xml:space="preserve"> (FDG section 3.13) </w:t>
      </w:r>
      <w:r w:rsidR="003F6769">
        <w:rPr>
          <w:rFonts w:cs="Arial"/>
          <w:i/>
          <w:iCs/>
          <w:szCs w:val="22"/>
        </w:rPr>
        <w:t xml:space="preserve">key study limitations highlighted in the trial publication, including that standard care </w:t>
      </w:r>
      <w:r>
        <w:rPr>
          <w:rFonts w:cs="Arial"/>
          <w:i/>
          <w:iCs/>
          <w:szCs w:val="22"/>
        </w:rPr>
        <w:t xml:space="preserve">differed </w:t>
      </w:r>
      <w:r w:rsidR="00826CCE" w:rsidRPr="00943727">
        <w:rPr>
          <w:rFonts w:cs="Arial"/>
          <w:i/>
          <w:iCs/>
          <w:szCs w:val="22"/>
        </w:rPr>
        <w:t>within and across countries</w:t>
      </w:r>
      <w:r w:rsidR="0086383F" w:rsidRPr="003C3A04">
        <w:t xml:space="preserve">. The Committee understood that </w:t>
      </w:r>
      <w:r w:rsidR="0086383F">
        <w:rPr>
          <w:rFonts w:cs="Arial"/>
          <w:i/>
          <w:iCs/>
          <w:szCs w:val="22"/>
        </w:rPr>
        <w:t xml:space="preserve">standard care including </w:t>
      </w:r>
      <w:r w:rsidR="00826CCE" w:rsidRPr="00943727">
        <w:rPr>
          <w:rFonts w:cs="Arial"/>
          <w:i/>
          <w:iCs/>
          <w:szCs w:val="22"/>
        </w:rPr>
        <w:t>dexamethasone</w:t>
      </w:r>
      <w:r w:rsidR="0086383F">
        <w:rPr>
          <w:rFonts w:cs="Arial"/>
          <w:i/>
          <w:iCs/>
          <w:szCs w:val="22"/>
        </w:rPr>
        <w:t xml:space="preserve"> use</w:t>
      </w:r>
      <w:r w:rsidR="00826CCE" w:rsidRPr="003C3A04">
        <w:t xml:space="preserve"> </w:t>
      </w:r>
      <w:r w:rsidR="00826CCE" w:rsidRPr="00943727">
        <w:rPr>
          <w:rFonts w:cs="Arial"/>
          <w:i/>
          <w:iCs/>
          <w:szCs w:val="22"/>
        </w:rPr>
        <w:t>and hospital practices of escalation to mechanical ventilation as part of standard care, varied in hospitals when SOLIDARITY was done</w:t>
      </w:r>
      <w:r w:rsidR="00826CCE" w:rsidRPr="003C3A04">
        <w:t xml:space="preserve">. The Committee contrasted this with the standard care in trials for tocilizumab, </w:t>
      </w:r>
      <w:r w:rsidR="00826CCE" w:rsidRPr="00943727">
        <w:rPr>
          <w:rFonts w:cs="Arial"/>
          <w:i/>
          <w:iCs/>
          <w:szCs w:val="22"/>
        </w:rPr>
        <w:t>which included multiple UK sites</w:t>
      </w:r>
      <w:r w:rsidR="00FD3497" w:rsidRPr="003C3A04">
        <w:t xml:space="preserve">, </w:t>
      </w:r>
      <w:r w:rsidR="00826CCE" w:rsidRPr="003C3A04">
        <w:t xml:space="preserve">was </w:t>
      </w:r>
      <w:r w:rsidR="00826CCE" w:rsidRPr="00943727">
        <w:rPr>
          <w:rFonts w:cs="Arial"/>
          <w:i/>
          <w:iCs/>
          <w:szCs w:val="22"/>
        </w:rPr>
        <w:t>reflective of standard care in NHS clinical practice</w:t>
      </w:r>
      <w:r w:rsidR="00826CCE" w:rsidRPr="003C3A04">
        <w:t xml:space="preserve"> </w:t>
      </w:r>
      <w:r w:rsidR="00826CCE" w:rsidRPr="00943727">
        <w:rPr>
          <w:rFonts w:cs="Arial"/>
          <w:i/>
          <w:iCs/>
          <w:szCs w:val="22"/>
        </w:rPr>
        <w:t>and was considered</w:t>
      </w:r>
      <w:r w:rsidR="00826CCE" w:rsidRPr="003C3A04">
        <w:t xml:space="preserve"> </w:t>
      </w:r>
      <w:r w:rsidR="00826CCE" w:rsidRPr="00943727">
        <w:rPr>
          <w:rFonts w:cs="Arial"/>
          <w:i/>
          <w:iCs/>
          <w:szCs w:val="22"/>
        </w:rPr>
        <w:t>be more generalisable to the endemic setting than the SOLIDARITY standard care</w:t>
      </w:r>
      <w:r w:rsidR="00826CCE" w:rsidRPr="003C3A04">
        <w:t xml:space="preserve">. </w:t>
      </w:r>
    </w:p>
    <w:p w14:paraId="577ABD67" w14:textId="262E7D38" w:rsidR="00995802" w:rsidRPr="00943727" w:rsidRDefault="000C798F" w:rsidP="004C234D">
      <w:pPr>
        <w:pStyle w:val="Paragraph"/>
        <w:rPr>
          <w:rFonts w:cs="Arial"/>
          <w:sz w:val="22"/>
          <w:szCs w:val="22"/>
          <w:u w:val="single"/>
          <w:lang w:eastAsia="x-none"/>
        </w:rPr>
      </w:pPr>
      <w:r>
        <w:rPr>
          <w:rFonts w:cs="Arial"/>
          <w:sz w:val="22"/>
          <w:szCs w:val="22"/>
          <w:u w:val="single"/>
          <w:lang w:eastAsia="x-none"/>
        </w:rPr>
        <w:t>The</w:t>
      </w:r>
      <w:r w:rsidR="00534A2F">
        <w:rPr>
          <w:rFonts w:cs="Arial"/>
          <w:sz w:val="22"/>
          <w:szCs w:val="22"/>
          <w:u w:val="single"/>
          <w:lang w:eastAsia="x-none"/>
        </w:rPr>
        <w:t xml:space="preserve">se are not adequate reasons for concluding that there are significant generalisability concerns </w:t>
      </w:r>
      <w:r w:rsidR="00482D2D">
        <w:rPr>
          <w:rFonts w:cs="Arial"/>
          <w:sz w:val="22"/>
          <w:szCs w:val="22"/>
          <w:u w:val="single"/>
          <w:lang w:eastAsia="x-none"/>
        </w:rPr>
        <w:t>for SOLIDARITY data</w:t>
      </w:r>
    </w:p>
    <w:p w14:paraId="14349509" w14:textId="77777777" w:rsidR="00826CCE" w:rsidRPr="000A1D20" w:rsidRDefault="00826CCE" w:rsidP="00C32FCC">
      <w:pPr>
        <w:spacing w:line="276" w:lineRule="auto"/>
        <w:jc w:val="both"/>
        <w:rPr>
          <w:rFonts w:ascii="Arial" w:eastAsia="Arial" w:hAnsi="Arial" w:cs="Arial"/>
          <w:sz w:val="22"/>
          <w:szCs w:val="22"/>
        </w:rPr>
      </w:pPr>
      <w:r w:rsidRPr="000A1D20">
        <w:rPr>
          <w:rFonts w:ascii="Arial" w:eastAsia="Arial" w:hAnsi="Arial" w:cs="Arial"/>
          <w:sz w:val="22"/>
          <w:szCs w:val="22"/>
        </w:rPr>
        <w:t>The Committee’s position is in stark contrast to the assessment of heterogeneity by the authors of the SOLIDARITY trial, who concluded that “</w:t>
      </w:r>
      <w:r w:rsidRPr="000A1D20">
        <w:rPr>
          <w:rFonts w:ascii="Arial" w:eastAsia="Arial" w:hAnsi="Arial" w:cs="Arial"/>
          <w:i/>
          <w:sz w:val="22"/>
          <w:szCs w:val="22"/>
        </w:rPr>
        <w:t>heterogeneity between the collaborating countries and hospitals does not bias the comparison of study drug versus control, as all could give the allocated treatment and report the study outcomes reliably</w:t>
      </w:r>
      <w:r w:rsidRPr="000A1D20">
        <w:rPr>
          <w:rFonts w:ascii="Arial" w:eastAsia="Arial" w:hAnsi="Arial" w:cs="Arial"/>
          <w:sz w:val="22"/>
          <w:szCs w:val="22"/>
        </w:rPr>
        <w:t>”.</w:t>
      </w:r>
    </w:p>
    <w:p w14:paraId="40464772" w14:textId="77777777" w:rsidR="00826CCE" w:rsidRPr="000A1D20" w:rsidRDefault="00826CCE" w:rsidP="00826CCE">
      <w:pPr>
        <w:spacing w:line="276" w:lineRule="auto"/>
        <w:rPr>
          <w:rFonts w:ascii="Arial" w:eastAsia="Arial" w:hAnsi="Arial" w:cs="Arial"/>
          <w:sz w:val="22"/>
          <w:szCs w:val="22"/>
        </w:rPr>
      </w:pPr>
    </w:p>
    <w:p w14:paraId="632FBDB3" w14:textId="77777777" w:rsidR="00826CCE" w:rsidRPr="000A1D20" w:rsidRDefault="00826CCE" w:rsidP="004C234D">
      <w:pPr>
        <w:spacing w:line="276" w:lineRule="auto"/>
        <w:rPr>
          <w:rFonts w:ascii="Arial" w:eastAsia="Arial" w:hAnsi="Arial" w:cs="Arial"/>
          <w:sz w:val="22"/>
          <w:szCs w:val="22"/>
        </w:rPr>
      </w:pPr>
      <w:r w:rsidRPr="000A1D20">
        <w:rPr>
          <w:rFonts w:ascii="Arial" w:eastAsia="Arial" w:hAnsi="Arial" w:cs="Arial"/>
          <w:sz w:val="22"/>
          <w:szCs w:val="22"/>
        </w:rPr>
        <w:t>The Committee has not explained:</w:t>
      </w:r>
    </w:p>
    <w:p w14:paraId="446FBEDA" w14:textId="6B6DD381" w:rsidR="0080527A" w:rsidRPr="000A1D20" w:rsidRDefault="0080527A">
      <w:pPr>
        <w:pStyle w:val="StyleParagraph11pt"/>
        <w:numPr>
          <w:ilvl w:val="0"/>
          <w:numId w:val="17"/>
        </w:numPr>
        <w:rPr>
          <w:rFonts w:eastAsia="Arial"/>
        </w:rPr>
      </w:pPr>
      <w:r w:rsidRPr="00F005ED">
        <w:rPr>
          <w:rFonts w:eastAsia="Arial"/>
        </w:rPr>
        <w:t>what it considers to be the differences in standard care between the UK and the other countries covered by SOLIDARITY (at the time that trial was conducted or more rece</w:t>
      </w:r>
      <w:r w:rsidRPr="00827241">
        <w:rPr>
          <w:rFonts w:eastAsia="Arial"/>
        </w:rPr>
        <w:t>ntly</w:t>
      </w:r>
      <w:r w:rsidRPr="00CD12B1">
        <w:rPr>
          <w:rFonts w:eastAsia="Arial"/>
        </w:rPr>
        <w:t>)</w:t>
      </w:r>
      <w:r w:rsidR="004B5DF0">
        <w:rPr>
          <w:rFonts w:eastAsia="Arial"/>
        </w:rPr>
        <w:t xml:space="preserve"> </w:t>
      </w:r>
      <w:r w:rsidRPr="00B96A93">
        <w:rPr>
          <w:rFonts w:eastAsia="Arial"/>
        </w:rPr>
        <w:t xml:space="preserve">why these differences negate the fact that remdesivir use resulted in a mortality benefit against the range of standard care provided. For example, the SOLIDARITY results show that there was little difference between treatment groups in use of </w:t>
      </w:r>
      <w:r w:rsidRPr="000A1D20">
        <w:rPr>
          <w:rFonts w:eastAsia="Arial"/>
        </w:rPr>
        <w:t>corticosteroids (2782 [67·1%] of 4146 for remdesivir vs 2820 [68·3%] of 4129 for control), IL-6 inhibitors, or other non-study drugs. Ventilation was more resource-limited in some countries or hospitals than others, and some patients who were not ventilated would have been ventilated had resources been available. This situation does not, however, invalidate the secondary analyses of ventilation or the composite outcome of death or ventilation (which is unaffected by any deaths that could have been prevented by ventilation)</w:t>
      </w:r>
      <w:r w:rsidR="004B5DF0">
        <w:rPr>
          <w:rFonts w:eastAsia="Arial"/>
        </w:rPr>
        <w:t>.</w:t>
      </w:r>
    </w:p>
    <w:p w14:paraId="5D29326A" w14:textId="43012089" w:rsidR="00C062E8" w:rsidRPr="000A1D20" w:rsidRDefault="002B0986" w:rsidP="003C3A04">
      <w:pPr>
        <w:pStyle w:val="StyleHeading311ptLinespacingMultiple115li"/>
      </w:pPr>
      <w:r w:rsidRPr="000A1D20">
        <w:lastRenderedPageBreak/>
        <w:t>1(a).10</w:t>
      </w:r>
      <w:r w:rsidR="00C062E8" w:rsidRPr="000A1D20">
        <w:tab/>
        <w:t xml:space="preserve">The Committee’s exclusion of treatment effects for hospital time to discharge data for remdesivir is </w:t>
      </w:r>
      <w:r w:rsidRPr="000A1D20">
        <w:t xml:space="preserve">unfair because </w:t>
      </w:r>
      <w:r w:rsidR="00756223" w:rsidRPr="000A1D20">
        <w:t xml:space="preserve">these treatment effects </w:t>
      </w:r>
      <w:r w:rsidR="00825C35" w:rsidRPr="000A1D20">
        <w:t xml:space="preserve">were reflected in the </w:t>
      </w:r>
      <w:r w:rsidR="000A736D" w:rsidRPr="000A1D20">
        <w:t>base</w:t>
      </w:r>
      <w:r w:rsidR="00E70DF3">
        <w:t>-</w:t>
      </w:r>
      <w:r w:rsidR="000A736D" w:rsidRPr="000A1D20">
        <w:t>case ICER results for tocilizumab.</w:t>
      </w:r>
    </w:p>
    <w:p w14:paraId="60485770" w14:textId="0389055C" w:rsidR="000A736D" w:rsidRPr="000A1D20" w:rsidRDefault="006A2A2B" w:rsidP="003C3A04">
      <w:pPr>
        <w:pStyle w:val="StyleParagraph11pt"/>
      </w:pPr>
      <w:r w:rsidRPr="000A1D20">
        <w:t>In its assessment, the EAG included hazard ratio of time to discharge</w:t>
      </w:r>
      <w:r w:rsidR="00AD3BA8" w:rsidRPr="000A1D20">
        <w:t xml:space="preserve"> (</w:t>
      </w:r>
      <w:r w:rsidR="00AD3BA8" w:rsidRPr="000A1D20">
        <w:rPr>
          <w:b/>
          <w:bCs/>
        </w:rPr>
        <w:t>TTD</w:t>
      </w:r>
      <w:r w:rsidR="00AD3BA8" w:rsidRPr="000A1D20">
        <w:t>)</w:t>
      </w:r>
      <w:r w:rsidRPr="000A1D20">
        <w:t xml:space="preserve"> </w:t>
      </w:r>
      <w:r w:rsidR="00001BB7" w:rsidRPr="000A1D20">
        <w:t xml:space="preserve">in the clinical endpoints considered for the severe COVID-19 setting. (FDG section 3.10). </w:t>
      </w:r>
    </w:p>
    <w:p w14:paraId="4046F457" w14:textId="10695151" w:rsidR="00266E5E" w:rsidRDefault="0054584C" w:rsidP="003C3A04">
      <w:pPr>
        <w:pStyle w:val="StyleParagraph11pt"/>
        <w:rPr>
          <w:rFonts w:cs="Arial"/>
          <w:szCs w:val="22"/>
        </w:rPr>
      </w:pPr>
      <w:r w:rsidRPr="000A1D20">
        <w:rPr>
          <w:rFonts w:cs="Arial"/>
          <w:szCs w:val="22"/>
        </w:rPr>
        <w:t>During consultation</w:t>
      </w:r>
      <w:r w:rsidR="006359BA">
        <w:rPr>
          <w:rFonts w:cs="Arial"/>
          <w:szCs w:val="22"/>
        </w:rPr>
        <w:t xml:space="preserve"> on the DG</w:t>
      </w:r>
      <w:r w:rsidRPr="000A1D20">
        <w:rPr>
          <w:rFonts w:cs="Arial"/>
          <w:szCs w:val="22"/>
        </w:rPr>
        <w:t xml:space="preserve">, Gilead highlighted that the </w:t>
      </w:r>
      <w:r w:rsidR="00F63BA1">
        <w:rPr>
          <w:rFonts w:cs="Arial"/>
          <w:szCs w:val="22"/>
        </w:rPr>
        <w:t>TTD</w:t>
      </w:r>
      <w:r w:rsidR="00A95B11" w:rsidRPr="000A1D20">
        <w:rPr>
          <w:rFonts w:cs="Arial"/>
          <w:szCs w:val="22"/>
        </w:rPr>
        <w:t xml:space="preserve"> data from ACTT-1 should have been included for remdesivir</w:t>
      </w:r>
      <w:r w:rsidR="001817FE" w:rsidRPr="000A1D20">
        <w:rPr>
          <w:rFonts w:cs="Arial"/>
          <w:szCs w:val="22"/>
        </w:rPr>
        <w:t xml:space="preserve"> and provided </w:t>
      </w:r>
      <w:r w:rsidR="006775BD">
        <w:rPr>
          <w:rFonts w:cs="Arial"/>
          <w:szCs w:val="22"/>
        </w:rPr>
        <w:t>evidence</w:t>
      </w:r>
      <w:r w:rsidR="00EE65F4">
        <w:rPr>
          <w:rFonts w:cs="Arial"/>
          <w:szCs w:val="22"/>
        </w:rPr>
        <w:t xml:space="preserve"> on TTD</w:t>
      </w:r>
      <w:r w:rsidR="00B6617B">
        <w:rPr>
          <w:rFonts w:cs="Arial"/>
          <w:szCs w:val="22"/>
        </w:rPr>
        <w:t xml:space="preserve"> for remdesivir</w:t>
      </w:r>
      <w:r w:rsidR="00A95B11" w:rsidRPr="000A1D20">
        <w:rPr>
          <w:rFonts w:cs="Arial"/>
          <w:szCs w:val="22"/>
        </w:rPr>
        <w:t xml:space="preserve">. </w:t>
      </w:r>
    </w:p>
    <w:p w14:paraId="1AC70DEF" w14:textId="7D0786BE" w:rsidR="00E6583B" w:rsidRDefault="00DA0945" w:rsidP="003C3A04">
      <w:pPr>
        <w:pStyle w:val="StyleParagraph11pt"/>
      </w:pPr>
      <w:r>
        <w:t>In response to consultation on the DG, t</w:t>
      </w:r>
      <w:r w:rsidR="00580FD4" w:rsidRPr="000A1D20">
        <w:t xml:space="preserve">he </w:t>
      </w:r>
      <w:r w:rsidR="00A67A66" w:rsidRPr="000A1D20">
        <w:t xml:space="preserve">EAG </w:t>
      </w:r>
      <w:r w:rsidR="00653631" w:rsidRPr="000A1D20">
        <w:t xml:space="preserve">included </w:t>
      </w:r>
      <w:r w:rsidR="00F52A8E" w:rsidRPr="000A1D20">
        <w:t xml:space="preserve">the TTD data for remdesivir only </w:t>
      </w:r>
      <w:r w:rsidR="007D4473" w:rsidRPr="000A1D20">
        <w:t xml:space="preserve">as a sensitivity analysis and </w:t>
      </w:r>
      <w:r w:rsidR="00E429C8" w:rsidRPr="000A1D20">
        <w:t>not as part of a new base</w:t>
      </w:r>
      <w:r w:rsidR="00E70DF3">
        <w:t>-</w:t>
      </w:r>
      <w:r w:rsidR="00E429C8" w:rsidRPr="000A1D20">
        <w:t xml:space="preserve">case for </w:t>
      </w:r>
      <w:r w:rsidR="00F23519">
        <w:t>the Committee’s consideration</w:t>
      </w:r>
      <w:r w:rsidR="00D95F04">
        <w:t>.</w:t>
      </w:r>
      <w:r w:rsidR="004F215E">
        <w:t xml:space="preserve"> </w:t>
      </w:r>
      <w:r w:rsidR="00B60773" w:rsidRPr="000A1D20">
        <w:t xml:space="preserve">By contrast, </w:t>
      </w:r>
      <w:r w:rsidR="00A355E3" w:rsidRPr="000A1D20">
        <w:t xml:space="preserve">from the </w:t>
      </w:r>
      <w:r w:rsidR="002D3E09">
        <w:t xml:space="preserve">first </w:t>
      </w:r>
      <w:r w:rsidR="00A355E3" w:rsidRPr="000A1D20">
        <w:t>EAG</w:t>
      </w:r>
      <w:r w:rsidR="00E64B79">
        <w:t xml:space="preserve"> </w:t>
      </w:r>
      <w:r w:rsidR="002D3E09">
        <w:t>Report</w:t>
      </w:r>
      <w:r w:rsidR="00A355E3" w:rsidRPr="000A1D20">
        <w:t xml:space="preserve"> of 30 June 2022</w:t>
      </w:r>
      <w:r w:rsidR="00635ED2">
        <w:t xml:space="preserve"> </w:t>
      </w:r>
      <w:r w:rsidR="00F76DA3">
        <w:t>(Table 4, pp 26)</w:t>
      </w:r>
      <w:r w:rsidR="008F023D" w:rsidRPr="000A1D20">
        <w:t xml:space="preserve">, TTD data </w:t>
      </w:r>
      <w:r w:rsidR="00EF2118" w:rsidRPr="000A1D20">
        <w:t xml:space="preserve">for </w:t>
      </w:r>
      <w:r w:rsidR="007A3967" w:rsidRPr="000A1D20">
        <w:t xml:space="preserve">tocilizumab </w:t>
      </w:r>
      <w:r w:rsidR="00826A78" w:rsidRPr="000A1D20">
        <w:t xml:space="preserve">was incorporated </w:t>
      </w:r>
      <w:r w:rsidR="002E366C" w:rsidRPr="000A1D20">
        <w:t>into the base</w:t>
      </w:r>
      <w:r w:rsidR="00E70DF3">
        <w:t>-</w:t>
      </w:r>
      <w:r w:rsidR="002E366C" w:rsidRPr="000A1D20">
        <w:t xml:space="preserve">case </w:t>
      </w:r>
      <w:r w:rsidR="0035107D" w:rsidRPr="000A1D20">
        <w:t xml:space="preserve">for this product, </w:t>
      </w:r>
      <w:r w:rsidR="00CD002B" w:rsidRPr="000A1D20">
        <w:t xml:space="preserve">as it was reflected in the </w:t>
      </w:r>
      <w:r w:rsidR="0042142F">
        <w:t>met</w:t>
      </w:r>
      <w:r w:rsidR="00355863">
        <w:t>a</w:t>
      </w:r>
      <w:r w:rsidR="0042142F">
        <w:t>Evidence</w:t>
      </w:r>
      <w:r w:rsidR="00CD002B" w:rsidRPr="000A1D20">
        <w:t xml:space="preserve"> initiative results. </w:t>
      </w:r>
    </w:p>
    <w:p w14:paraId="05A9E4FC" w14:textId="6E25B068" w:rsidR="006359BA" w:rsidRPr="000A1D20" w:rsidRDefault="002708C1" w:rsidP="003C3A04">
      <w:pPr>
        <w:pStyle w:val="StyleParagraph11pt"/>
      </w:pPr>
      <w:r>
        <w:t>In the FDG, t</w:t>
      </w:r>
      <w:r w:rsidR="006359BA" w:rsidRPr="000A1D20">
        <w:t xml:space="preserve">he Committee </w:t>
      </w:r>
      <w:r>
        <w:t>acknowledged</w:t>
      </w:r>
      <w:r w:rsidR="006359BA" w:rsidRPr="000A1D20">
        <w:t xml:space="preserve"> that </w:t>
      </w:r>
      <w:r w:rsidR="006359BA" w:rsidRPr="000A1D20">
        <w:rPr>
          <w:i/>
          <w:iCs/>
        </w:rPr>
        <w:t>the EAG included the time to discharge data for remdesivir</w:t>
      </w:r>
      <w:r w:rsidR="006359BA" w:rsidRPr="003C3A04">
        <w:t xml:space="preserve"> </w:t>
      </w:r>
      <w:r w:rsidR="006359BA" w:rsidRPr="000A1D20">
        <w:rPr>
          <w:i/>
          <w:iCs/>
        </w:rPr>
        <w:t>which</w:t>
      </w:r>
      <w:r w:rsidR="006359BA" w:rsidRPr="003C3A04">
        <w:t xml:space="preserve"> </w:t>
      </w:r>
      <w:r w:rsidR="006359BA" w:rsidRPr="000A1D20">
        <w:rPr>
          <w:i/>
          <w:iCs/>
        </w:rPr>
        <w:t>resulted in a large reduction in the cost-effectiveness estimates</w:t>
      </w:r>
      <w:r w:rsidR="006359BA" w:rsidRPr="000A1D20">
        <w:t>. (FDG section 3.23).</w:t>
      </w:r>
    </w:p>
    <w:p w14:paraId="45B857E3" w14:textId="723FE6D2" w:rsidR="007F1A4F" w:rsidRDefault="00EA1238" w:rsidP="003C3A04">
      <w:pPr>
        <w:pStyle w:val="StyleParagraph11pt"/>
      </w:pPr>
      <w:r>
        <w:t xml:space="preserve">However, </w:t>
      </w:r>
      <w:r w:rsidR="00961776" w:rsidRPr="000A1D20">
        <w:t xml:space="preserve">the Committee </w:t>
      </w:r>
      <w:r w:rsidR="00134756" w:rsidRPr="000A1D20">
        <w:t xml:space="preserve">explained that it </w:t>
      </w:r>
      <w:r w:rsidR="00134756" w:rsidRPr="003B5B09">
        <w:rPr>
          <w:i/>
          <w:iCs/>
        </w:rPr>
        <w:t>was</w:t>
      </w:r>
      <w:r w:rsidR="00961776" w:rsidRPr="003B5B09">
        <w:rPr>
          <w:i/>
          <w:iCs/>
        </w:rPr>
        <w:t xml:space="preserve"> uncertain about </w:t>
      </w:r>
      <w:r w:rsidR="00C70102" w:rsidRPr="003B5B09">
        <w:rPr>
          <w:i/>
          <w:iCs/>
        </w:rPr>
        <w:t>the treatment benefit</w:t>
      </w:r>
      <w:r w:rsidR="00C70102" w:rsidRPr="003C3A04">
        <w:t xml:space="preserve"> </w:t>
      </w:r>
      <w:r w:rsidR="00F5064F" w:rsidRPr="003C3A04">
        <w:t>[</w:t>
      </w:r>
      <w:r w:rsidR="00AC718B" w:rsidRPr="003C3A04">
        <w:t xml:space="preserve">regarding </w:t>
      </w:r>
      <w:r w:rsidR="00F63BA1" w:rsidRPr="003C3A04">
        <w:t>TTD</w:t>
      </w:r>
      <w:r w:rsidR="00F5064F" w:rsidRPr="003C3A04">
        <w:t>]</w:t>
      </w:r>
      <w:r w:rsidR="00634B17" w:rsidRPr="003C3A04">
        <w:t xml:space="preserve"> </w:t>
      </w:r>
      <w:r w:rsidR="00653282" w:rsidRPr="003B5B09">
        <w:rPr>
          <w:i/>
          <w:iCs/>
        </w:rPr>
        <w:t>in an endemic setting</w:t>
      </w:r>
      <w:r w:rsidR="00653282" w:rsidRPr="003C3A04">
        <w:t xml:space="preserve"> and </w:t>
      </w:r>
      <w:r w:rsidR="00653282" w:rsidRPr="003B5B09">
        <w:rPr>
          <w:i/>
          <w:iCs/>
        </w:rPr>
        <w:t>concluded that it was reasonable to remove these treatment effects</w:t>
      </w:r>
      <w:r w:rsidR="00653282" w:rsidRPr="000A1D20">
        <w:t>.</w:t>
      </w:r>
      <w:r w:rsidR="00424F95" w:rsidRPr="000A1D20">
        <w:t xml:space="preserve"> </w:t>
      </w:r>
      <w:r w:rsidR="00A10BDC" w:rsidRPr="000A1D20">
        <w:t>(FDG section 3.23)</w:t>
      </w:r>
      <w:r w:rsidR="00A10BDC">
        <w:t xml:space="preserve">. Consequently, the Committee </w:t>
      </w:r>
      <w:r w:rsidR="003B5B09">
        <w:t>did</w:t>
      </w:r>
      <w:r w:rsidR="00F077B1">
        <w:t xml:space="preserve"> not further consider the impact of TTD data in cost</w:t>
      </w:r>
      <w:r w:rsidR="009D3068">
        <w:t>-</w:t>
      </w:r>
      <w:r w:rsidR="00F077B1">
        <w:t>effectiveness estimates for remdesivir.</w:t>
      </w:r>
    </w:p>
    <w:p w14:paraId="4C585F18" w14:textId="30FB6260" w:rsidR="00653282" w:rsidRDefault="007F1A4F" w:rsidP="003C3A04">
      <w:pPr>
        <w:pStyle w:val="StyleParagraph11pt"/>
      </w:pPr>
      <w:r>
        <w:t>D</w:t>
      </w:r>
      <w:r w:rsidR="002664E4" w:rsidRPr="000A1D20">
        <w:t xml:space="preserve">espite this </w:t>
      </w:r>
      <w:r w:rsidR="00A85ACE">
        <w:t>stated</w:t>
      </w:r>
      <w:r w:rsidR="00A85ACE" w:rsidRPr="000A1D20">
        <w:t xml:space="preserve"> </w:t>
      </w:r>
      <w:r w:rsidR="002664E4" w:rsidRPr="000A1D20">
        <w:t xml:space="preserve">conclusion, </w:t>
      </w:r>
      <w:r w:rsidR="00134756" w:rsidRPr="000A1D20">
        <w:t>the base</w:t>
      </w:r>
      <w:r w:rsidR="00E70DF3">
        <w:t>-</w:t>
      </w:r>
      <w:r w:rsidR="00134756" w:rsidRPr="000A1D20">
        <w:t xml:space="preserve">case ICER results for </w:t>
      </w:r>
      <w:r w:rsidR="009C128C" w:rsidRPr="000A1D20">
        <w:t>tocilizumab</w:t>
      </w:r>
      <w:r w:rsidR="00ED2AB2" w:rsidRPr="000A1D20">
        <w:t xml:space="preserve"> compared to standard of care presented </w:t>
      </w:r>
      <w:r w:rsidR="00D94DE7" w:rsidRPr="000A1D20">
        <w:t xml:space="preserve">in the </w:t>
      </w:r>
      <w:r w:rsidR="007F7A63">
        <w:t xml:space="preserve">updated </w:t>
      </w:r>
      <w:r w:rsidR="00EB3CED">
        <w:t xml:space="preserve">EAG </w:t>
      </w:r>
      <w:r w:rsidR="009D3068">
        <w:t>r</w:t>
      </w:r>
      <w:r w:rsidR="00EB3CED">
        <w:t>eport (</w:t>
      </w:r>
      <w:r w:rsidR="00690CF2">
        <w:t>3 October 2022</w:t>
      </w:r>
      <w:r w:rsidR="001B5425">
        <w:t>, Table 4 pp 30</w:t>
      </w:r>
      <w:r w:rsidR="00690CF2">
        <w:t xml:space="preserve">) </w:t>
      </w:r>
      <w:r w:rsidR="007F7A63">
        <w:t>and in the EAG</w:t>
      </w:r>
      <w:r w:rsidR="005F1D6B">
        <w:t xml:space="preserve"> additional analysis </w:t>
      </w:r>
      <w:r w:rsidR="001E539C">
        <w:t>post NICE Appraisal Consultation Document (</w:t>
      </w:r>
      <w:r w:rsidR="00854C11">
        <w:t xml:space="preserve">13 January 2023; </w:t>
      </w:r>
      <w:r w:rsidR="001E539C">
        <w:t xml:space="preserve">Table </w:t>
      </w:r>
      <w:r w:rsidR="00200E3B">
        <w:t>1</w:t>
      </w:r>
      <w:r w:rsidR="001E539C">
        <w:t xml:space="preserve">, pp </w:t>
      </w:r>
      <w:r w:rsidR="00200E3B">
        <w:t>4)</w:t>
      </w:r>
      <w:r w:rsidR="007F7A63">
        <w:t xml:space="preserve"> </w:t>
      </w:r>
      <w:r w:rsidR="00D077C8" w:rsidRPr="000A1D20">
        <w:t>still</w:t>
      </w:r>
      <w:r w:rsidR="00443354" w:rsidRPr="000A1D20">
        <w:t xml:space="preserve"> include the </w:t>
      </w:r>
      <w:r w:rsidR="00D077C8" w:rsidRPr="000A1D20">
        <w:t>TTD</w:t>
      </w:r>
      <w:r w:rsidR="00E818AE" w:rsidRPr="000A1D20">
        <w:t xml:space="preserve"> data for tocilizumab</w:t>
      </w:r>
      <w:r w:rsidR="00182E89" w:rsidRPr="000A1D20">
        <w:t xml:space="preserve">, and </w:t>
      </w:r>
      <w:r w:rsidR="006B7697" w:rsidRPr="000A1D20">
        <w:t xml:space="preserve">positively favour </w:t>
      </w:r>
      <w:r w:rsidR="00D077C8" w:rsidRPr="000A1D20">
        <w:t>NICE’s</w:t>
      </w:r>
      <w:r w:rsidR="006B7697" w:rsidRPr="000A1D20">
        <w:t xml:space="preserve"> recommendation of tocilizumab</w:t>
      </w:r>
      <w:r w:rsidR="00E818AE" w:rsidRPr="000A1D20">
        <w:t xml:space="preserve">. </w:t>
      </w:r>
      <w:r w:rsidR="002F5EF8">
        <w:t xml:space="preserve">Likewise, the </w:t>
      </w:r>
      <w:r w:rsidR="00F625A7">
        <w:t xml:space="preserve">TTD data for tocilizumab is reflected in the latest version of the EAG’s economic model </w:t>
      </w:r>
      <w:r w:rsidR="00B30454">
        <w:t xml:space="preserve">(v5.1, </w:t>
      </w:r>
      <w:r w:rsidR="00053F70">
        <w:t>dated 17</w:t>
      </w:r>
      <w:r w:rsidR="00053F70" w:rsidRPr="00053F70">
        <w:rPr>
          <w:vertAlign w:val="superscript"/>
        </w:rPr>
        <w:t>th</w:t>
      </w:r>
      <w:r w:rsidR="00053F70">
        <w:t xml:space="preserve"> November 2022</w:t>
      </w:r>
      <w:r w:rsidR="00B30454">
        <w:t>)</w:t>
      </w:r>
      <w:r w:rsidR="00053F70">
        <w:t>.</w:t>
      </w:r>
    </w:p>
    <w:p w14:paraId="3FB87CAD" w14:textId="3C82107D" w:rsidR="00E019B7" w:rsidRPr="000A1D20" w:rsidRDefault="00E019B7" w:rsidP="003C3A04">
      <w:pPr>
        <w:pStyle w:val="StyleParagraph11pt"/>
      </w:pPr>
      <w:r>
        <w:t xml:space="preserve">Although the Committee states that the EAG </w:t>
      </w:r>
      <w:r>
        <w:rPr>
          <w:i/>
          <w:iCs/>
        </w:rPr>
        <w:t xml:space="preserve">included scenarios that removed treatment effects on time to discharge and clinical improvement at 28 days to try to account for these potential uncertainties </w:t>
      </w:r>
      <w:r>
        <w:t>(FDG section 3.23), these scenarios do not appear to have been published</w:t>
      </w:r>
      <w:r w:rsidR="0038211A">
        <w:t xml:space="preserve"> and so Gilead cannot assess their impact</w:t>
      </w:r>
      <w:r>
        <w:t>.</w:t>
      </w:r>
    </w:p>
    <w:p w14:paraId="35E5A62F" w14:textId="3E4B46A7" w:rsidR="006C5E53" w:rsidRDefault="006C5E53" w:rsidP="003C3A04">
      <w:pPr>
        <w:pStyle w:val="StyleParagraph11pt"/>
      </w:pPr>
      <w:r w:rsidRPr="000A1D20">
        <w:t>It is</w:t>
      </w:r>
      <w:r w:rsidR="004C6BC1" w:rsidRPr="000A1D20">
        <w:t xml:space="preserve"> </w:t>
      </w:r>
      <w:r w:rsidRPr="000A1D20">
        <w:t xml:space="preserve">unfair to </w:t>
      </w:r>
      <w:r w:rsidR="003E4F2D" w:rsidRPr="000A1D20">
        <w:t xml:space="preserve">adversely </w:t>
      </w:r>
      <w:r w:rsidR="005F569A" w:rsidRPr="000A1D20">
        <w:t>discriminate against Gilead</w:t>
      </w:r>
      <w:r w:rsidR="003E4F2D" w:rsidRPr="000A1D20">
        <w:t xml:space="preserve"> (compared to Roche)</w:t>
      </w:r>
      <w:r w:rsidR="005F569A" w:rsidRPr="000A1D20">
        <w:t xml:space="preserve"> by </w:t>
      </w:r>
      <w:r w:rsidR="00647AAE" w:rsidRPr="000A1D20">
        <w:t>disregarding</w:t>
      </w:r>
      <w:r w:rsidR="007927FE" w:rsidRPr="000A1D20">
        <w:t xml:space="preserve"> the ACTT-1 data on</w:t>
      </w:r>
      <w:r w:rsidR="00B32FFD" w:rsidRPr="000A1D20">
        <w:t xml:space="preserve"> </w:t>
      </w:r>
      <w:r w:rsidR="003E4F2D" w:rsidRPr="000A1D20">
        <w:t>TTD</w:t>
      </w:r>
      <w:r w:rsidR="00B32FFD" w:rsidRPr="000A1D20">
        <w:t xml:space="preserve"> for remdesivir</w:t>
      </w:r>
      <w:r w:rsidR="0087127E">
        <w:t>, including</w:t>
      </w:r>
      <w:r w:rsidR="00B32FFD" w:rsidRPr="000A1D20">
        <w:t xml:space="preserve"> in the base</w:t>
      </w:r>
      <w:r w:rsidR="00E70DF3">
        <w:t>-</w:t>
      </w:r>
      <w:r w:rsidR="00B32FFD" w:rsidRPr="000A1D20">
        <w:t>case results</w:t>
      </w:r>
      <w:r w:rsidR="00432AFE">
        <w:t>, especially in view of the large reduction in cost</w:t>
      </w:r>
      <w:r w:rsidR="00C90DAF">
        <w:t>-</w:t>
      </w:r>
      <w:r w:rsidR="00432AFE">
        <w:t xml:space="preserve">effectiveness estimates </w:t>
      </w:r>
      <w:r w:rsidR="00FC6B1E">
        <w:t>resulting from the inclusion of the ACTT-1 data</w:t>
      </w:r>
      <w:r w:rsidR="00B32FFD" w:rsidRPr="000A1D20">
        <w:t>.</w:t>
      </w:r>
    </w:p>
    <w:p w14:paraId="7A304754" w14:textId="430EF4F4" w:rsidR="00B80727" w:rsidRPr="000A1D20" w:rsidRDefault="00B80727" w:rsidP="003C3A04">
      <w:pPr>
        <w:pStyle w:val="StyleHeading211ptNotItalicLinespacingMultiple115li"/>
        <w:rPr>
          <w:i/>
        </w:rPr>
      </w:pPr>
      <w:r w:rsidRPr="000A1D20">
        <w:lastRenderedPageBreak/>
        <w:t>Ground 2: The recommendation is unreasonable in the light of the evidence submitted to NICE</w:t>
      </w:r>
    </w:p>
    <w:p w14:paraId="1CC3F6A9" w14:textId="322E6FF3" w:rsidR="00F032D9" w:rsidRPr="000A1D20" w:rsidRDefault="00B80727" w:rsidP="003C3A04">
      <w:pPr>
        <w:pStyle w:val="StyleHeading311ptLinespacingMultiple115li"/>
      </w:pPr>
      <w:r w:rsidRPr="000A1D20">
        <w:t>2.1</w:t>
      </w:r>
      <w:r w:rsidR="007C7D1A">
        <w:rPr>
          <w:lang w:val="en-US"/>
        </w:rPr>
        <w:t xml:space="preserve"> </w:t>
      </w:r>
      <w:r w:rsidRPr="000A1D20">
        <w:t xml:space="preserve">The Committee’s </w:t>
      </w:r>
      <w:r w:rsidR="00147423" w:rsidRPr="000A1D20">
        <w:t xml:space="preserve">conclusion that </w:t>
      </w:r>
      <w:r w:rsidR="00F032D9" w:rsidRPr="000A1D20">
        <w:t xml:space="preserve">significant uncertainty remains in terms of generalisability of the trial evidence for remdesivir </w:t>
      </w:r>
      <w:r w:rsidR="00F07DF6" w:rsidRPr="000A1D20">
        <w:t>in severe COVID</w:t>
      </w:r>
      <w:r w:rsidR="00B106D9" w:rsidRPr="000A1D20">
        <w:t>-19</w:t>
      </w:r>
      <w:r w:rsidRPr="000A1D20">
        <w:t xml:space="preserve"> </w:t>
      </w:r>
      <w:r w:rsidR="00C87312" w:rsidRPr="000A1D20">
        <w:t>is unreasonable</w:t>
      </w:r>
      <w:r w:rsidR="00B759F7">
        <w:t xml:space="preserve"> because it ignores clinical practice and in-vitro data that has not been countered</w:t>
      </w:r>
    </w:p>
    <w:p w14:paraId="28B15A42" w14:textId="4E3A1768" w:rsidR="005943C5" w:rsidRPr="000A1D20" w:rsidRDefault="00F335B5" w:rsidP="003C3A04">
      <w:pPr>
        <w:pStyle w:val="StyleParagraph11pt"/>
      </w:pPr>
      <w:r w:rsidRPr="000A1D20">
        <w:t>The Committee</w:t>
      </w:r>
      <w:r w:rsidR="005767EC" w:rsidRPr="000A1D20">
        <w:t xml:space="preserve"> (</w:t>
      </w:r>
      <w:r w:rsidR="009210D5" w:rsidRPr="000A1D20">
        <w:t xml:space="preserve">FDG </w:t>
      </w:r>
      <w:r w:rsidR="005767EC" w:rsidRPr="000A1D20">
        <w:t>section 3.12)</w:t>
      </w:r>
      <w:r w:rsidRPr="000A1D20">
        <w:t xml:space="preserve"> acknowledged that most trials informing clinical efficacy (across all products considered in the appraisal) pre-dated the Omicron variant and highlighted the main generalisability concerns to be:</w:t>
      </w:r>
    </w:p>
    <w:p w14:paraId="7ECE5DE1" w14:textId="600CEBC3" w:rsidR="00F335B5" w:rsidRPr="000A1D20" w:rsidRDefault="00A14FCB">
      <w:pPr>
        <w:pStyle w:val="StyleParagraph11pt"/>
        <w:numPr>
          <w:ilvl w:val="0"/>
          <w:numId w:val="14"/>
        </w:numPr>
      </w:pPr>
      <w:r>
        <w:t>c</w:t>
      </w:r>
      <w:r w:rsidR="00F335B5" w:rsidRPr="000A1D20">
        <w:t>hanges in population immunity through natural immunity and vaccination</w:t>
      </w:r>
      <w:r w:rsidR="004B5DF0">
        <w:t>.</w:t>
      </w:r>
    </w:p>
    <w:p w14:paraId="6AE347E3" w14:textId="74C48437" w:rsidR="00F335B5" w:rsidRPr="000A1D20" w:rsidRDefault="00A14FCB">
      <w:pPr>
        <w:pStyle w:val="StyleParagraph11pt"/>
        <w:numPr>
          <w:ilvl w:val="0"/>
          <w:numId w:val="14"/>
        </w:numPr>
      </w:pPr>
      <w:r>
        <w:t>c</w:t>
      </w:r>
      <w:r w:rsidR="00F335B5" w:rsidRPr="000A1D20">
        <w:t>hanges in the pathogenicity of the virus</w:t>
      </w:r>
      <w:r w:rsidR="004B5DF0">
        <w:t>.</w:t>
      </w:r>
    </w:p>
    <w:p w14:paraId="6176F8B4" w14:textId="01ADF15F" w:rsidR="00F335B5" w:rsidRPr="000A1D20" w:rsidRDefault="00A14FCB">
      <w:pPr>
        <w:pStyle w:val="StyleParagraph11pt"/>
        <w:numPr>
          <w:ilvl w:val="0"/>
          <w:numId w:val="14"/>
        </w:numPr>
      </w:pPr>
      <w:r>
        <w:t>i</w:t>
      </w:r>
      <w:r w:rsidR="00F335B5" w:rsidRPr="000A1D20">
        <w:t>ncreased effectiveness of supportive care</w:t>
      </w:r>
      <w:r w:rsidR="003E6C10">
        <w:t>.</w:t>
      </w:r>
    </w:p>
    <w:p w14:paraId="0BCAC31A" w14:textId="654CEEF0" w:rsidR="00F335B5" w:rsidRPr="000A1D20" w:rsidRDefault="00A14FCB">
      <w:pPr>
        <w:pStyle w:val="StyleParagraph11pt"/>
        <w:numPr>
          <w:ilvl w:val="0"/>
          <w:numId w:val="14"/>
        </w:numPr>
      </w:pPr>
      <w:r>
        <w:t>o</w:t>
      </w:r>
      <w:r w:rsidR="00F335B5" w:rsidRPr="000A1D20">
        <w:t>ther differences that were specific to the context of a pandemic setting</w:t>
      </w:r>
      <w:r w:rsidR="003E6C10">
        <w:t>.</w:t>
      </w:r>
    </w:p>
    <w:p w14:paraId="11253C3B" w14:textId="1355E189" w:rsidR="005767EC" w:rsidRPr="000A1D20" w:rsidRDefault="005767EC" w:rsidP="003C3A04">
      <w:pPr>
        <w:pStyle w:val="StyleParagraph11pt"/>
      </w:pPr>
      <w:r w:rsidRPr="000A1D20">
        <w:t>The Committee considered that the relative risks from these trials would lack generalisability because there would be interaction between some of these concerns and treatment effect in the trial, likely favouring treatment compared with standard care because trials were done when hospitalisation and mortality were significantly higher</w:t>
      </w:r>
      <w:r w:rsidR="00AE5C62" w:rsidRPr="000A1D20">
        <w:t xml:space="preserve"> </w:t>
      </w:r>
      <w:r w:rsidRPr="000A1D20">
        <w:t>(</w:t>
      </w:r>
      <w:r w:rsidR="009210D5" w:rsidRPr="000A1D20">
        <w:t xml:space="preserve">FDG </w:t>
      </w:r>
      <w:r w:rsidRPr="000A1D20">
        <w:t>section 3.1</w:t>
      </w:r>
      <w:r w:rsidR="00783646" w:rsidRPr="000A1D20">
        <w:t>2</w:t>
      </w:r>
      <w:r w:rsidRPr="000A1D20">
        <w:t>)</w:t>
      </w:r>
      <w:r w:rsidR="003E6C10">
        <w:t>.</w:t>
      </w:r>
    </w:p>
    <w:p w14:paraId="0C782397" w14:textId="77E73F41" w:rsidR="003C0797" w:rsidRDefault="003C0797" w:rsidP="003C3A04">
      <w:pPr>
        <w:pStyle w:val="StyleParagraph11pt"/>
      </w:pPr>
      <w:r w:rsidRPr="000A1D20">
        <w:t>Applying this to remdesivir, the Committee concluded that</w:t>
      </w:r>
      <w:r w:rsidR="00FE7FE7" w:rsidRPr="000A1D20">
        <w:t xml:space="preserve"> </w:t>
      </w:r>
      <w:r w:rsidRPr="000A1D20">
        <w:t xml:space="preserve">SOLIDARITY was an early study in the pandemic and there was </w:t>
      </w:r>
      <w:r w:rsidRPr="00943727">
        <w:rPr>
          <w:i/>
          <w:iCs/>
        </w:rPr>
        <w:t>no clinical evidence available for remdesivir in the context of the current endemic setting</w:t>
      </w:r>
      <w:r w:rsidRPr="003C3A04">
        <w:t xml:space="preserve"> </w:t>
      </w:r>
      <w:r w:rsidRPr="00943727">
        <w:rPr>
          <w:i/>
          <w:iCs/>
        </w:rPr>
        <w:t>with a widely vaccinated and naturally immune population and the Omicron variant. Therefore</w:t>
      </w:r>
      <w:r w:rsidR="005105BE" w:rsidRPr="00943727">
        <w:rPr>
          <w:i/>
          <w:iCs/>
        </w:rPr>
        <w:t>,</w:t>
      </w:r>
      <w:r w:rsidRPr="00943727">
        <w:rPr>
          <w:i/>
          <w:iCs/>
        </w:rPr>
        <w:t xml:space="preserve"> significant uncertainty remained in terms of generalisability of the trial evidence for remdesivir</w:t>
      </w:r>
      <w:r w:rsidRPr="000A1D20">
        <w:t>. (</w:t>
      </w:r>
      <w:r w:rsidR="009210D5" w:rsidRPr="000A1D20">
        <w:t xml:space="preserve">FDG </w:t>
      </w:r>
      <w:r w:rsidRPr="000A1D20">
        <w:t>section 3.1</w:t>
      </w:r>
      <w:r w:rsidR="4D4C40FD" w:rsidRPr="000A1D20">
        <w:t>3</w:t>
      </w:r>
      <w:r w:rsidRPr="000A1D20">
        <w:t>)</w:t>
      </w:r>
      <w:r w:rsidR="003E6C10">
        <w:t>.</w:t>
      </w:r>
    </w:p>
    <w:p w14:paraId="0AA83A15" w14:textId="14EB1D5B" w:rsidR="003C0797" w:rsidRPr="000A1D20" w:rsidRDefault="003C0797" w:rsidP="003C3A04">
      <w:pPr>
        <w:pStyle w:val="StyleParagraph11pt"/>
        <w:rPr>
          <w:rFonts w:cs="Arial"/>
          <w:szCs w:val="22"/>
          <w:lang w:eastAsia="x-none"/>
        </w:rPr>
      </w:pPr>
      <w:r w:rsidRPr="000A1D20">
        <w:rPr>
          <w:rFonts w:cs="Arial"/>
          <w:szCs w:val="22"/>
        </w:rPr>
        <w:t>This approach is unreasonable for the following reasons:</w:t>
      </w:r>
    </w:p>
    <w:p w14:paraId="3E22C98B" w14:textId="5AF52C10" w:rsidR="00F335B5" w:rsidRPr="000A1D20" w:rsidRDefault="00F335B5" w:rsidP="00D04567">
      <w:pPr>
        <w:pStyle w:val="Paragraph"/>
        <w:rPr>
          <w:rFonts w:cs="Arial"/>
          <w:sz w:val="22"/>
          <w:szCs w:val="22"/>
          <w:u w:val="single"/>
          <w:lang w:eastAsia="x-none"/>
        </w:rPr>
      </w:pPr>
      <w:r w:rsidRPr="000A1D20">
        <w:rPr>
          <w:rFonts w:cs="Arial"/>
          <w:sz w:val="22"/>
          <w:szCs w:val="22"/>
          <w:u w:val="single"/>
          <w:lang w:eastAsia="x-none"/>
        </w:rPr>
        <w:t>Changes in population immunity through natural immunity and vaccination</w:t>
      </w:r>
    </w:p>
    <w:p w14:paraId="623B3A4E" w14:textId="21910CB1" w:rsidR="00F335B5" w:rsidRPr="000A1D20" w:rsidRDefault="003C0797" w:rsidP="003C3A04">
      <w:pPr>
        <w:pStyle w:val="StyleParagraph11pt"/>
      </w:pPr>
      <w:r w:rsidRPr="000A1D20">
        <w:t xml:space="preserve">Using the natural immunity or vaccination status of patients to justify lack of generalisability </w:t>
      </w:r>
      <w:r w:rsidR="00F335B5" w:rsidRPr="000A1D20">
        <w:t>ignores clinical practice: if a patient is hospitalised with severe COVID</w:t>
      </w:r>
      <w:r w:rsidR="00341DA0" w:rsidRPr="000A1D20">
        <w:t>-19</w:t>
      </w:r>
      <w:r w:rsidR="00F335B5" w:rsidRPr="000A1D20">
        <w:t xml:space="preserve">, the treatment required, and its efficacy, is </w:t>
      </w:r>
      <w:r w:rsidR="00500FE1" w:rsidRPr="000A1D20">
        <w:t>largely</w:t>
      </w:r>
      <w:r w:rsidR="00F335B5" w:rsidRPr="000A1D20">
        <w:t xml:space="preserve"> unaffected by their vaccination status. In this situation, the </w:t>
      </w:r>
      <w:r w:rsidR="0078523A" w:rsidRPr="000A1D20">
        <w:t xml:space="preserve">individual’s immune protection (either though </w:t>
      </w:r>
      <w:r w:rsidR="00F335B5" w:rsidRPr="000A1D20">
        <w:t xml:space="preserve">vaccine </w:t>
      </w:r>
      <w:r w:rsidR="0078523A" w:rsidRPr="000A1D20">
        <w:t xml:space="preserve">or natural immunity) </w:t>
      </w:r>
      <w:r w:rsidR="00F335B5" w:rsidRPr="000A1D20">
        <w:t xml:space="preserve">has not been effective in preventing severe disease, for example because the patient is immune-supressed. </w:t>
      </w:r>
      <w:r w:rsidR="00694FF0" w:rsidRPr="000A1D20">
        <w:t>The absence of clear data that vaccination equalises risk of severe disease</w:t>
      </w:r>
      <w:r w:rsidR="00B32CA7" w:rsidRPr="000A1D20">
        <w:t xml:space="preserve"> in </w:t>
      </w:r>
      <w:r w:rsidR="00B974B7" w:rsidRPr="000A1D20">
        <w:t xml:space="preserve">those </w:t>
      </w:r>
      <w:r w:rsidR="00142486" w:rsidRPr="000A1D20">
        <w:t>at high</w:t>
      </w:r>
      <w:r w:rsidR="0075027D">
        <w:t>-</w:t>
      </w:r>
      <w:r w:rsidR="00142486" w:rsidRPr="000A1D20">
        <w:t>risk of disease progression is well described in the McInnes report</w:t>
      </w:r>
      <w:r w:rsidR="003E6C10">
        <w:t>.</w:t>
      </w:r>
      <w:r w:rsidR="006109C8" w:rsidRPr="004B5DF0">
        <w:rPr>
          <w:vertAlign w:val="superscript"/>
        </w:rPr>
        <w:fldChar w:fldCharType="begin"/>
      </w:r>
      <w:r w:rsidR="006109C8" w:rsidRPr="004B5DF0">
        <w:rPr>
          <w:vertAlign w:val="superscript"/>
        </w:rPr>
        <w:instrText xml:space="preserve"> ADDIN EN.CITE &lt;EndNote&gt;&lt;Cite&gt;&lt;Author&gt;DCMO&lt;/Author&gt;&lt;Year&gt;2021&lt;/Year&gt;&lt;RecNum&gt;18&lt;/RecNum&gt;&lt;DisplayText&gt;[13]&lt;/DisplayText&gt;&lt;record&gt;&lt;rec-number&gt;18&lt;/rec-number&gt;&lt;foreign-keys&gt;&lt;key app="EN" db-id="zd55x5swef9aeaedsto5rterfz5e0wpdw0fs" timestamp="1678187810"&gt;18&lt;/key&gt;&lt;/foreign-keys&gt;&lt;ref-type name="Web Page"&gt;12&lt;/ref-type&gt;&lt;contributors&gt;&lt;authors&gt;&lt;author&gt;DCMO,&lt;/author&gt;&lt;/authors&gt;&lt;/contributors&gt;&lt;titles&gt;&lt;title&gt;Defining the highest-risk clinical subgroups upon community infection with SARS-CoV-2 when considering the use of neutralising monoclonal antibodies (nMABs) and antiviral drugs: independent advisory group report&lt;/title&gt;&lt;/titles&gt;&lt;volume&gt;2023&lt;/volume&gt;&lt;dates&gt;&lt;year&gt;2021&lt;/year&gt;&lt;/dates&gt;&lt;urls&gt;&lt;related-urls&gt;&lt;url&gt;https://www.gov.uk/government/publications/higher-risk-patients-eligible-for-covid-19-treatments-independent-advisory-group-report/defining-the-highest-risk-clinical-subgroups-upon-community-infection-with-sars-cov-2-when-considering-the-use-of-neutralising-monoclonal-antibodies#appendix-3-key-evidence-base-upon-which-disease-sub-classification-is-based&lt;/url&gt;&lt;/related-urls&gt;&lt;/urls&gt;&lt;/record&gt;&lt;/Cite&gt;&lt;/EndNote&gt;</w:instrText>
      </w:r>
      <w:r w:rsidR="006109C8" w:rsidRPr="004B5DF0">
        <w:rPr>
          <w:vertAlign w:val="superscript"/>
        </w:rPr>
        <w:fldChar w:fldCharType="separate"/>
      </w:r>
      <w:r w:rsidR="006109C8" w:rsidRPr="004B5DF0">
        <w:rPr>
          <w:noProof/>
          <w:vertAlign w:val="superscript"/>
        </w:rPr>
        <w:t>[13]</w:t>
      </w:r>
      <w:r w:rsidR="006109C8" w:rsidRPr="004B5DF0">
        <w:rPr>
          <w:vertAlign w:val="superscript"/>
        </w:rPr>
        <w:fldChar w:fldCharType="end"/>
      </w:r>
    </w:p>
    <w:p w14:paraId="65AD1D58" w14:textId="2CF41148" w:rsidR="00F335B5" w:rsidRPr="000A1D20" w:rsidRDefault="00F335B5" w:rsidP="003C3A04">
      <w:pPr>
        <w:pStyle w:val="StyleParagraph11pt"/>
        <w:rPr>
          <w:rFonts w:cs="Arial"/>
          <w:szCs w:val="22"/>
          <w:u w:val="single"/>
          <w:lang w:eastAsia="x-none"/>
        </w:rPr>
      </w:pPr>
      <w:r w:rsidRPr="000A1D20">
        <w:rPr>
          <w:rFonts w:cs="Arial"/>
          <w:szCs w:val="22"/>
        </w:rPr>
        <w:lastRenderedPageBreak/>
        <w:t xml:space="preserve">The Committee itself acknowledged the explanation from the clinical experts that </w:t>
      </w:r>
      <w:r w:rsidRPr="000A1D20">
        <w:rPr>
          <w:rFonts w:cs="Arial"/>
          <w:i/>
          <w:iCs/>
          <w:szCs w:val="22"/>
        </w:rPr>
        <w:t xml:space="preserve">people presenting in hospital with COVID-19 are mainly either unvaccinated or </w:t>
      </w:r>
      <w:r w:rsidR="00CB6EED" w:rsidRPr="000A1D20">
        <w:rPr>
          <w:rFonts w:cs="Arial"/>
          <w:i/>
          <w:iCs/>
          <w:szCs w:val="22"/>
        </w:rPr>
        <w:t>immunocompromised or</w:t>
      </w:r>
      <w:r w:rsidRPr="000A1D20">
        <w:rPr>
          <w:rFonts w:cs="Arial"/>
          <w:i/>
          <w:iCs/>
          <w:szCs w:val="22"/>
        </w:rPr>
        <w:t xml:space="preserve"> did not have an immune response to vaccines</w:t>
      </w:r>
      <w:r w:rsidRPr="003C3A04">
        <w:t xml:space="preserve"> (section 3.3).</w:t>
      </w:r>
    </w:p>
    <w:p w14:paraId="5EE618B2" w14:textId="5A10DB51" w:rsidR="00F335B5" w:rsidRPr="000A1D20" w:rsidRDefault="00F335B5" w:rsidP="00D04567">
      <w:pPr>
        <w:pStyle w:val="Paragraph"/>
        <w:rPr>
          <w:rFonts w:cs="Arial"/>
          <w:sz w:val="22"/>
          <w:szCs w:val="22"/>
          <w:u w:val="single"/>
        </w:rPr>
      </w:pPr>
      <w:r w:rsidRPr="000A1D20">
        <w:rPr>
          <w:rFonts w:cs="Arial"/>
          <w:sz w:val="22"/>
          <w:szCs w:val="22"/>
          <w:u w:val="single"/>
        </w:rPr>
        <w:t>Changes in the pathogenicity of the virus</w:t>
      </w:r>
    </w:p>
    <w:p w14:paraId="34F1F5D4" w14:textId="449219F5" w:rsidR="00BB533A" w:rsidRPr="000A1D20" w:rsidRDefault="00F9537C" w:rsidP="003C3A04">
      <w:pPr>
        <w:pStyle w:val="StyleParagraph11pt"/>
        <w:rPr>
          <w:lang w:eastAsia="x-none"/>
        </w:rPr>
      </w:pPr>
      <w:r w:rsidRPr="000A1D20">
        <w:t>The Committee’s</w:t>
      </w:r>
      <w:r w:rsidR="0078434A">
        <w:t xml:space="preserve"> conclusion</w:t>
      </w:r>
      <w:r w:rsidRPr="000A1D20">
        <w:t xml:space="preserve"> ignores the in-vitro data </w:t>
      </w:r>
      <w:r w:rsidR="00BA3D22" w:rsidRPr="000A1D20">
        <w:t xml:space="preserve">and </w:t>
      </w:r>
      <w:r w:rsidR="0012057A" w:rsidRPr="000A1D20">
        <w:t>real-world</w:t>
      </w:r>
      <w:r w:rsidR="008C1FBE" w:rsidRPr="000A1D20">
        <w:t xml:space="preserve"> evidence </w:t>
      </w:r>
      <w:r w:rsidR="007A2C61" w:rsidRPr="000A1D20">
        <w:t>submitte</w:t>
      </w:r>
      <w:r w:rsidR="00D607D1" w:rsidRPr="000A1D20">
        <w:t>d</w:t>
      </w:r>
      <w:r w:rsidR="000762BF" w:rsidRPr="000A1D20">
        <w:t xml:space="preserve"> by Gilead in response to </w:t>
      </w:r>
      <w:r w:rsidR="00EF4A8D">
        <w:t>consultation on the DG</w:t>
      </w:r>
      <w:r w:rsidR="000762BF" w:rsidRPr="000A1D20">
        <w:t xml:space="preserve"> (7.3.2</w:t>
      </w:r>
      <w:r w:rsidR="006A5FB0" w:rsidRPr="000A1D20">
        <w:t>, 7.3.3</w:t>
      </w:r>
      <w:r w:rsidR="00E37E6B" w:rsidRPr="000A1D20">
        <w:t>)</w:t>
      </w:r>
      <w:r w:rsidR="006D1FDC" w:rsidRPr="000A1D20">
        <w:t xml:space="preserve"> and reflected in </w:t>
      </w:r>
      <w:r w:rsidR="006C33E3" w:rsidRPr="000A1D20">
        <w:t>the marketing authorisation for remdesivir</w:t>
      </w:r>
      <w:r w:rsidR="008309DA" w:rsidRPr="000A1D20">
        <w:t xml:space="preserve"> (Part 5.1, Table 6 of the SmPC)</w:t>
      </w:r>
      <w:r w:rsidR="00825986" w:rsidRPr="000A1D20">
        <w:t>.</w:t>
      </w:r>
    </w:p>
    <w:p w14:paraId="50C9138D" w14:textId="70BA1603" w:rsidR="00F9537C" w:rsidRDefault="00BB533A" w:rsidP="003C3A04">
      <w:pPr>
        <w:pStyle w:val="StyleParagraph11pt"/>
      </w:pPr>
      <w:r w:rsidRPr="000A1D20">
        <w:t xml:space="preserve">Gilead submitted evidence </w:t>
      </w:r>
      <w:r w:rsidR="00A94701">
        <w:t>(</w:t>
      </w:r>
      <w:r w:rsidR="00B01E2A">
        <w:t xml:space="preserve">in its response to consultation on the </w:t>
      </w:r>
      <w:r w:rsidR="009121BE">
        <w:t>DG</w:t>
      </w:r>
      <w:r w:rsidR="00A94701">
        <w:t xml:space="preserve">) </w:t>
      </w:r>
      <w:r w:rsidRPr="000A1D20">
        <w:t xml:space="preserve">that </w:t>
      </w:r>
      <w:r w:rsidR="00382381" w:rsidRPr="000A1D20">
        <w:t xml:space="preserve">remdesivir </w:t>
      </w:r>
      <w:r w:rsidR="00DE409A" w:rsidRPr="000A1D20">
        <w:t xml:space="preserve">retains </w:t>
      </w:r>
      <w:r w:rsidR="002B6C32" w:rsidRPr="000A1D20">
        <w:t xml:space="preserve">antiviral potency </w:t>
      </w:r>
      <w:r w:rsidR="00D660BA" w:rsidRPr="000A1D20">
        <w:t xml:space="preserve">against all known </w:t>
      </w:r>
      <w:r w:rsidR="00063C62" w:rsidRPr="000A1D20">
        <w:t xml:space="preserve">clinical isolates of </w:t>
      </w:r>
      <w:r w:rsidR="000630C2" w:rsidRPr="000A1D20">
        <w:t xml:space="preserve">all known </w:t>
      </w:r>
      <w:r w:rsidR="007F028C" w:rsidRPr="000A1D20">
        <w:t>SAR</w:t>
      </w:r>
      <w:r w:rsidR="00876825" w:rsidRPr="000A1D20">
        <w:t>S-CoV</w:t>
      </w:r>
      <w:r w:rsidR="00276714" w:rsidRPr="000A1D20">
        <w:t>-</w:t>
      </w:r>
      <w:r w:rsidR="00876825" w:rsidRPr="000A1D20">
        <w:t>2</w:t>
      </w:r>
      <w:r w:rsidR="00276714" w:rsidRPr="000A1D20">
        <w:t xml:space="preserve"> </w:t>
      </w:r>
      <w:r w:rsidR="00850AC1" w:rsidRPr="000A1D20">
        <w:t xml:space="preserve">variants </w:t>
      </w:r>
      <w:r w:rsidR="00B747F8" w:rsidRPr="000A1D20">
        <w:t>in</w:t>
      </w:r>
      <w:r w:rsidR="004A38FA" w:rsidRPr="000A1D20">
        <w:t>-</w:t>
      </w:r>
      <w:r w:rsidR="00B747F8" w:rsidRPr="000A1D20">
        <w:t>vitro</w:t>
      </w:r>
      <w:r w:rsidR="00DE7B75" w:rsidRPr="000A1D20">
        <w:t>, including</w:t>
      </w:r>
      <w:r w:rsidR="00D83BBA" w:rsidRPr="000A1D20">
        <w:t xml:space="preserve"> Alpha, Beta, Gamma, Delta, Epsilon, Zeta, Iota, Kappa, Lambda, and Omicron</w:t>
      </w:r>
      <w:r w:rsidR="00DD0162" w:rsidRPr="000A1D20">
        <w:t>.</w:t>
      </w:r>
    </w:p>
    <w:p w14:paraId="7267F4CF" w14:textId="55583EB6" w:rsidR="00F44B61" w:rsidRPr="000A1D20" w:rsidRDefault="00F44B61" w:rsidP="003C3A04">
      <w:pPr>
        <w:pStyle w:val="StyleParagraph11pt"/>
        <w:rPr>
          <w:lang w:eastAsia="x-none"/>
        </w:rPr>
      </w:pPr>
      <w:r>
        <w:t>The Committee’s</w:t>
      </w:r>
      <w:r w:rsidRPr="000A1D20">
        <w:t xml:space="preserve"> conclusions</w:t>
      </w:r>
      <w:r w:rsidRPr="000A1D20" w:rsidDel="006C25FF">
        <w:t xml:space="preserve"> </w:t>
      </w:r>
      <w:r w:rsidRPr="000A1D20">
        <w:t xml:space="preserve">disregard the in-vitro evidence considered by the Committee, and from which the Committee concluded that there was </w:t>
      </w:r>
      <w:r w:rsidRPr="00943727">
        <w:rPr>
          <w:i/>
          <w:iCs/>
        </w:rPr>
        <w:t xml:space="preserve">no in-vitro evidence showing reduced clinical efficacy of </w:t>
      </w:r>
      <w:r w:rsidR="00DB027A">
        <w:rPr>
          <w:i/>
          <w:iCs/>
        </w:rPr>
        <w:t>the antivirals (…</w:t>
      </w:r>
      <w:r w:rsidR="002A5CFE">
        <w:rPr>
          <w:i/>
          <w:iCs/>
        </w:rPr>
        <w:t xml:space="preserve"> remdesivir</w:t>
      </w:r>
      <w:r w:rsidR="00DB027A">
        <w:rPr>
          <w:i/>
          <w:iCs/>
        </w:rPr>
        <w:t xml:space="preserve">) </w:t>
      </w:r>
      <w:r w:rsidR="002A5CFE">
        <w:rPr>
          <w:i/>
          <w:iCs/>
        </w:rPr>
        <w:t>… across the variants tested</w:t>
      </w:r>
      <w:r w:rsidRPr="000A1D20">
        <w:t xml:space="preserve"> (FDG section 3.16)</w:t>
      </w:r>
      <w:r w:rsidR="003E6C10">
        <w:t>.</w:t>
      </w:r>
    </w:p>
    <w:p w14:paraId="180AF18D" w14:textId="723ED6F1" w:rsidR="006C25FF" w:rsidRDefault="00F9537C" w:rsidP="003C3A04">
      <w:pPr>
        <w:pStyle w:val="StyleParagraph11pt"/>
      </w:pPr>
      <w:r w:rsidRPr="000A1D20">
        <w:t xml:space="preserve">The Committee explains that it was </w:t>
      </w:r>
      <w:r w:rsidRPr="000A1D20">
        <w:rPr>
          <w:i/>
          <w:iCs/>
        </w:rPr>
        <w:t>cautious</w:t>
      </w:r>
      <w:r w:rsidRPr="000A1D20">
        <w:t xml:space="preserve"> about the treatment effect of remdesivir shown in this observational evidence because the original SOLIDARITY evidence already showed limited mortality benefit</w:t>
      </w:r>
      <w:r w:rsidR="00F551C7" w:rsidRPr="000A1D20">
        <w:t xml:space="preserve"> </w:t>
      </w:r>
      <w:r w:rsidR="009410E9">
        <w:t>(FDG</w:t>
      </w:r>
      <w:r w:rsidR="00F44B61">
        <w:t xml:space="preserve"> section 3.13 pp 21)</w:t>
      </w:r>
      <w:r w:rsidR="009410E9">
        <w:t xml:space="preserve"> </w:t>
      </w:r>
      <w:r w:rsidR="00F551C7" w:rsidRPr="000A1D20">
        <w:t>but gives no reason for ignoring the in-vitro data, in particular in combination with the observational data</w:t>
      </w:r>
      <w:r w:rsidRPr="000A1D20">
        <w:t xml:space="preserve">. </w:t>
      </w:r>
    </w:p>
    <w:p w14:paraId="02DBEB6C" w14:textId="3AE6B429" w:rsidR="001814E4" w:rsidRDefault="001814E4" w:rsidP="003C3A04">
      <w:pPr>
        <w:pStyle w:val="StyleParagraph11pt"/>
      </w:pPr>
      <w:r>
        <w:t xml:space="preserve">The Committee has not </w:t>
      </w:r>
      <w:r w:rsidR="00F44B61">
        <w:t>referred to</w:t>
      </w:r>
      <w:r>
        <w:t xml:space="preserve"> any evidence that remdesivir is less effective against Omi</w:t>
      </w:r>
      <w:r w:rsidR="00791B5A">
        <w:t>c</w:t>
      </w:r>
      <w:r>
        <w:t>ron or other variants of concern</w:t>
      </w:r>
      <w:r w:rsidR="00421A52">
        <w:t>, to counter the above evidence</w:t>
      </w:r>
      <w:r w:rsidR="00791B5A">
        <w:t>.</w:t>
      </w:r>
    </w:p>
    <w:p w14:paraId="1AF67717" w14:textId="39A535B0" w:rsidR="00732427" w:rsidRPr="003C3A04" w:rsidRDefault="00421A52" w:rsidP="003C3A04">
      <w:pPr>
        <w:pStyle w:val="StyleParagraph11pt"/>
      </w:pPr>
      <w:r>
        <w:t>Gilead notes that t</w:t>
      </w:r>
      <w:r w:rsidR="006D283F">
        <w:t>he</w:t>
      </w:r>
      <w:r w:rsidR="00732427" w:rsidRPr="000A1D20">
        <w:t xml:space="preserve"> authors of SOLIDARITY </w:t>
      </w:r>
      <w:r>
        <w:t xml:space="preserve">also </w:t>
      </w:r>
      <w:r w:rsidR="00732427" w:rsidRPr="000A1D20">
        <w:t>address</w:t>
      </w:r>
      <w:r w:rsidR="00732427">
        <w:t>ed</w:t>
      </w:r>
      <w:r w:rsidR="00732427" w:rsidRPr="000A1D20">
        <w:t xml:space="preserve"> the fact that trial recruitment preceded the Omicron variant and widespread vaccination but explain</w:t>
      </w:r>
      <w:r w:rsidR="00732427">
        <w:t>ed</w:t>
      </w:r>
      <w:r w:rsidR="00732427" w:rsidRPr="000A1D20">
        <w:t xml:space="preserve"> that </w:t>
      </w:r>
      <w:r w:rsidR="00732427" w:rsidRPr="000A1D20">
        <w:rPr>
          <w:i/>
          <w:iCs/>
        </w:rPr>
        <w:t>for drugs such as remdesivir that act via internal non-structural proteins (NSPs), the emergence of these new viral variants might not materially affect drug efficacy</w:t>
      </w:r>
      <w:r w:rsidR="00732427" w:rsidRPr="003C3A04">
        <w:t>.</w:t>
      </w:r>
    </w:p>
    <w:p w14:paraId="67130A46" w14:textId="77777777" w:rsidR="0076696E" w:rsidRPr="000A1D20" w:rsidRDefault="0076696E" w:rsidP="00D04567">
      <w:pPr>
        <w:pStyle w:val="Paragraph"/>
        <w:rPr>
          <w:rFonts w:cs="Arial"/>
          <w:sz w:val="22"/>
          <w:szCs w:val="22"/>
          <w:u w:val="single"/>
          <w:lang w:eastAsia="x-none"/>
        </w:rPr>
      </w:pPr>
      <w:r w:rsidRPr="000A1D20">
        <w:rPr>
          <w:rFonts w:cs="Arial"/>
          <w:sz w:val="22"/>
          <w:szCs w:val="22"/>
          <w:u w:val="single"/>
          <w:lang w:eastAsia="x-none"/>
        </w:rPr>
        <w:t>Increased effectiveness of supportive care / Standard of Care</w:t>
      </w:r>
    </w:p>
    <w:p w14:paraId="01D2F002" w14:textId="7050D137" w:rsidR="006C25FF" w:rsidRPr="000A1D20" w:rsidRDefault="00EA05C8" w:rsidP="003C3A04">
      <w:pPr>
        <w:pStyle w:val="StyleParagraph11pt"/>
        <w:rPr>
          <w:rFonts w:eastAsia="Arial"/>
        </w:rPr>
      </w:pPr>
      <w:r w:rsidRPr="000A1D20">
        <w:t xml:space="preserve">See </w:t>
      </w:r>
      <w:r w:rsidR="00726091" w:rsidRPr="000A1D20">
        <w:t xml:space="preserve">Ground </w:t>
      </w:r>
      <w:r w:rsidR="006A597D">
        <w:t>1(a).9</w:t>
      </w:r>
      <w:r w:rsidR="00D03DFC" w:rsidRPr="000A1D20">
        <w:t xml:space="preserve"> above.</w:t>
      </w:r>
    </w:p>
    <w:p w14:paraId="144E2A49" w14:textId="2CB9DE3A" w:rsidR="006C25FF" w:rsidRPr="000A1D20" w:rsidRDefault="006C25FF" w:rsidP="00D04567">
      <w:pPr>
        <w:pStyle w:val="Paragraph"/>
        <w:rPr>
          <w:rFonts w:cs="Arial"/>
          <w:sz w:val="22"/>
          <w:szCs w:val="22"/>
          <w:u w:val="single"/>
          <w:lang w:eastAsia="x-none"/>
        </w:rPr>
      </w:pPr>
      <w:r w:rsidRPr="000A1D20">
        <w:rPr>
          <w:rFonts w:cs="Arial"/>
          <w:sz w:val="22"/>
          <w:szCs w:val="22"/>
          <w:u w:val="single"/>
          <w:lang w:eastAsia="x-none"/>
        </w:rPr>
        <w:t>Other differences that were specific to the context of a pandemic setting</w:t>
      </w:r>
    </w:p>
    <w:p w14:paraId="679F9E3B" w14:textId="3B94444B" w:rsidR="70484AAB" w:rsidRPr="000A1D20" w:rsidRDefault="006C25FF" w:rsidP="003C3A04">
      <w:pPr>
        <w:pStyle w:val="StyleParagraph11pt"/>
      </w:pPr>
      <w:r w:rsidRPr="000A1D20">
        <w:t>Although the C</w:t>
      </w:r>
      <w:r w:rsidR="007E45DD" w:rsidRPr="000A1D20">
        <w:t>o</w:t>
      </w:r>
      <w:r w:rsidRPr="000A1D20">
        <w:t>mmittee referred to these differences, it provided no explanation or examples of such differences.</w:t>
      </w:r>
    </w:p>
    <w:p w14:paraId="760FDBFB" w14:textId="77777777" w:rsidR="007C7D1A" w:rsidRDefault="007C7D1A">
      <w:pPr>
        <w:rPr>
          <w:rFonts w:ascii="Arial" w:hAnsi="Arial"/>
          <w:b/>
          <w:bCs/>
          <w:sz w:val="22"/>
          <w:szCs w:val="26"/>
          <w:lang w:val="x-none" w:eastAsia="x-none"/>
        </w:rPr>
      </w:pPr>
      <w:r>
        <w:br w:type="page"/>
      </w:r>
    </w:p>
    <w:p w14:paraId="715D3912" w14:textId="29F35FB1" w:rsidR="00B912B0" w:rsidRPr="000A1D20" w:rsidRDefault="00D237A6" w:rsidP="00666ED4">
      <w:pPr>
        <w:pStyle w:val="StyleHeading311pt"/>
      </w:pPr>
      <w:r w:rsidRPr="000A1D20">
        <w:lastRenderedPageBreak/>
        <w:t>2.</w:t>
      </w:r>
      <w:r w:rsidR="0023402F" w:rsidRPr="000A1D20">
        <w:t>2</w:t>
      </w:r>
      <w:r w:rsidR="007C7D1A">
        <w:rPr>
          <w:lang w:val="en-US"/>
        </w:rPr>
        <w:t xml:space="preserve"> </w:t>
      </w:r>
      <w:r w:rsidRPr="000A1D20">
        <w:t xml:space="preserve">The Committee’s recommendations </w:t>
      </w:r>
      <w:r w:rsidR="001E7CC5" w:rsidRPr="000A1D20">
        <w:t>are unreasonable because</w:t>
      </w:r>
      <w:r w:rsidR="003F5B7B">
        <w:t>,</w:t>
      </w:r>
      <w:r w:rsidR="001E7CC5" w:rsidRPr="000A1D20">
        <w:t xml:space="preserve"> </w:t>
      </w:r>
      <w:r w:rsidR="003F5B7B">
        <w:t>ignoring</w:t>
      </w:r>
      <w:r w:rsidR="00785D3D">
        <w:t xml:space="preserve"> clinical </w:t>
      </w:r>
      <w:r w:rsidR="003F5B7B">
        <w:t>need and practice,</w:t>
      </w:r>
      <w:r w:rsidR="00785D3D">
        <w:t xml:space="preserve"> </w:t>
      </w:r>
      <w:r w:rsidR="003F5B7B">
        <w:t>they</w:t>
      </w:r>
      <w:r w:rsidR="00785D3D">
        <w:t xml:space="preserve"> </w:t>
      </w:r>
      <w:r w:rsidRPr="000A1D20">
        <w:t xml:space="preserve">fail to recommend any </w:t>
      </w:r>
      <w:r w:rsidR="003415CD" w:rsidRPr="000A1D20">
        <w:t>anti</w:t>
      </w:r>
      <w:r w:rsidR="00562CB6" w:rsidRPr="000A1D20">
        <w:t>viral</w:t>
      </w:r>
      <w:r w:rsidR="003415CD" w:rsidRPr="000A1D20">
        <w:t xml:space="preserve"> treatment for patients with severe COVID</w:t>
      </w:r>
      <w:r w:rsidR="00CC481C" w:rsidRPr="000A1D20">
        <w:t>-</w:t>
      </w:r>
      <w:r w:rsidR="003415CD" w:rsidRPr="000A1D20">
        <w:t>19</w:t>
      </w:r>
    </w:p>
    <w:p w14:paraId="3E852C5B" w14:textId="71A35ECF" w:rsidR="003415CD" w:rsidRPr="000A1D20" w:rsidRDefault="003207BE" w:rsidP="003C3A04">
      <w:pPr>
        <w:pStyle w:val="StyleParagraph11pt"/>
        <w:rPr>
          <w:lang w:eastAsia="x-none"/>
        </w:rPr>
      </w:pPr>
      <w:r w:rsidRPr="000A1D20">
        <w:t xml:space="preserve">Under the </w:t>
      </w:r>
      <w:r w:rsidR="00A201C3" w:rsidRPr="000A1D20">
        <w:t>FDG</w:t>
      </w:r>
      <w:r w:rsidRPr="000A1D20">
        <w:t>, o</w:t>
      </w:r>
      <w:r w:rsidR="003415CD" w:rsidRPr="000A1D20">
        <w:t xml:space="preserve">nly </w:t>
      </w:r>
      <w:r w:rsidRPr="000A1D20">
        <w:t>tocilizumab</w:t>
      </w:r>
      <w:r w:rsidR="003415CD" w:rsidRPr="000A1D20">
        <w:t xml:space="preserve"> </w:t>
      </w:r>
      <w:r w:rsidR="004B11C4" w:rsidRPr="000A1D20">
        <w:t>(an anti-</w:t>
      </w:r>
      <w:r w:rsidR="00AD18B7" w:rsidRPr="000A1D20">
        <w:t>inflammatory</w:t>
      </w:r>
      <w:r w:rsidR="004B11C4" w:rsidRPr="000A1D20">
        <w:t xml:space="preserve">) </w:t>
      </w:r>
      <w:r w:rsidRPr="000A1D20">
        <w:t>would be</w:t>
      </w:r>
      <w:r w:rsidR="003415CD" w:rsidRPr="000A1D20">
        <w:t xml:space="preserve"> recommended </w:t>
      </w:r>
      <w:r w:rsidR="00AE7B28" w:rsidRPr="000A1D20">
        <w:t xml:space="preserve">for patients with </w:t>
      </w:r>
      <w:r w:rsidR="008D17FB" w:rsidRPr="000A1D20">
        <w:t>severe COVID-19</w:t>
      </w:r>
      <w:r w:rsidR="003415CD" w:rsidRPr="000A1D20">
        <w:t>.</w:t>
      </w:r>
    </w:p>
    <w:p w14:paraId="3C59515F" w14:textId="52DAC42B" w:rsidR="007D3253" w:rsidRDefault="003415CD" w:rsidP="003C3A04">
      <w:pPr>
        <w:pStyle w:val="StyleParagraph11pt"/>
      </w:pPr>
      <w:r w:rsidRPr="000A1D20">
        <w:t>This</w:t>
      </w:r>
      <w:r w:rsidR="00793C8A">
        <w:t xml:space="preserve"> outcome</w:t>
      </w:r>
      <w:r w:rsidRPr="000A1D20">
        <w:t xml:space="preserve"> ignores the important role of anti</w:t>
      </w:r>
      <w:r w:rsidR="00562CB6" w:rsidRPr="000A1D20">
        <w:t>virals</w:t>
      </w:r>
      <w:r w:rsidRPr="000A1D20">
        <w:t xml:space="preserve"> for these patients in clinical practice in particular in earlier stages of severe disease</w:t>
      </w:r>
      <w:r w:rsidR="00A96F24">
        <w:t xml:space="preserve"> and results from </w:t>
      </w:r>
      <w:r w:rsidR="007F3D25">
        <w:t>the Committee unreasonably treating antivirals and immunomodulators as mutually exclusive</w:t>
      </w:r>
      <w:r w:rsidR="001C4A62" w:rsidRPr="000A1D20">
        <w:t>.</w:t>
      </w:r>
    </w:p>
    <w:p w14:paraId="0647E14C" w14:textId="58F53118" w:rsidR="00E07B3A" w:rsidRPr="00943727" w:rsidRDefault="00E07B3A" w:rsidP="000B3EF2">
      <w:pPr>
        <w:pStyle w:val="Paragraph"/>
        <w:rPr>
          <w:rFonts w:cs="Arial"/>
          <w:sz w:val="22"/>
          <w:szCs w:val="22"/>
          <w:u w:val="single"/>
        </w:rPr>
      </w:pPr>
      <w:r>
        <w:rPr>
          <w:rFonts w:cs="Arial"/>
          <w:sz w:val="22"/>
          <w:szCs w:val="22"/>
          <w:u w:val="single"/>
        </w:rPr>
        <w:t>Clinical need</w:t>
      </w:r>
    </w:p>
    <w:p w14:paraId="1CA4E9CC" w14:textId="5C0E42F8" w:rsidR="0071374C" w:rsidRDefault="007D3253" w:rsidP="003C3A04">
      <w:pPr>
        <w:pStyle w:val="StyleParagraph11pt"/>
      </w:pPr>
      <w:r w:rsidRPr="000A1D20">
        <w:t>Patients with severe COVID-19 can have prolonged active viral replication (up to 4 weeks after symptom onset, as demonstrated by cytopathic effects)</w:t>
      </w:r>
      <w:r w:rsidR="00B06ECB">
        <w:t xml:space="preserve"> and therefore require an antiviral intervention</w:t>
      </w:r>
      <w:r>
        <w:t>.</w:t>
      </w:r>
      <w:r w:rsidR="00EF691C" w:rsidRPr="004B5DF0">
        <w:rPr>
          <w:vertAlign w:val="superscript"/>
        </w:rPr>
        <w:fldChar w:fldCharType="begin">
          <w:fldData xml:space="preserve">PEVuZE5vdGU+PENpdGU+PEF1dGhvcj5Gb2xndWVpcmE8L0F1dGhvcj48WWVhcj4yMDIxPC9ZZWFy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</w:fldData>
        </w:fldChar>
      </w:r>
      <w:r w:rsidR="006109C8" w:rsidRPr="004B5DF0">
        <w:rPr>
          <w:vertAlign w:val="superscript"/>
        </w:rPr>
        <w:instrText xml:space="preserve"> ADDIN EN.CITE </w:instrText>
      </w:r>
      <w:r w:rsidR="006109C8" w:rsidRPr="004B5DF0">
        <w:rPr>
          <w:vertAlign w:val="superscript"/>
        </w:rPr>
        <w:fldChar w:fldCharType="begin">
          <w:fldData xml:space="preserve">PEVuZE5vdGU+PENpdGU+PEF1dGhvcj5Gb2xndWVpcmE8L0F1dGhvcj48WWVhcj4yMDIxPC9ZZWFy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</w:fldData>
        </w:fldChar>
      </w:r>
      <w:r w:rsidR="006109C8" w:rsidRPr="004B5DF0">
        <w:rPr>
          <w:vertAlign w:val="superscript"/>
        </w:rPr>
        <w:instrText xml:space="preserve"> ADDIN EN.CITE.DATA </w:instrText>
      </w:r>
      <w:r w:rsidR="006109C8" w:rsidRPr="004B5DF0">
        <w:rPr>
          <w:vertAlign w:val="superscript"/>
        </w:rPr>
      </w:r>
      <w:r w:rsidR="006109C8" w:rsidRPr="004B5DF0">
        <w:rPr>
          <w:vertAlign w:val="superscript"/>
        </w:rPr>
        <w:fldChar w:fldCharType="end"/>
      </w:r>
      <w:r w:rsidR="00EF691C" w:rsidRPr="004B5DF0">
        <w:rPr>
          <w:vertAlign w:val="superscript"/>
        </w:rPr>
      </w:r>
      <w:r w:rsidR="00EF691C" w:rsidRPr="004B5DF0">
        <w:rPr>
          <w:vertAlign w:val="superscript"/>
        </w:rPr>
        <w:fldChar w:fldCharType="separate"/>
      </w:r>
      <w:r w:rsidR="006109C8" w:rsidRPr="004B5DF0">
        <w:rPr>
          <w:noProof/>
          <w:vertAlign w:val="superscript"/>
        </w:rPr>
        <w:t>[14]</w:t>
      </w:r>
      <w:r w:rsidR="00EF691C" w:rsidRPr="004B5DF0">
        <w:rPr>
          <w:vertAlign w:val="superscript"/>
        </w:rPr>
        <w:fldChar w:fldCharType="end"/>
      </w:r>
      <w:r w:rsidR="00EF691C">
        <w:t xml:space="preserve"> </w:t>
      </w:r>
      <w:r w:rsidR="000E5132" w:rsidRPr="000A1D20">
        <w:t xml:space="preserve">Given that viral replication is a key driving factor for the systemic inflammatory response among </w:t>
      </w:r>
      <w:r>
        <w:t xml:space="preserve">these </w:t>
      </w:r>
      <w:r w:rsidR="000E5132" w:rsidRPr="000A1D20">
        <w:t>patients, the antiviral mechanism of action of remdesivir is a critical component of the multifaceted care of patients with severe disease</w:t>
      </w:r>
      <w:r w:rsidR="000C47AD" w:rsidRPr="000A1D20">
        <w:t>.</w:t>
      </w:r>
    </w:p>
    <w:p w14:paraId="31D40C8E" w14:textId="104A6EBA" w:rsidR="00E1692F" w:rsidRPr="000A1D20" w:rsidRDefault="00E07B3A" w:rsidP="003C3A04">
      <w:pPr>
        <w:pStyle w:val="StyleParagraph11pt"/>
      </w:pPr>
      <w:r>
        <w:t>This applies in particular to i</w:t>
      </w:r>
      <w:r w:rsidR="00E1692F" w:rsidRPr="000A1D20">
        <w:t xml:space="preserve">mmunocompromised patients </w:t>
      </w:r>
      <w:r w:rsidR="0000164A">
        <w:t>wh</w:t>
      </w:r>
      <w:r w:rsidR="007850D7">
        <w:t>o</w:t>
      </w:r>
      <w:r w:rsidR="00E1692F" w:rsidRPr="000A1D20">
        <w:t xml:space="preserve"> are less likely to be able to mount an immune response to clear the virus, and a large proportion may </w:t>
      </w:r>
      <w:r w:rsidR="0038796C">
        <w:t xml:space="preserve">also </w:t>
      </w:r>
      <w:r w:rsidR="00E1692F" w:rsidRPr="000A1D20">
        <w:t>have contra</w:t>
      </w:r>
      <w:r w:rsidR="009D3068">
        <w:t>indications</w:t>
      </w:r>
      <w:r w:rsidR="00E1692F" w:rsidRPr="000A1D20">
        <w:t xml:space="preserve"> to Paxlovid use e.g., DDIs with chemo agents, renal and liver disease</w:t>
      </w:r>
      <w:r w:rsidR="00EF58B7">
        <w:t>: as noted in Gilead’s response to consultation on the DG (section 8.2)</w:t>
      </w:r>
      <w:r w:rsidR="009D3068">
        <w:t>.</w:t>
      </w:r>
      <w:r w:rsidR="00EF58B7">
        <w:t xml:space="preserve"> </w:t>
      </w:r>
      <w:r w:rsidR="00661F0B" w:rsidRPr="00661F0B">
        <w:t xml:space="preserve">Paxlovid which has been found to have high contraindications (up to 15% of patients as reported by Lim </w:t>
      </w:r>
      <w:r w:rsidR="00661F0B" w:rsidRPr="009D3068">
        <w:rPr>
          <w:i/>
          <w:iCs/>
        </w:rPr>
        <w:t xml:space="preserve">et </w:t>
      </w:r>
      <w:r w:rsidR="009D3068">
        <w:rPr>
          <w:i/>
          <w:iCs/>
        </w:rPr>
        <w:t>a</w:t>
      </w:r>
      <w:r w:rsidR="00661F0B" w:rsidRPr="009D3068">
        <w:rPr>
          <w:i/>
          <w:iCs/>
        </w:rPr>
        <w:t>l.</w:t>
      </w:r>
      <w:r w:rsidR="009D3068" w:rsidRPr="009D3068">
        <w:rPr>
          <w:i/>
          <w:iCs/>
        </w:rPr>
        <w:t>,</w:t>
      </w:r>
      <w:r w:rsidR="00661F0B" w:rsidRPr="00661F0B">
        <w:t xml:space="preserve"> </w:t>
      </w:r>
      <w:r w:rsidR="009D3068">
        <w:t>(</w:t>
      </w:r>
      <w:r w:rsidR="00661F0B" w:rsidRPr="00661F0B">
        <w:t>2022</w:t>
      </w:r>
      <w:r w:rsidR="009D3068">
        <w:t>)</w:t>
      </w:r>
      <w:r w:rsidR="00661F0B" w:rsidRPr="00661F0B">
        <w:t xml:space="preserve"> and &gt;37% for patients with comorbidities and 27% in older patients according to Hoertel </w:t>
      </w:r>
      <w:r w:rsidR="00661F0B" w:rsidRPr="009D3068">
        <w:rPr>
          <w:i/>
          <w:iCs/>
        </w:rPr>
        <w:t>et al.</w:t>
      </w:r>
      <w:r w:rsidR="009D3068" w:rsidRPr="009D3068">
        <w:rPr>
          <w:i/>
          <w:iCs/>
        </w:rPr>
        <w:t>,</w:t>
      </w:r>
      <w:r w:rsidR="00661F0B" w:rsidRPr="00661F0B">
        <w:t xml:space="preserve"> </w:t>
      </w:r>
      <w:r w:rsidR="009D3068">
        <w:t>(</w:t>
      </w:r>
      <w:r w:rsidR="00661F0B" w:rsidRPr="00661F0B">
        <w:t>2022</w:t>
      </w:r>
      <w:r w:rsidR="00E1692F" w:rsidRPr="000A1D20">
        <w:t>).</w:t>
      </w:r>
      <w:r w:rsidR="00160A86" w:rsidRPr="004B5DF0">
        <w:rPr>
          <w:vertAlign w:val="superscript"/>
        </w:rPr>
        <w:fldChar w:fldCharType="begin"/>
      </w:r>
      <w:r w:rsidR="006109C8" w:rsidRPr="004B5DF0">
        <w:rPr>
          <w:vertAlign w:val="superscript"/>
        </w:rPr>
        <w:instrText xml:space="preserve"> ADDIN EN.CITE &lt;EndNote&gt;&lt;Cite&gt;&lt;Author&gt;Lim&lt;/Author&gt;&lt;Year&gt;2022&lt;/Year&gt;&lt;RecNum&gt;16&lt;/RecNum&gt;&lt;DisplayText&gt;[15, 16]&lt;/DisplayText&gt;&lt;record&gt;&lt;rec-number&gt;16&lt;/rec-number&gt;&lt;foreign-keys&gt;&lt;key app="EN" db-id="zd55x5swef9aeaedsto5rterfz5e0wpdw0fs" timestamp="1678186404"&gt;16&lt;/key&gt;&lt;/foreign-keys&gt;&lt;ref-type name="Conference Proceedings"&gt;10&lt;/ref-type&gt;&lt;contributors&gt;&lt;authors&gt;&lt;author&gt;Lim, Sarah&lt;/author&gt;&lt;author&gt;Tignanelli, Christopher J&lt;/author&gt;&lt;author&gt;Hoertel, Nicolas&lt;/author&gt;&lt;author&gt;Boulware, David R&lt;/author&gt;&lt;author&gt;Usher, Michael G&lt;/author&gt;&lt;/authors&gt;&lt;/contributors&gt;&lt;titles&gt;&lt;title&gt;Prevalence of medical contraindications to nirmatrelvir/ritonavir in a cohort of hospitalized and nonhospitalized patients with COVID-19&lt;/title&gt;&lt;secondary-title&gt;Open forum infectious diseases&lt;/secondary-title&gt;&lt;/titles&gt;&lt;pages&gt;ofac389&lt;/pages&gt;&lt;volume&gt;9&lt;/volume&gt;&lt;number&gt;8&lt;/number&gt;&lt;dates&gt;&lt;year&gt;2022&lt;/year&gt;&lt;/dates&gt;&lt;publisher&gt;Oxford University Press&lt;/publisher&gt;&lt;isbn&gt;2328-8957&lt;/isbn&gt;&lt;urls&gt;&lt;/urls&gt;&lt;/record&gt;&lt;/Cite&gt;&lt;Cite&gt;&lt;Author&gt;Hoertel&lt;/Author&gt;&lt;Year&gt;2022&lt;/Year&gt;&lt;RecNum&gt;17&lt;/RecNum&gt;&lt;record&gt;&lt;rec-number&gt;17&lt;/rec-number&gt;&lt;foreign-keys&gt;&lt;key app="EN" db-id="zd55x5swef9aeaedsto5rterfz5e0wpdw0fs" timestamp="1678186451"&gt;17&lt;/key&gt;&lt;/foreign-keys&gt;&lt;ref-type name="Journal Article"&gt;17&lt;/ref-type&gt;&lt;contributors&gt;&lt;authors&gt;&lt;author&gt;Hoertel, Nicolas&lt;/author&gt;&lt;author&gt;Boulware, David R&lt;/author&gt;&lt;author&gt;Sánchez-Rico, Marina&lt;/author&gt;&lt;author&gt;Burgun, Anita&lt;/author&gt;&lt;author&gt;Limosin, Frédéric&lt;/author&gt;&lt;/authors&gt;&lt;/contributors&gt;&lt;titles&gt;&lt;title&gt;Prevalence of Contraindications to Nirmatrelvir-Ritonavir Among Hospitalized Patients With COVID-19 at Risk for Progression to Severe Disease&lt;/title&gt;&lt;secondary-title&gt;JAMA Network Open&lt;/secondary-title&gt;&lt;/titles&gt;&lt;periodical&gt;&lt;full-title&gt;JAMA Network Open&lt;/full-title&gt;&lt;/periodical&gt;&lt;pages&gt;e2242140-e2242140&lt;/pages&gt;&lt;volume&gt;5&lt;/volume&gt;&lt;number&gt;11&lt;/number&gt;&lt;dates&gt;&lt;year&gt;2022&lt;/year&gt;&lt;/dates&gt;&lt;urls&gt;&lt;/urls&gt;&lt;/record&gt;&lt;/Cite&gt;&lt;/EndNote&gt;</w:instrText>
      </w:r>
      <w:r w:rsidR="00160A86" w:rsidRPr="004B5DF0">
        <w:rPr>
          <w:vertAlign w:val="superscript"/>
        </w:rPr>
        <w:fldChar w:fldCharType="separate"/>
      </w:r>
      <w:r w:rsidR="006109C8" w:rsidRPr="004B5DF0">
        <w:rPr>
          <w:noProof/>
          <w:vertAlign w:val="superscript"/>
        </w:rPr>
        <w:t>[15, 16]</w:t>
      </w:r>
      <w:r w:rsidR="00160A86" w:rsidRPr="004B5DF0">
        <w:rPr>
          <w:vertAlign w:val="superscript"/>
        </w:rPr>
        <w:fldChar w:fldCharType="end"/>
      </w:r>
      <w:r w:rsidR="00E1692F" w:rsidRPr="000A1D20">
        <w:t xml:space="preserve"> This vulnerable group, at high</w:t>
      </w:r>
      <w:r w:rsidR="0075027D">
        <w:t>-</w:t>
      </w:r>
      <w:r w:rsidR="00E1692F" w:rsidRPr="000A1D20">
        <w:t xml:space="preserve">risk of </w:t>
      </w:r>
      <w:r w:rsidR="008F14BA">
        <w:t xml:space="preserve">further </w:t>
      </w:r>
      <w:r w:rsidR="00E1692F" w:rsidRPr="000A1D20">
        <w:t>disease progression, would have, under the FDG, no access to antivirals to reduce the viral burden that will drive the hyperinflammatory response.</w:t>
      </w:r>
    </w:p>
    <w:p w14:paraId="59E5D6BC" w14:textId="21F01079" w:rsidR="003C2C05" w:rsidRDefault="00CF6821" w:rsidP="003C3A04">
      <w:pPr>
        <w:pStyle w:val="StyleParagraph11pt"/>
      </w:pPr>
      <w:r w:rsidRPr="000A1D20">
        <w:t xml:space="preserve">In their response to consultation on the DG, </w:t>
      </w:r>
      <w:r w:rsidR="00027B1E" w:rsidRPr="000A1D20">
        <w:t xml:space="preserve">the Royal College of Physicians </w:t>
      </w:r>
      <w:r w:rsidRPr="000A1D20">
        <w:t>raised concerns that the FDG would provide anti-inflammatory therapy only</w:t>
      </w:r>
      <w:r w:rsidR="00A50698" w:rsidRPr="000A1D20">
        <w:t xml:space="preserve"> for hospitalised patients requiring oxygen, with no anti</w:t>
      </w:r>
      <w:r w:rsidR="002E1E46">
        <w:t>viral</w:t>
      </w:r>
      <w:r w:rsidR="00A50698" w:rsidRPr="000A1D20">
        <w:t xml:space="preserve"> or neutralising mAB provision. The Royal College of Physicians emphasised that </w:t>
      </w:r>
      <w:r w:rsidRPr="000A1D20">
        <w:rPr>
          <w:i/>
          <w:iCs/>
        </w:rPr>
        <w:t>t</w:t>
      </w:r>
      <w:r w:rsidR="00B96CC0" w:rsidRPr="000A1D20">
        <w:rPr>
          <w:i/>
          <w:iCs/>
        </w:rPr>
        <w:t xml:space="preserve">here is a transition period, even in those with more severe disease, who have both ongoing viral replication and a growing inflammatory response. There is </w:t>
      </w:r>
      <w:r w:rsidR="001E1B58" w:rsidRPr="000A1D20">
        <w:rPr>
          <w:i/>
          <w:iCs/>
        </w:rPr>
        <w:t>likely</w:t>
      </w:r>
      <w:r w:rsidR="00470D86" w:rsidRPr="000A1D20">
        <w:rPr>
          <w:i/>
          <w:iCs/>
        </w:rPr>
        <w:t xml:space="preserve"> </w:t>
      </w:r>
      <w:r w:rsidR="00B96CC0" w:rsidRPr="000A1D20">
        <w:rPr>
          <w:i/>
          <w:iCs/>
        </w:rPr>
        <w:t>a role for both antiviral and anti-inflammatory treatment in this patient group</w:t>
      </w:r>
      <w:r w:rsidR="00B96CC0" w:rsidRPr="000A1D20">
        <w:t xml:space="preserve">. </w:t>
      </w:r>
    </w:p>
    <w:p w14:paraId="2F6E34E3" w14:textId="482F4E90" w:rsidR="00B96CC0" w:rsidRPr="000A1D20" w:rsidRDefault="00B96CC0" w:rsidP="003C3A04">
      <w:pPr>
        <w:pStyle w:val="StyleParagraph11pt"/>
      </w:pPr>
      <w:r w:rsidRPr="000A1D20">
        <w:t>For those with ongoing viral replication (particularly the highest risk immunocompromised patients), the ongoing viraemia will be driving the hyper-immune response.</w:t>
      </w:r>
    </w:p>
    <w:p w14:paraId="7135F9B1" w14:textId="141FAB5D" w:rsidR="003415CD" w:rsidRPr="000A1D20" w:rsidRDefault="00E10F00" w:rsidP="003C3A04">
      <w:pPr>
        <w:pStyle w:val="StyleParagraph11pt"/>
      </w:pPr>
      <w:r>
        <w:rPr>
          <w:u w:val="single"/>
        </w:rPr>
        <w:t>Anti</w:t>
      </w:r>
      <w:r w:rsidR="002E1E46">
        <w:rPr>
          <w:u w:val="single"/>
        </w:rPr>
        <w:t>virals</w:t>
      </w:r>
      <w:r>
        <w:rPr>
          <w:u w:val="single"/>
        </w:rPr>
        <w:t xml:space="preserve"> and immunomodulators are not mutually exclusive</w:t>
      </w:r>
    </w:p>
    <w:p w14:paraId="02743F76" w14:textId="7F9F5BCE" w:rsidR="008871C2" w:rsidRDefault="00470D86" w:rsidP="003C3A04">
      <w:pPr>
        <w:pStyle w:val="StyleParagraph11pt"/>
      </w:pPr>
      <w:r w:rsidRPr="000A1D20">
        <w:t xml:space="preserve">In the FDG, the Committee </w:t>
      </w:r>
      <w:r w:rsidR="00161E9B" w:rsidRPr="000A1D20">
        <w:t>presents treatment with antivirals as mutually exclusive to treatment with immunomodulators (tocilizumab</w:t>
      </w:r>
      <w:r w:rsidR="00B912B0" w:rsidRPr="000A1D20">
        <w:t>)</w:t>
      </w:r>
      <w:r w:rsidR="00161E9B" w:rsidRPr="000A1D20">
        <w:t xml:space="preserve"> for severe COVID</w:t>
      </w:r>
      <w:r w:rsidR="00E12E28">
        <w:t>-19</w:t>
      </w:r>
      <w:r w:rsidR="008871C2">
        <w:t>.</w:t>
      </w:r>
    </w:p>
    <w:p w14:paraId="39D9A37F" w14:textId="77777777" w:rsidR="007C7D1A" w:rsidRDefault="007C7D1A">
      <w:pPr>
        <w:rPr>
          <w:rFonts w:ascii="Arial" w:hAnsi="Arial"/>
          <w:sz w:val="22"/>
        </w:rPr>
      </w:pPr>
      <w:r>
        <w:br w:type="page"/>
      </w:r>
    </w:p>
    <w:p w14:paraId="47ECF6DC" w14:textId="203C06B2" w:rsidR="008871C2" w:rsidRDefault="008871C2" w:rsidP="003C3A04">
      <w:pPr>
        <w:pStyle w:val="StyleParagraph11pt"/>
      </w:pPr>
      <w:r>
        <w:lastRenderedPageBreak/>
        <w:t>This ignores:</w:t>
      </w:r>
    </w:p>
    <w:p w14:paraId="64875D2C" w14:textId="7A68102C" w:rsidR="008871C2" w:rsidRDefault="008871C2">
      <w:pPr>
        <w:pStyle w:val="StyleParagraph11pt"/>
        <w:numPr>
          <w:ilvl w:val="0"/>
          <w:numId w:val="10"/>
        </w:numPr>
      </w:pPr>
      <w:r w:rsidRPr="00943727">
        <w:t xml:space="preserve">comments made by clinical experts to the Committee (FDG section 3.9) that, in practice, </w:t>
      </w:r>
      <w:r w:rsidRPr="00943727">
        <w:rPr>
          <w:i/>
          <w:iCs/>
        </w:rPr>
        <w:t>for people hospitalised with severe COVID-19, anti-inflammatories are used along with antivirals and neutralising monoclonal antibodies, based on the NHS interim clinical commissioning policies for secondary care…</w:t>
      </w:r>
      <w:r w:rsidR="00011171">
        <w:rPr>
          <w:i/>
          <w:iCs/>
        </w:rPr>
        <w:t xml:space="preserve"> </w:t>
      </w:r>
      <w:r w:rsidRPr="00943727">
        <w:rPr>
          <w:i/>
          <w:iCs/>
        </w:rPr>
        <w:t>The clinical experts said a hierarchical flow of treatments is followed in the hospital and recommending one treatment over another is challenging</w:t>
      </w:r>
      <w:r w:rsidRPr="00943727">
        <w:t>.</w:t>
      </w:r>
    </w:p>
    <w:p w14:paraId="19091354" w14:textId="625187CB" w:rsidR="00161E9B" w:rsidRDefault="004E3733">
      <w:pPr>
        <w:pStyle w:val="StyleParagraph11pt"/>
        <w:numPr>
          <w:ilvl w:val="0"/>
          <w:numId w:val="10"/>
        </w:numPr>
        <w:rPr>
          <w:rFonts w:cs="Arial"/>
          <w:szCs w:val="22"/>
        </w:rPr>
      </w:pPr>
      <w:r>
        <w:rPr>
          <w:rFonts w:cs="Arial"/>
          <w:szCs w:val="22"/>
        </w:rPr>
        <w:t>data on use of</w:t>
      </w:r>
      <w:r w:rsidR="00DF6C7D" w:rsidRPr="00943727">
        <w:rPr>
          <w:rFonts w:cs="Arial"/>
          <w:szCs w:val="22"/>
        </w:rPr>
        <w:t xml:space="preserve"> remdesivir in combination with tocilizumab - </w:t>
      </w:r>
      <w:r w:rsidR="008871C2" w:rsidRPr="00943727">
        <w:rPr>
          <w:rFonts w:cs="Arial"/>
          <w:szCs w:val="22"/>
        </w:rPr>
        <w:t>see</w:t>
      </w:r>
      <w:r w:rsidR="00DF6C7D" w:rsidRPr="00943727">
        <w:rPr>
          <w:rFonts w:cs="Arial"/>
          <w:szCs w:val="22"/>
        </w:rPr>
        <w:t xml:space="preserve"> Gilead’s response</w:t>
      </w:r>
      <w:r w:rsidR="008871C2" w:rsidRPr="00943727">
        <w:rPr>
          <w:rFonts w:cs="Arial"/>
          <w:szCs w:val="22"/>
        </w:rPr>
        <w:t xml:space="preserve"> to consultation on the DG</w:t>
      </w:r>
      <w:r w:rsidR="00DF6C7D" w:rsidRPr="00943727">
        <w:rPr>
          <w:rFonts w:cs="Arial"/>
          <w:szCs w:val="22"/>
        </w:rPr>
        <w:t xml:space="preserve"> section 7.2.2</w:t>
      </w:r>
      <w:r>
        <w:rPr>
          <w:rFonts w:cs="Arial"/>
          <w:szCs w:val="22"/>
        </w:rPr>
        <w:t>, second bullet</w:t>
      </w:r>
      <w:r w:rsidR="00DF6C7D" w:rsidRPr="00943727">
        <w:rPr>
          <w:rFonts w:cs="Arial"/>
          <w:szCs w:val="22"/>
        </w:rPr>
        <w:t>)</w:t>
      </w:r>
      <w:r w:rsidR="00161E9B" w:rsidRPr="00943727">
        <w:rPr>
          <w:rFonts w:cs="Arial"/>
          <w:szCs w:val="22"/>
        </w:rPr>
        <w:t>.</w:t>
      </w:r>
    </w:p>
    <w:p w14:paraId="7A4A1264" w14:textId="59DE8312" w:rsidR="003F1E31" w:rsidRDefault="00277915">
      <w:pPr>
        <w:pStyle w:val="StyleParagraph11pt"/>
        <w:numPr>
          <w:ilvl w:val="0"/>
          <w:numId w:val="10"/>
        </w:numPr>
      </w:pPr>
      <w:r>
        <w:rPr>
          <w:rFonts w:cs="Arial"/>
          <w:szCs w:val="22"/>
        </w:rPr>
        <w:t>i</w:t>
      </w:r>
      <w:r w:rsidR="008B440D" w:rsidRPr="00943727">
        <w:rPr>
          <w:rFonts w:cs="Arial"/>
          <w:szCs w:val="22"/>
        </w:rPr>
        <w:t>nternational, evidence</w:t>
      </w:r>
      <w:r w:rsidR="003E6C10">
        <w:rPr>
          <w:rFonts w:cs="Arial"/>
          <w:szCs w:val="22"/>
        </w:rPr>
        <w:t>-</w:t>
      </w:r>
      <w:r w:rsidR="008B440D" w:rsidRPr="00943727">
        <w:rPr>
          <w:rFonts w:cs="Arial"/>
          <w:szCs w:val="22"/>
        </w:rPr>
        <w:t>based guidelines that recommend combination therapies</w:t>
      </w:r>
      <w:r w:rsidR="00B0333E" w:rsidRPr="003C3A04">
        <w:t>.</w:t>
      </w:r>
      <w:r w:rsidR="00D1759B" w:rsidRPr="004B5DF0">
        <w:rPr>
          <w:vertAlign w:val="superscript"/>
        </w:rPr>
        <w:fldChar w:fldCharType="begin">
          <w:fldData xml:space="preserve">PEVuZE5vdGU+PENpdGU+PEF1dGhvcj5XSE88L0F1dGhvcj48WWVhcj4yMDIzPC9ZZWFyPjxSZWNO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</w:fldData>
        </w:fldChar>
      </w:r>
      <w:r w:rsidR="006109C8" w:rsidRPr="004B5DF0">
        <w:rPr>
          <w:vertAlign w:val="superscript"/>
        </w:rPr>
        <w:instrText xml:space="preserve"> ADDIN EN.CITE </w:instrText>
      </w:r>
      <w:r w:rsidR="006109C8" w:rsidRPr="004B5DF0">
        <w:rPr>
          <w:vertAlign w:val="superscript"/>
        </w:rPr>
        <w:fldChar w:fldCharType="begin">
          <w:fldData xml:space="preserve">PEVuZE5vdGU+PENpdGU+PEF1dGhvcj5XSE88L0F1dGhvcj48WWVhcj4yMDIzPC9ZZWFyPjxSZWNO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</w:fldData>
        </w:fldChar>
      </w:r>
      <w:r w:rsidR="006109C8" w:rsidRPr="004B5DF0">
        <w:rPr>
          <w:vertAlign w:val="superscript"/>
        </w:rPr>
        <w:instrText xml:space="preserve"> ADDIN EN.CITE.DATA </w:instrText>
      </w:r>
      <w:r w:rsidR="006109C8" w:rsidRPr="004B5DF0">
        <w:rPr>
          <w:vertAlign w:val="superscript"/>
        </w:rPr>
      </w:r>
      <w:r w:rsidR="006109C8" w:rsidRPr="004B5DF0">
        <w:rPr>
          <w:vertAlign w:val="superscript"/>
        </w:rPr>
        <w:fldChar w:fldCharType="end"/>
      </w:r>
      <w:r w:rsidR="00D1759B" w:rsidRPr="004B5DF0">
        <w:rPr>
          <w:vertAlign w:val="superscript"/>
        </w:rPr>
      </w:r>
      <w:r w:rsidR="00D1759B" w:rsidRPr="004B5DF0">
        <w:rPr>
          <w:vertAlign w:val="superscript"/>
        </w:rPr>
        <w:fldChar w:fldCharType="separate"/>
      </w:r>
      <w:r w:rsidR="006109C8" w:rsidRPr="004B5DF0">
        <w:rPr>
          <w:noProof/>
          <w:vertAlign w:val="superscript"/>
        </w:rPr>
        <w:t>[2-4, 7, 17]</w:t>
      </w:r>
      <w:r w:rsidR="00D1759B" w:rsidRPr="004B5DF0">
        <w:rPr>
          <w:vertAlign w:val="superscript"/>
        </w:rPr>
        <w:fldChar w:fldCharType="end"/>
      </w:r>
    </w:p>
    <w:p w14:paraId="4352BE2A" w14:textId="24E8DE7E" w:rsidR="00DB6C07" w:rsidRDefault="00DB6C07">
      <w:pPr>
        <w:rPr>
          <w:rFonts w:ascii="Arial" w:hAnsi="Arial"/>
          <w:sz w:val="22"/>
        </w:rPr>
      </w:pPr>
      <w:r>
        <w:br w:type="page"/>
      </w:r>
    </w:p>
    <w:p w14:paraId="454D1B53" w14:textId="77777777" w:rsidR="00C35E67" w:rsidRPr="00CC4B17" w:rsidRDefault="006E3579" w:rsidP="00CC4B17">
      <w:pPr>
        <w:pStyle w:val="Heading2"/>
        <w:spacing w:line="276" w:lineRule="auto"/>
        <w:rPr>
          <w:rFonts w:cs="Arial"/>
          <w:sz w:val="22"/>
          <w:szCs w:val="22"/>
          <w:lang w:val="en-US"/>
        </w:rPr>
      </w:pPr>
      <w:r w:rsidRPr="00CC4B17">
        <w:rPr>
          <w:rFonts w:cs="Arial"/>
          <w:i w:val="0"/>
          <w:sz w:val="22"/>
          <w:szCs w:val="22"/>
          <w:lang w:val="en-US"/>
        </w:rPr>
        <w:lastRenderedPageBreak/>
        <w:t>Conclusion</w:t>
      </w:r>
    </w:p>
    <w:p w14:paraId="0E48E465" w14:textId="5A325021" w:rsidR="006B160A" w:rsidRPr="000A1D20" w:rsidRDefault="09C6513B" w:rsidP="003C3A04">
      <w:pPr>
        <w:pStyle w:val="StyleParagraph11pt"/>
        <w:rPr>
          <w:rFonts w:eastAsia="Arial"/>
        </w:rPr>
      </w:pPr>
      <w:r w:rsidRPr="000A1D20">
        <w:rPr>
          <w:rFonts w:eastAsia="Arial"/>
        </w:rPr>
        <w:t>Gilead requests that this appeal should be determined at an oral hearing</w:t>
      </w:r>
      <w:r w:rsidR="0067611E" w:rsidRPr="000A1D20">
        <w:rPr>
          <w:rFonts w:eastAsia="Arial"/>
        </w:rPr>
        <w:t>.</w:t>
      </w:r>
    </w:p>
    <w:p w14:paraId="1C24C790" w14:textId="7FF98E44" w:rsidR="00764AEA" w:rsidRPr="000A1D20" w:rsidRDefault="00221239" w:rsidP="003C3A04">
      <w:pPr>
        <w:pStyle w:val="StyleParagraph11pt"/>
      </w:pPr>
      <w:r w:rsidRPr="000A1D20">
        <w:rPr>
          <w:rFonts w:eastAsia="Arial"/>
        </w:rPr>
        <w:t>As a result of this appeal, the appeal panel is respectfully requested to return this appraisal for further consideration by the Committee</w:t>
      </w:r>
      <w:r w:rsidR="004C3C61" w:rsidRPr="000A1D20">
        <w:rPr>
          <w:rFonts w:eastAsia="Arial"/>
        </w:rPr>
        <w:t>, including</w:t>
      </w:r>
      <w:r w:rsidRPr="000A1D20">
        <w:rPr>
          <w:rFonts w:eastAsia="Arial"/>
        </w:rPr>
        <w:t xml:space="preserve"> with the following directions</w:t>
      </w:r>
      <w:r w:rsidR="00CC4B17">
        <w:rPr>
          <w:rFonts w:eastAsia="Arial"/>
        </w:rPr>
        <w:t>:</w:t>
      </w:r>
    </w:p>
    <w:p w14:paraId="1111C401" w14:textId="7C60258A" w:rsidR="0082010A" w:rsidRPr="000A1D20" w:rsidRDefault="0082010A" w:rsidP="003C3A04">
      <w:pPr>
        <w:pStyle w:val="StyleParagraph11pt"/>
      </w:pPr>
      <w:r w:rsidRPr="000A1D20">
        <w:t>Conduct a separate appraisal on the use of remdesivir in the treatment of severe COVID-19, allowing Gilead to provide a</w:t>
      </w:r>
      <w:r w:rsidR="00C90DAF">
        <w:t>n economic</w:t>
      </w:r>
      <w:r w:rsidRPr="000A1D20">
        <w:t xml:space="preserve"> model and other evidence, and generally to participate in accordance with NICE published processes and methods.</w:t>
      </w:r>
      <w:r w:rsidR="0024453C">
        <w:t xml:space="preserve"> </w:t>
      </w:r>
    </w:p>
    <w:p w14:paraId="4E4AF9CF" w14:textId="48914A30" w:rsidR="002B5616" w:rsidRDefault="00E71F11" w:rsidP="003C3A04">
      <w:pPr>
        <w:pStyle w:val="StyleParagraph11pt"/>
      </w:pPr>
      <w:r w:rsidRPr="000A1D20">
        <w:t xml:space="preserve">In </w:t>
      </w:r>
      <w:r w:rsidR="003E09D4">
        <w:t xml:space="preserve">any separate appraisal, or in any event in </w:t>
      </w:r>
      <w:r w:rsidRPr="000A1D20">
        <w:t xml:space="preserve">this </w:t>
      </w:r>
      <w:r w:rsidR="002B5616">
        <w:t>MTA</w:t>
      </w:r>
      <w:r w:rsidRPr="000A1D20">
        <w:t>,</w:t>
      </w:r>
    </w:p>
    <w:p w14:paraId="579A6E6C" w14:textId="34E28162" w:rsidR="00E71F11" w:rsidRPr="000A1D20" w:rsidRDefault="00E71F11">
      <w:pPr>
        <w:pStyle w:val="StyleParagraph11pt"/>
        <w:numPr>
          <w:ilvl w:val="0"/>
          <w:numId w:val="15"/>
        </w:numPr>
      </w:pPr>
      <w:r w:rsidRPr="000A1D20">
        <w:t>address as sub</w:t>
      </w:r>
      <w:r w:rsidR="006D4DA7">
        <w:t>groups</w:t>
      </w:r>
      <w:r w:rsidRPr="000A1D20">
        <w:t xml:space="preserve"> (i) patients on low-flow oxygen and (ii) children</w:t>
      </w:r>
      <w:r w:rsidR="004B5DF0">
        <w:t>.</w:t>
      </w:r>
    </w:p>
    <w:p w14:paraId="6F68811E" w14:textId="77B893BE" w:rsidR="00D273A7" w:rsidRPr="000A1D20" w:rsidRDefault="00D273A7">
      <w:pPr>
        <w:pStyle w:val="StyleParagraph11pt"/>
        <w:numPr>
          <w:ilvl w:val="0"/>
          <w:numId w:val="15"/>
        </w:numPr>
      </w:pPr>
      <w:r w:rsidRPr="000A1D20">
        <w:t xml:space="preserve">re-consider the generalisability of the SOLIDARITY trial on mortality benefit </w:t>
      </w:r>
      <w:r w:rsidR="00155CB6">
        <w:t xml:space="preserve">and </w:t>
      </w:r>
      <w:r w:rsidR="00FE0647">
        <w:t xml:space="preserve">represent ICERs including </w:t>
      </w:r>
      <w:r w:rsidR="00155CB6">
        <w:t>this</w:t>
      </w:r>
      <w:r w:rsidR="00FE0647">
        <w:t xml:space="preserve"> data</w:t>
      </w:r>
      <w:r w:rsidR="004B5DF0">
        <w:t>.</w:t>
      </w:r>
    </w:p>
    <w:p w14:paraId="7F333C07" w14:textId="358CC880" w:rsidR="00682ABA" w:rsidRPr="008D0278" w:rsidRDefault="00D273A7">
      <w:pPr>
        <w:pStyle w:val="StyleParagraph11pt"/>
        <w:numPr>
          <w:ilvl w:val="0"/>
          <w:numId w:val="15"/>
        </w:numPr>
      </w:pPr>
      <w:r w:rsidRPr="000A1D20">
        <w:t xml:space="preserve">consider additional evidence presented by Gilead </w:t>
      </w:r>
      <w:r w:rsidR="001373FF">
        <w:t>(sent to NICE on the 10</w:t>
      </w:r>
      <w:r w:rsidR="001373FF" w:rsidRPr="001D72F7">
        <w:rPr>
          <w:vertAlign w:val="superscript"/>
        </w:rPr>
        <w:t>th</w:t>
      </w:r>
      <w:r w:rsidR="001373FF" w:rsidRPr="003C3A04">
        <w:t xml:space="preserve"> of February 2023) </w:t>
      </w:r>
      <w:r w:rsidRPr="003C3A04">
        <w:t>on the effectiveness of remdesivir in severe COVID</w:t>
      </w:r>
      <w:r w:rsidR="00A86040" w:rsidRPr="003C3A04">
        <w:t>-19</w:t>
      </w:r>
      <w:r w:rsidRPr="003C3A04">
        <w:t xml:space="preserve"> to ensure that the final decision is up to date</w:t>
      </w:r>
      <w:r w:rsidR="001373FF" w:rsidRPr="003C3A04">
        <w:t>, including</w:t>
      </w:r>
      <w:r w:rsidR="008D0278" w:rsidRPr="003C3A04">
        <w:t xml:space="preserve"> </w:t>
      </w:r>
      <w:r w:rsidR="00682ABA" w:rsidRPr="003C3A04">
        <w:t>CROI 2023</w:t>
      </w:r>
      <w:r w:rsidR="008D0278" w:rsidRPr="003C3A04">
        <w:t xml:space="preserve">; </w:t>
      </w:r>
      <w:r w:rsidR="00682ABA" w:rsidRPr="003C3A04">
        <w:t>Lancet pre-print publication</w:t>
      </w:r>
      <w:r w:rsidR="00A031A1" w:rsidRPr="003C3A04">
        <w:t xml:space="preserve"> (Amstutz </w:t>
      </w:r>
      <w:r w:rsidR="00A031A1" w:rsidRPr="008D0278">
        <w:rPr>
          <w:i/>
        </w:rPr>
        <w:t>et al.,</w:t>
      </w:r>
      <w:r w:rsidR="00A031A1" w:rsidRPr="003C3A04">
        <w:t xml:space="preserve"> 2023)</w:t>
      </w:r>
      <w:r w:rsidR="008D0278">
        <w:t xml:space="preserve"> and </w:t>
      </w:r>
      <w:r w:rsidR="00682ABA" w:rsidRPr="008D0278">
        <w:t>Gilead NMA</w:t>
      </w:r>
      <w:r w:rsidR="00F93889" w:rsidRPr="008D0278">
        <w:t xml:space="preserve"> (submitted to Health Sciences Review journal)</w:t>
      </w:r>
      <w:r w:rsidR="005847D1">
        <w:t>.</w:t>
      </w:r>
      <w:r w:rsidR="005847D1" w:rsidRPr="004B5DF0">
        <w:rPr>
          <w:vertAlign w:val="superscript"/>
        </w:rPr>
        <w:fldChar w:fldCharType="begin">
          <w:fldData xml:space="preserve">PEVuZE5vdGU+PENpdGU+PEF1dGhvcj5BbXN0dXR6PC9BdXRob3I+PFllYXI+MjAyMzwvWWVhcj48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</w:fldData>
        </w:fldChar>
      </w:r>
      <w:r w:rsidR="006109C8" w:rsidRPr="004B5DF0">
        <w:rPr>
          <w:vertAlign w:val="superscript"/>
        </w:rPr>
        <w:instrText xml:space="preserve"> ADDIN EN.CITE </w:instrText>
      </w:r>
      <w:r w:rsidR="006109C8" w:rsidRPr="004B5DF0">
        <w:rPr>
          <w:vertAlign w:val="superscript"/>
        </w:rPr>
        <w:fldChar w:fldCharType="begin">
          <w:fldData xml:space="preserve">PEVuZE5vdGU+PENpdGU+PEF1dGhvcj5BbXN0dXR6PC9BdXRob3I+PFllYXI+MjAyMzwvWWVhcj48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</w:fldData>
        </w:fldChar>
      </w:r>
      <w:r w:rsidR="006109C8" w:rsidRPr="004B5DF0">
        <w:rPr>
          <w:vertAlign w:val="superscript"/>
        </w:rPr>
        <w:instrText xml:space="preserve"> ADDIN EN.CITE.DATA </w:instrText>
      </w:r>
      <w:r w:rsidR="006109C8" w:rsidRPr="004B5DF0">
        <w:rPr>
          <w:vertAlign w:val="superscript"/>
        </w:rPr>
      </w:r>
      <w:r w:rsidR="006109C8" w:rsidRPr="004B5DF0">
        <w:rPr>
          <w:vertAlign w:val="superscript"/>
        </w:rPr>
        <w:fldChar w:fldCharType="end"/>
      </w:r>
      <w:r w:rsidR="005847D1" w:rsidRPr="004B5DF0">
        <w:rPr>
          <w:vertAlign w:val="superscript"/>
        </w:rPr>
      </w:r>
      <w:r w:rsidR="005847D1" w:rsidRPr="004B5DF0">
        <w:rPr>
          <w:vertAlign w:val="superscript"/>
        </w:rPr>
        <w:fldChar w:fldCharType="separate"/>
      </w:r>
      <w:r w:rsidR="006109C8" w:rsidRPr="004B5DF0">
        <w:rPr>
          <w:noProof/>
          <w:vertAlign w:val="superscript"/>
        </w:rPr>
        <w:t>[11, 12, 18]</w:t>
      </w:r>
      <w:r w:rsidR="005847D1" w:rsidRPr="004B5DF0">
        <w:rPr>
          <w:vertAlign w:val="superscript"/>
        </w:rPr>
        <w:fldChar w:fldCharType="end"/>
      </w:r>
    </w:p>
    <w:p w14:paraId="12FA214E" w14:textId="54A1A65A" w:rsidR="00CB7323" w:rsidRPr="000A1D20" w:rsidRDefault="003E6C10">
      <w:pPr>
        <w:pStyle w:val="StyleParagraph11pt"/>
        <w:numPr>
          <w:ilvl w:val="0"/>
          <w:numId w:val="15"/>
        </w:numPr>
        <w:rPr>
          <w:rFonts w:cs="Arial"/>
          <w:szCs w:val="22"/>
        </w:rPr>
      </w:pPr>
      <w:r>
        <w:rPr>
          <w:rFonts w:cs="Arial"/>
          <w:szCs w:val="22"/>
        </w:rPr>
        <w:t>c</w:t>
      </w:r>
      <w:r w:rsidR="003E5528" w:rsidRPr="000A1D20">
        <w:rPr>
          <w:rFonts w:cs="Arial"/>
          <w:szCs w:val="22"/>
        </w:rPr>
        <w:t xml:space="preserve">onsider </w:t>
      </w:r>
      <w:r w:rsidR="00C047BE">
        <w:rPr>
          <w:rFonts w:cs="Arial"/>
          <w:szCs w:val="22"/>
        </w:rPr>
        <w:t>results from</w:t>
      </w:r>
      <w:r w:rsidR="003E5528" w:rsidRPr="000A1D20">
        <w:rPr>
          <w:rFonts w:cs="Arial"/>
          <w:szCs w:val="22"/>
        </w:rPr>
        <w:t xml:space="preserve"> a </w:t>
      </w:r>
      <w:r w:rsidR="00C047BE">
        <w:rPr>
          <w:rFonts w:cs="Arial"/>
          <w:szCs w:val="22"/>
        </w:rPr>
        <w:t>PSA</w:t>
      </w:r>
      <w:r w:rsidR="003E5528" w:rsidRPr="000A1D20">
        <w:rPr>
          <w:rFonts w:cs="Arial"/>
          <w:szCs w:val="22"/>
        </w:rPr>
        <w:t xml:space="preserve"> on the EAG model, including SOLIDARITY and ACTT-1 data on mortality and </w:t>
      </w:r>
      <w:r w:rsidR="00F63BA1">
        <w:rPr>
          <w:rFonts w:cs="Arial"/>
          <w:szCs w:val="22"/>
        </w:rPr>
        <w:t>TTD</w:t>
      </w:r>
      <w:r w:rsidR="003E5528" w:rsidRPr="000A1D20">
        <w:rPr>
          <w:rFonts w:cs="Arial"/>
          <w:szCs w:val="22"/>
        </w:rPr>
        <w:t xml:space="preserve"> in the base</w:t>
      </w:r>
      <w:r w:rsidR="00E70DF3">
        <w:rPr>
          <w:rFonts w:cs="Arial"/>
          <w:szCs w:val="22"/>
        </w:rPr>
        <w:t>-</w:t>
      </w:r>
      <w:r w:rsidR="003E5528" w:rsidRPr="000A1D20">
        <w:rPr>
          <w:rFonts w:cs="Arial"/>
          <w:szCs w:val="22"/>
        </w:rPr>
        <w:t>case, and consider resulting probabilistic ICERs</w:t>
      </w:r>
      <w:r w:rsidR="00BB75B6">
        <w:rPr>
          <w:rFonts w:cs="Arial"/>
          <w:szCs w:val="22"/>
        </w:rPr>
        <w:t xml:space="preserve"> and cost-effectiveness acceptability curves</w:t>
      </w:r>
      <w:r w:rsidR="004B5DF0">
        <w:rPr>
          <w:rFonts w:cs="Arial"/>
          <w:szCs w:val="22"/>
        </w:rPr>
        <w:t>.</w:t>
      </w:r>
    </w:p>
    <w:p w14:paraId="216B3B94" w14:textId="0699019C" w:rsidR="004C3C61" w:rsidRPr="008D0278" w:rsidRDefault="003E6C10">
      <w:pPr>
        <w:pStyle w:val="StyleParagraph11pt"/>
        <w:numPr>
          <w:ilvl w:val="0"/>
          <w:numId w:val="15"/>
        </w:numPr>
        <w:rPr>
          <w:rFonts w:cs="Arial"/>
          <w:szCs w:val="22"/>
        </w:rPr>
      </w:pPr>
      <w:r>
        <w:rPr>
          <w:rFonts w:cs="Arial"/>
          <w:szCs w:val="22"/>
        </w:rPr>
        <w:t>i</w:t>
      </w:r>
      <w:r w:rsidR="00202BE7" w:rsidRPr="000A1D20">
        <w:rPr>
          <w:rFonts w:cs="Arial"/>
          <w:szCs w:val="22"/>
        </w:rPr>
        <w:t>f ICERs considered are close to the cost-effectiveness threshold either generally or for any sub</w:t>
      </w:r>
      <w:r w:rsidR="002E1E46">
        <w:rPr>
          <w:rFonts w:cs="Arial"/>
          <w:szCs w:val="22"/>
        </w:rPr>
        <w:t>group</w:t>
      </w:r>
      <w:r w:rsidR="00202BE7" w:rsidRPr="000A1D20">
        <w:rPr>
          <w:rFonts w:cs="Arial"/>
          <w:szCs w:val="22"/>
        </w:rPr>
        <w:t>, provide Gilead with the opportunity to engage in commercial discussions.</w:t>
      </w:r>
    </w:p>
    <w:p w14:paraId="46F565C6" w14:textId="0D48D6DB" w:rsidR="09C6513B" w:rsidRPr="000A1D20" w:rsidRDefault="09C6513B" w:rsidP="00D04567">
      <w:pPr>
        <w:pStyle w:val="Paragraph"/>
        <w:spacing w:after="0"/>
        <w:rPr>
          <w:rFonts w:eastAsia="Arial" w:cs="Arial"/>
          <w:sz w:val="22"/>
          <w:szCs w:val="22"/>
        </w:rPr>
      </w:pPr>
      <w:r w:rsidRPr="000A1D20">
        <w:rPr>
          <w:rFonts w:eastAsia="Arial" w:cs="Arial"/>
          <w:sz w:val="22"/>
          <w:szCs w:val="22"/>
        </w:rPr>
        <w:t xml:space="preserve">We thank you in advance for considering </w:t>
      </w:r>
      <w:r w:rsidR="79FD63D2" w:rsidRPr="000A1D20">
        <w:rPr>
          <w:rFonts w:eastAsia="Arial" w:cs="Arial"/>
          <w:sz w:val="22"/>
          <w:szCs w:val="22"/>
        </w:rPr>
        <w:t>Gilead</w:t>
      </w:r>
      <w:r w:rsidRPr="000A1D20">
        <w:rPr>
          <w:rFonts w:eastAsia="Arial" w:cs="Arial"/>
          <w:sz w:val="22"/>
          <w:szCs w:val="22"/>
        </w:rPr>
        <w:t xml:space="preserve">’s submissions in this appeal. We are available to answer any questions you may have or provide further clarifications. </w:t>
      </w:r>
    </w:p>
    <w:p w14:paraId="220EBD6E" w14:textId="644F9482" w:rsidR="09C6513B" w:rsidRPr="000A1D20" w:rsidRDefault="09C6513B" w:rsidP="00D04567">
      <w:pPr>
        <w:pStyle w:val="Paragraph"/>
        <w:spacing w:after="0"/>
        <w:rPr>
          <w:rFonts w:eastAsia="Arial" w:cs="Arial"/>
          <w:sz w:val="22"/>
          <w:szCs w:val="22"/>
        </w:rPr>
      </w:pPr>
      <w:r w:rsidRPr="000A1D20">
        <w:rPr>
          <w:rFonts w:eastAsia="Arial" w:cs="Arial"/>
          <w:sz w:val="22"/>
          <w:szCs w:val="22"/>
        </w:rPr>
        <w:t>Yours sincerely,</w:t>
      </w:r>
    </w:p>
    <w:p w14:paraId="41BE0E88" w14:textId="04B07098" w:rsidR="583ECBE8" w:rsidRPr="000A1D20" w:rsidRDefault="583ECBE8" w:rsidP="003C3A04">
      <w:pPr>
        <w:pStyle w:val="StyleParagraph11pt"/>
        <w:rPr>
          <w:rFonts w:eastAsia="Arial"/>
        </w:rPr>
      </w:pPr>
    </w:p>
    <w:p w14:paraId="04FF6FFD" w14:textId="475D0CD3" w:rsidR="09C6513B" w:rsidRPr="000A1D20" w:rsidRDefault="001E45CD" w:rsidP="00D04567">
      <w:pPr>
        <w:pStyle w:val="Paragraph"/>
        <w:spacing w:after="0"/>
        <w:rPr>
          <w:rFonts w:eastAsia="Arial" w:cs="Arial"/>
          <w:sz w:val="22"/>
          <w:szCs w:val="22"/>
        </w:rPr>
      </w:pPr>
      <w:proofErr w:type="spellStart"/>
      <w:r w:rsidRPr="001E45CD">
        <w:rPr>
          <w:rFonts w:eastAsia="Arial" w:cs="Arial"/>
          <w:sz w:val="22"/>
          <w:szCs w:val="22"/>
          <w:highlight w:val="black"/>
        </w:rPr>
        <w:t>xxxxxxxxxxxx</w:t>
      </w:r>
      <w:proofErr w:type="spellEnd"/>
      <w:r w:rsidR="003C56FB">
        <w:rPr>
          <w:rFonts w:eastAsia="Arial" w:cs="Arial"/>
          <w:sz w:val="22"/>
          <w:szCs w:val="22"/>
        </w:rPr>
        <w:t xml:space="preserve"> Executive Director, </w:t>
      </w:r>
      <w:r w:rsidR="09C6513B" w:rsidRPr="000A1D20">
        <w:rPr>
          <w:rFonts w:eastAsia="Arial" w:cs="Arial"/>
          <w:sz w:val="22"/>
          <w:szCs w:val="22"/>
        </w:rPr>
        <w:t>Gilead Sciences</w:t>
      </w:r>
      <w:r w:rsidR="009FDFEB" w:rsidRPr="000A1D20">
        <w:rPr>
          <w:rFonts w:eastAsia="Arial" w:cs="Arial"/>
          <w:sz w:val="22"/>
          <w:szCs w:val="22"/>
        </w:rPr>
        <w:t xml:space="preserve"> Ltd</w:t>
      </w:r>
    </w:p>
    <w:p w14:paraId="046E0E4B" w14:textId="73BF3AAF" w:rsidR="583ECBE8" w:rsidRPr="000A1D20" w:rsidRDefault="583ECBE8" w:rsidP="00D04567">
      <w:pPr>
        <w:pStyle w:val="Paragraph"/>
        <w:spacing w:before="0" w:after="0"/>
        <w:rPr>
          <w:rFonts w:cs="Arial"/>
          <w:sz w:val="22"/>
          <w:szCs w:val="22"/>
        </w:rPr>
      </w:pPr>
    </w:p>
    <w:p w14:paraId="6454BDD3" w14:textId="7905CFD5" w:rsidR="583ECBE8" w:rsidRPr="00DB6C07" w:rsidRDefault="00DB6C07" w:rsidP="00E12E28">
      <w:pPr>
        <w:pStyle w:val="Heading2"/>
        <w:spacing w:line="276" w:lineRule="auto"/>
        <w:rPr>
          <w:i w:val="0"/>
          <w:iCs w:val="0"/>
          <w:sz w:val="22"/>
        </w:rPr>
      </w:pPr>
      <w:r w:rsidRPr="00DB6C07">
        <w:rPr>
          <w:i w:val="0"/>
          <w:iCs w:val="0"/>
          <w:sz w:val="22"/>
        </w:rPr>
        <w:t>References</w:t>
      </w:r>
    </w:p>
    <w:p w14:paraId="61D6A066" w14:textId="77777777" w:rsidR="006109C8" w:rsidRPr="00B47049" w:rsidRDefault="00880B8C" w:rsidP="00E12E28">
      <w:pPr>
        <w:pStyle w:val="EndNoteBibliography"/>
        <w:spacing w:line="276" w:lineRule="auto"/>
        <w:ind w:left="720" w:hanging="720"/>
        <w:rPr>
          <w:sz w:val="22"/>
          <w:szCs w:val="22"/>
        </w:rPr>
      </w:pPr>
      <w:r w:rsidRPr="00B47049">
        <w:rPr>
          <w:sz w:val="22"/>
          <w:szCs w:val="22"/>
        </w:rPr>
        <w:fldChar w:fldCharType="begin"/>
      </w:r>
      <w:r w:rsidRPr="00B47049">
        <w:rPr>
          <w:sz w:val="22"/>
          <w:szCs w:val="22"/>
        </w:rPr>
        <w:instrText xml:space="preserve"> ADDIN EN.REFLIST </w:instrText>
      </w:r>
      <w:r w:rsidRPr="00B47049">
        <w:rPr>
          <w:sz w:val="22"/>
          <w:szCs w:val="22"/>
        </w:rPr>
        <w:fldChar w:fldCharType="separate"/>
      </w:r>
      <w:r w:rsidR="006109C8" w:rsidRPr="00B47049">
        <w:rPr>
          <w:sz w:val="22"/>
          <w:szCs w:val="22"/>
        </w:rPr>
        <w:t>1.</w:t>
      </w:r>
      <w:r w:rsidR="006109C8" w:rsidRPr="00B47049">
        <w:rPr>
          <w:sz w:val="22"/>
          <w:szCs w:val="22"/>
        </w:rPr>
        <w:tab/>
        <w:t xml:space="preserve">Bartoletti, M., et al., </w:t>
      </w:r>
      <w:r w:rsidR="006109C8" w:rsidRPr="00B47049">
        <w:rPr>
          <w:i/>
          <w:sz w:val="22"/>
          <w:szCs w:val="22"/>
        </w:rPr>
        <w:t>ESCMID COVID-19 living guidelines: drug treatment and clinical management.</w:t>
      </w:r>
      <w:r w:rsidR="006109C8" w:rsidRPr="00B47049">
        <w:rPr>
          <w:sz w:val="22"/>
          <w:szCs w:val="22"/>
        </w:rPr>
        <w:t xml:space="preserve"> Clinical microbiology and infection, 2022. </w:t>
      </w:r>
      <w:r w:rsidR="006109C8" w:rsidRPr="00B47049">
        <w:rPr>
          <w:b/>
          <w:sz w:val="22"/>
          <w:szCs w:val="22"/>
        </w:rPr>
        <w:t>28</w:t>
      </w:r>
      <w:r w:rsidR="006109C8" w:rsidRPr="00B47049">
        <w:rPr>
          <w:sz w:val="22"/>
          <w:szCs w:val="22"/>
        </w:rPr>
        <w:t>(2): p. 222-238.</w:t>
      </w:r>
    </w:p>
    <w:p w14:paraId="6FFE4687" w14:textId="77777777" w:rsidR="006109C8" w:rsidRPr="00B47049" w:rsidRDefault="006109C8" w:rsidP="00E12E28">
      <w:pPr>
        <w:pStyle w:val="EndNoteBibliography"/>
        <w:spacing w:line="276" w:lineRule="auto"/>
        <w:ind w:left="720" w:hanging="720"/>
        <w:rPr>
          <w:sz w:val="22"/>
          <w:szCs w:val="22"/>
        </w:rPr>
      </w:pPr>
      <w:r w:rsidRPr="00B47049">
        <w:rPr>
          <w:sz w:val="22"/>
          <w:szCs w:val="22"/>
        </w:rPr>
        <w:lastRenderedPageBreak/>
        <w:t>2.</w:t>
      </w:r>
      <w:r w:rsidRPr="00B47049">
        <w:rPr>
          <w:sz w:val="22"/>
          <w:szCs w:val="22"/>
        </w:rPr>
        <w:tab/>
        <w:t xml:space="preserve">Bartoletti, M., et al., </w:t>
      </w:r>
      <w:r w:rsidRPr="00B47049">
        <w:rPr>
          <w:i/>
          <w:sz w:val="22"/>
          <w:szCs w:val="22"/>
        </w:rPr>
        <w:t>ESCMID COVID-19 guidelines: update on treatment for patients with mild/moderate disease.</w:t>
      </w:r>
      <w:r w:rsidRPr="00B47049">
        <w:rPr>
          <w:sz w:val="22"/>
          <w:szCs w:val="22"/>
        </w:rPr>
        <w:t xml:space="preserve"> Clinical Microbiology and Infection, 2022.</w:t>
      </w:r>
    </w:p>
    <w:p w14:paraId="449D05E5" w14:textId="77777777" w:rsidR="006109C8" w:rsidRPr="00B47049" w:rsidRDefault="006109C8" w:rsidP="00E12E28">
      <w:pPr>
        <w:pStyle w:val="EndNoteBibliography"/>
        <w:spacing w:line="276" w:lineRule="auto"/>
        <w:ind w:left="720" w:hanging="720"/>
        <w:rPr>
          <w:sz w:val="22"/>
          <w:szCs w:val="22"/>
        </w:rPr>
      </w:pPr>
      <w:r w:rsidRPr="00B47049">
        <w:rPr>
          <w:sz w:val="22"/>
          <w:szCs w:val="22"/>
        </w:rPr>
        <w:t>3.</w:t>
      </w:r>
      <w:r w:rsidRPr="00B47049">
        <w:rPr>
          <w:sz w:val="22"/>
          <w:szCs w:val="22"/>
        </w:rPr>
        <w:tab/>
        <w:t xml:space="preserve">National Institutes of Health, </w:t>
      </w:r>
      <w:r w:rsidRPr="00B47049">
        <w:rPr>
          <w:i/>
          <w:sz w:val="22"/>
          <w:szCs w:val="22"/>
        </w:rPr>
        <w:t>Coronavirus disease 2019 (COVID-19) treatment guidelines</w:t>
      </w:r>
      <w:r w:rsidRPr="00B47049">
        <w:rPr>
          <w:sz w:val="22"/>
          <w:szCs w:val="22"/>
        </w:rPr>
        <w:t>. 2020.</w:t>
      </w:r>
    </w:p>
    <w:p w14:paraId="06C247FE" w14:textId="5BFC65B1" w:rsidR="006109C8" w:rsidRPr="00B47049" w:rsidRDefault="006109C8" w:rsidP="00E12E28">
      <w:pPr>
        <w:pStyle w:val="EndNoteBibliography"/>
        <w:spacing w:line="276" w:lineRule="auto"/>
        <w:ind w:left="720" w:hanging="720"/>
        <w:rPr>
          <w:sz w:val="22"/>
          <w:szCs w:val="22"/>
        </w:rPr>
      </w:pPr>
      <w:r w:rsidRPr="00B47049">
        <w:rPr>
          <w:sz w:val="22"/>
          <w:szCs w:val="22"/>
        </w:rPr>
        <w:t>4.</w:t>
      </w:r>
      <w:r w:rsidRPr="00B47049">
        <w:rPr>
          <w:sz w:val="22"/>
          <w:szCs w:val="22"/>
        </w:rPr>
        <w:tab/>
        <w:t xml:space="preserve">WHO. </w:t>
      </w:r>
      <w:r w:rsidRPr="00B47049">
        <w:rPr>
          <w:i/>
          <w:sz w:val="22"/>
          <w:szCs w:val="22"/>
        </w:rPr>
        <w:t>Therapeutics and COVID-19: Living guideline, 13 January 2023</w:t>
      </w:r>
      <w:r w:rsidRPr="00B47049">
        <w:rPr>
          <w:sz w:val="22"/>
          <w:szCs w:val="22"/>
        </w:rPr>
        <w:t xml:space="preserve">. 2023  [cited 2023; Available from: </w:t>
      </w:r>
      <w:hyperlink r:id="rId11" w:history="1">
        <w:r w:rsidRPr="00B47049">
          <w:rPr>
            <w:rStyle w:val="Hyperlink"/>
            <w:sz w:val="22"/>
            <w:szCs w:val="22"/>
          </w:rPr>
          <w:t>https://www.who.int/publications/i/item/WHO-2019-nCoV-therapeutics-2023.1</w:t>
        </w:r>
      </w:hyperlink>
      <w:r w:rsidRPr="00B47049">
        <w:rPr>
          <w:sz w:val="22"/>
          <w:szCs w:val="22"/>
        </w:rPr>
        <w:t>.</w:t>
      </w:r>
    </w:p>
    <w:p w14:paraId="3A2D30B9" w14:textId="693D0B01" w:rsidR="006109C8" w:rsidRPr="00B47049" w:rsidRDefault="006109C8" w:rsidP="00E12E28">
      <w:pPr>
        <w:pStyle w:val="EndNoteBibliography"/>
        <w:spacing w:line="276" w:lineRule="auto"/>
        <w:ind w:left="720" w:hanging="720"/>
        <w:rPr>
          <w:sz w:val="22"/>
          <w:szCs w:val="22"/>
        </w:rPr>
      </w:pPr>
      <w:r w:rsidRPr="00B47049">
        <w:rPr>
          <w:sz w:val="22"/>
          <w:szCs w:val="22"/>
        </w:rPr>
        <w:t>5.</w:t>
      </w:r>
      <w:r w:rsidRPr="00B47049">
        <w:rPr>
          <w:sz w:val="22"/>
          <w:szCs w:val="22"/>
        </w:rPr>
        <w:tab/>
        <w:t xml:space="preserve">NICE. </w:t>
      </w:r>
      <w:r w:rsidRPr="00B47049">
        <w:rPr>
          <w:i/>
          <w:sz w:val="22"/>
          <w:szCs w:val="22"/>
        </w:rPr>
        <w:t>NICE health technology evaluations: the manual - Process and methods [PMG36]</w:t>
      </w:r>
      <w:r w:rsidRPr="00B47049">
        <w:rPr>
          <w:sz w:val="22"/>
          <w:szCs w:val="22"/>
        </w:rPr>
        <w:t xml:space="preserve">. 2022  [cited 2023; Available from: </w:t>
      </w:r>
      <w:hyperlink r:id="rId12" w:history="1">
        <w:r w:rsidRPr="00B47049">
          <w:rPr>
            <w:rStyle w:val="Hyperlink"/>
            <w:sz w:val="22"/>
            <w:szCs w:val="22"/>
          </w:rPr>
          <w:t>https://www.nice.org.uk/process/pmg36/chapter/introduction-to-health-technology-evaluation</w:t>
        </w:r>
      </w:hyperlink>
      <w:r w:rsidRPr="00B47049">
        <w:rPr>
          <w:sz w:val="22"/>
          <w:szCs w:val="22"/>
        </w:rPr>
        <w:t>.</w:t>
      </w:r>
    </w:p>
    <w:p w14:paraId="6467F3CA" w14:textId="77777777" w:rsidR="006109C8" w:rsidRPr="00B47049" w:rsidRDefault="006109C8" w:rsidP="00E12E28">
      <w:pPr>
        <w:pStyle w:val="EndNoteBibliography"/>
        <w:spacing w:line="276" w:lineRule="auto"/>
        <w:ind w:left="720" w:hanging="720"/>
        <w:rPr>
          <w:sz w:val="22"/>
          <w:szCs w:val="22"/>
        </w:rPr>
      </w:pPr>
      <w:r w:rsidRPr="00B47049">
        <w:rPr>
          <w:sz w:val="22"/>
          <w:szCs w:val="22"/>
        </w:rPr>
        <w:t>6.</w:t>
      </w:r>
      <w:r w:rsidRPr="00B47049">
        <w:rPr>
          <w:sz w:val="22"/>
          <w:szCs w:val="22"/>
        </w:rPr>
        <w:tab/>
        <w:t xml:space="preserve">WHO Solidarity Trial Consortium, </w:t>
      </w:r>
      <w:r w:rsidRPr="00B47049">
        <w:rPr>
          <w:i/>
          <w:sz w:val="22"/>
          <w:szCs w:val="22"/>
        </w:rPr>
        <w:t>Remdesivir and three other drugs for hospitalised patients with COVID-19: final results of the WHO Solidarity randomised trial and updated meta-analyses.</w:t>
      </w:r>
      <w:r w:rsidRPr="00B47049">
        <w:rPr>
          <w:sz w:val="22"/>
          <w:szCs w:val="22"/>
        </w:rPr>
        <w:t xml:space="preserve"> The Lancet, 2022. </w:t>
      </w:r>
      <w:r w:rsidRPr="00B47049">
        <w:rPr>
          <w:b/>
          <w:sz w:val="22"/>
          <w:szCs w:val="22"/>
        </w:rPr>
        <w:t>399</w:t>
      </w:r>
      <w:r w:rsidRPr="00B47049">
        <w:rPr>
          <w:sz w:val="22"/>
          <w:szCs w:val="22"/>
        </w:rPr>
        <w:t>(10339): p. 1941-1953.</w:t>
      </w:r>
    </w:p>
    <w:p w14:paraId="421941F9" w14:textId="34DB7F0F" w:rsidR="006109C8" w:rsidRPr="00B47049" w:rsidRDefault="006109C8" w:rsidP="00E12E28">
      <w:pPr>
        <w:pStyle w:val="EndNoteBibliography"/>
        <w:spacing w:line="276" w:lineRule="auto"/>
        <w:ind w:left="720" w:hanging="720"/>
        <w:rPr>
          <w:sz w:val="22"/>
          <w:szCs w:val="22"/>
        </w:rPr>
      </w:pPr>
      <w:r w:rsidRPr="00B47049">
        <w:rPr>
          <w:sz w:val="22"/>
          <w:szCs w:val="22"/>
        </w:rPr>
        <w:t>7.</w:t>
      </w:r>
      <w:r w:rsidRPr="00B47049">
        <w:rPr>
          <w:sz w:val="22"/>
          <w:szCs w:val="22"/>
        </w:rPr>
        <w:tab/>
        <w:t xml:space="preserve">NICE. </w:t>
      </w:r>
      <w:r w:rsidRPr="00B47049">
        <w:rPr>
          <w:i/>
          <w:sz w:val="22"/>
          <w:szCs w:val="22"/>
        </w:rPr>
        <w:t>COVID-19 rapid guideline: Managing COVID-19</w:t>
      </w:r>
      <w:r w:rsidRPr="00B47049">
        <w:rPr>
          <w:sz w:val="22"/>
          <w:szCs w:val="22"/>
        </w:rPr>
        <w:t xml:space="preserve">. 2023  [cited 2023; Available from: </w:t>
      </w:r>
      <w:hyperlink r:id="rId13" w:anchor="/guideline/L4Qb5n/section/EgaGN7" w:history="1">
        <w:r w:rsidRPr="00B47049">
          <w:rPr>
            <w:rStyle w:val="Hyperlink"/>
            <w:sz w:val="22"/>
            <w:szCs w:val="22"/>
          </w:rPr>
          <w:t>https://app.magicapp.org/#/guideline/L4Qb5n/section/EgaGN7</w:t>
        </w:r>
      </w:hyperlink>
      <w:r w:rsidRPr="00B47049">
        <w:rPr>
          <w:sz w:val="22"/>
          <w:szCs w:val="22"/>
        </w:rPr>
        <w:t>.</w:t>
      </w:r>
    </w:p>
    <w:p w14:paraId="2AB1D984" w14:textId="77777777" w:rsidR="006109C8" w:rsidRPr="00B47049" w:rsidRDefault="006109C8" w:rsidP="00E12E28">
      <w:pPr>
        <w:pStyle w:val="EndNoteBibliography"/>
        <w:spacing w:line="276" w:lineRule="auto"/>
        <w:ind w:left="720" w:hanging="720"/>
        <w:rPr>
          <w:sz w:val="22"/>
          <w:szCs w:val="22"/>
        </w:rPr>
      </w:pPr>
      <w:r w:rsidRPr="00B47049">
        <w:rPr>
          <w:sz w:val="22"/>
          <w:szCs w:val="22"/>
        </w:rPr>
        <w:t>8.</w:t>
      </w:r>
      <w:r w:rsidRPr="00B47049">
        <w:rPr>
          <w:sz w:val="22"/>
          <w:szCs w:val="22"/>
        </w:rPr>
        <w:tab/>
        <w:t xml:space="preserve">Ashraf-Kashani, N. and R. Kumar, </w:t>
      </w:r>
      <w:r w:rsidRPr="00B47049">
        <w:rPr>
          <w:i/>
          <w:sz w:val="22"/>
          <w:szCs w:val="22"/>
        </w:rPr>
        <w:t>High-flow nasal oxygen therapy.</w:t>
      </w:r>
      <w:r w:rsidRPr="00B47049">
        <w:rPr>
          <w:sz w:val="22"/>
          <w:szCs w:val="22"/>
        </w:rPr>
        <w:t xml:space="preserve"> Bja Education, 2017. </w:t>
      </w:r>
      <w:r w:rsidRPr="00B47049">
        <w:rPr>
          <w:b/>
          <w:sz w:val="22"/>
          <w:szCs w:val="22"/>
        </w:rPr>
        <w:t>17</w:t>
      </w:r>
      <w:r w:rsidRPr="00B47049">
        <w:rPr>
          <w:sz w:val="22"/>
          <w:szCs w:val="22"/>
        </w:rPr>
        <w:t>(2): p. 63-67.</w:t>
      </w:r>
    </w:p>
    <w:p w14:paraId="06542BFA" w14:textId="77777777" w:rsidR="006109C8" w:rsidRPr="00B47049" w:rsidRDefault="006109C8" w:rsidP="00E12E28">
      <w:pPr>
        <w:pStyle w:val="EndNoteBibliography"/>
        <w:spacing w:line="276" w:lineRule="auto"/>
        <w:ind w:left="720" w:hanging="720"/>
        <w:rPr>
          <w:sz w:val="22"/>
          <w:szCs w:val="22"/>
        </w:rPr>
      </w:pPr>
      <w:r w:rsidRPr="00B47049">
        <w:rPr>
          <w:sz w:val="22"/>
          <w:szCs w:val="22"/>
        </w:rPr>
        <w:t>9.</w:t>
      </w:r>
      <w:r w:rsidRPr="00B47049">
        <w:rPr>
          <w:sz w:val="22"/>
          <w:szCs w:val="22"/>
        </w:rPr>
        <w:tab/>
        <w:t xml:space="preserve">Wolfe, C.R., et al., </w:t>
      </w:r>
      <w:r w:rsidRPr="00B47049">
        <w:rPr>
          <w:i/>
          <w:sz w:val="22"/>
          <w:szCs w:val="22"/>
        </w:rPr>
        <w:t>Baricitinib versus dexamethasone for adults hospitalised with COVID-19 (ACTT-4): a randomised, double-blind, double placebo-controlled trial.</w:t>
      </w:r>
      <w:r w:rsidRPr="00B47049">
        <w:rPr>
          <w:sz w:val="22"/>
          <w:szCs w:val="22"/>
        </w:rPr>
        <w:t xml:space="preserve"> Lancet Respir Med, 2022. </w:t>
      </w:r>
      <w:r w:rsidRPr="00B47049">
        <w:rPr>
          <w:b/>
          <w:sz w:val="22"/>
          <w:szCs w:val="22"/>
        </w:rPr>
        <w:t>10</w:t>
      </w:r>
      <w:r w:rsidRPr="00B47049">
        <w:rPr>
          <w:sz w:val="22"/>
          <w:szCs w:val="22"/>
        </w:rPr>
        <w:t>(9): p. 888-899.</w:t>
      </w:r>
    </w:p>
    <w:p w14:paraId="29E98EEA" w14:textId="1C1C8B40" w:rsidR="006109C8" w:rsidRPr="00B47049" w:rsidRDefault="006109C8" w:rsidP="00E12E28">
      <w:pPr>
        <w:pStyle w:val="EndNoteBibliography"/>
        <w:spacing w:line="276" w:lineRule="auto"/>
        <w:ind w:left="720" w:hanging="720"/>
        <w:rPr>
          <w:sz w:val="22"/>
          <w:szCs w:val="22"/>
        </w:rPr>
      </w:pPr>
      <w:r w:rsidRPr="00B47049">
        <w:rPr>
          <w:sz w:val="22"/>
          <w:szCs w:val="22"/>
        </w:rPr>
        <w:t>10.</w:t>
      </w:r>
      <w:r w:rsidRPr="00B47049">
        <w:rPr>
          <w:sz w:val="22"/>
          <w:szCs w:val="22"/>
        </w:rPr>
        <w:tab/>
        <w:t xml:space="preserve">NHS England. </w:t>
      </w:r>
      <w:r w:rsidRPr="00B47049">
        <w:rPr>
          <w:i/>
          <w:sz w:val="22"/>
          <w:szCs w:val="22"/>
        </w:rPr>
        <w:t>Interim Clinical Commissioning Policy: Interim Clinical Commissioning Policy: Remdesivir for patients hospitalised due to COVID-19</w:t>
      </w:r>
      <w:r w:rsidRPr="00B47049">
        <w:rPr>
          <w:sz w:val="22"/>
          <w:szCs w:val="22"/>
        </w:rPr>
        <w:t xml:space="preserve">. 2022  [cited 2023; Available from: </w:t>
      </w:r>
      <w:hyperlink r:id="rId14" w:history="1">
        <w:r w:rsidRPr="00B47049">
          <w:rPr>
            <w:rStyle w:val="Hyperlink"/>
            <w:sz w:val="22"/>
            <w:szCs w:val="22"/>
          </w:rPr>
          <w:t>https://www.england.nhs.uk/coronavirus/documents/interim-clinical-commissioning-policy-remdesivir-for-patients-hospitalised-due-to-covid-19-adults-and-adolescents-12-years-and-older/</w:t>
        </w:r>
      </w:hyperlink>
      <w:r w:rsidRPr="00B47049">
        <w:rPr>
          <w:sz w:val="22"/>
          <w:szCs w:val="22"/>
        </w:rPr>
        <w:t>.</w:t>
      </w:r>
    </w:p>
    <w:p w14:paraId="30E2DBF9" w14:textId="77777777" w:rsidR="006109C8" w:rsidRPr="00B47049" w:rsidRDefault="006109C8" w:rsidP="00E12E28">
      <w:pPr>
        <w:pStyle w:val="EndNoteBibliography"/>
        <w:spacing w:line="276" w:lineRule="auto"/>
        <w:ind w:left="720" w:hanging="720"/>
        <w:rPr>
          <w:sz w:val="22"/>
          <w:szCs w:val="22"/>
        </w:rPr>
      </w:pPr>
      <w:r w:rsidRPr="00B47049">
        <w:rPr>
          <w:sz w:val="22"/>
          <w:szCs w:val="22"/>
        </w:rPr>
        <w:t>11.</w:t>
      </w:r>
      <w:r w:rsidRPr="00B47049">
        <w:rPr>
          <w:sz w:val="22"/>
          <w:szCs w:val="22"/>
        </w:rPr>
        <w:tab/>
        <w:t xml:space="preserve">Mozaffari, E., </w:t>
      </w:r>
      <w:r w:rsidRPr="00B47049">
        <w:rPr>
          <w:i/>
          <w:sz w:val="22"/>
          <w:szCs w:val="22"/>
        </w:rPr>
        <w:t>Remdesivir redcues mortality in hospitalized COVID-19 patients across variant eras</w:t>
      </w:r>
      <w:r w:rsidRPr="00B47049">
        <w:rPr>
          <w:sz w:val="22"/>
          <w:szCs w:val="22"/>
        </w:rPr>
        <w:t xml:space="preserve">, in </w:t>
      </w:r>
      <w:r w:rsidRPr="00B47049">
        <w:rPr>
          <w:i/>
          <w:sz w:val="22"/>
          <w:szCs w:val="22"/>
        </w:rPr>
        <w:t>Conference on Retroviruses and Opportunistic Infections (CROI)</w:t>
      </w:r>
      <w:r w:rsidRPr="00B47049">
        <w:rPr>
          <w:sz w:val="22"/>
          <w:szCs w:val="22"/>
        </w:rPr>
        <w:t>. 2023.</w:t>
      </w:r>
    </w:p>
    <w:p w14:paraId="2FDC1B7C" w14:textId="77777777" w:rsidR="006109C8" w:rsidRPr="00B47049" w:rsidRDefault="006109C8" w:rsidP="00E12E28">
      <w:pPr>
        <w:pStyle w:val="EndNoteBibliography"/>
        <w:spacing w:line="276" w:lineRule="auto"/>
        <w:ind w:left="720" w:hanging="720"/>
        <w:rPr>
          <w:sz w:val="22"/>
          <w:szCs w:val="22"/>
        </w:rPr>
      </w:pPr>
      <w:r w:rsidRPr="00B47049">
        <w:rPr>
          <w:sz w:val="22"/>
          <w:szCs w:val="22"/>
        </w:rPr>
        <w:t>12.</w:t>
      </w:r>
      <w:r w:rsidRPr="00B47049">
        <w:rPr>
          <w:sz w:val="22"/>
          <w:szCs w:val="22"/>
        </w:rPr>
        <w:tab/>
        <w:t xml:space="preserve">Barnieh, L., et al., </w:t>
      </w:r>
      <w:r w:rsidRPr="00B47049">
        <w:rPr>
          <w:i/>
          <w:sz w:val="22"/>
          <w:szCs w:val="22"/>
        </w:rPr>
        <w:t>Real-world effectiveness of remdesivir for hospitalized patients with COVID-19: systematic review and meta-analysis</w:t>
      </w:r>
      <w:r w:rsidRPr="00B47049">
        <w:rPr>
          <w:sz w:val="22"/>
          <w:szCs w:val="22"/>
        </w:rPr>
        <w:t>. 2022, Eur Respiratory Soc.</w:t>
      </w:r>
    </w:p>
    <w:p w14:paraId="31FC0C20" w14:textId="224DCEC6" w:rsidR="006109C8" w:rsidRPr="00B47049" w:rsidRDefault="006109C8" w:rsidP="00E12E28">
      <w:pPr>
        <w:pStyle w:val="EndNoteBibliography"/>
        <w:spacing w:line="276" w:lineRule="auto"/>
        <w:ind w:left="720" w:hanging="720"/>
        <w:rPr>
          <w:sz w:val="22"/>
          <w:szCs w:val="22"/>
        </w:rPr>
      </w:pPr>
      <w:r w:rsidRPr="00B47049">
        <w:rPr>
          <w:sz w:val="22"/>
          <w:szCs w:val="22"/>
        </w:rPr>
        <w:t>13.</w:t>
      </w:r>
      <w:r w:rsidRPr="00B47049">
        <w:rPr>
          <w:sz w:val="22"/>
          <w:szCs w:val="22"/>
        </w:rPr>
        <w:tab/>
        <w:t xml:space="preserve">DCMO. </w:t>
      </w:r>
      <w:r w:rsidRPr="00B47049">
        <w:rPr>
          <w:i/>
          <w:sz w:val="22"/>
          <w:szCs w:val="22"/>
        </w:rPr>
        <w:t>Defining the highest-risk clinical subgroups upon community infection with SARS-CoV-2 when considering the use of neutralising monoclonal antibodies (nMABs) and antiviral drugs: independent advisory group report</w:t>
      </w:r>
      <w:r w:rsidRPr="00B47049">
        <w:rPr>
          <w:sz w:val="22"/>
          <w:szCs w:val="22"/>
        </w:rPr>
        <w:t xml:space="preserve">. 2021  [cited 2023; Available from: </w:t>
      </w:r>
      <w:hyperlink r:id="rId15" w:anchor="appendix-3-key-evidence-base-upon-which-disease-sub-classification-is-based" w:history="1">
        <w:r w:rsidRPr="00B47049">
          <w:rPr>
            <w:rStyle w:val="Hyperlink"/>
            <w:sz w:val="22"/>
            <w:szCs w:val="22"/>
          </w:rPr>
          <w:t>https://www.gov.uk/government/publications/higher-risk-patients-eligible-for-covid-19-treatments-independent-advisory-group-report/defining-the-highest-risk-clinical-subgroups-upon-community-infection-with-sars-cov-2-when-considering-the-use-of-neutralising-monoclonal-antibodies#appendix-3-key-evidence-base-upon-which-disease-sub-classification-is-based</w:t>
        </w:r>
      </w:hyperlink>
      <w:r w:rsidRPr="00B47049">
        <w:rPr>
          <w:sz w:val="22"/>
          <w:szCs w:val="22"/>
        </w:rPr>
        <w:t>.</w:t>
      </w:r>
    </w:p>
    <w:p w14:paraId="563D0A1C" w14:textId="77777777" w:rsidR="006109C8" w:rsidRPr="00B47049" w:rsidRDefault="006109C8" w:rsidP="00E12E28">
      <w:pPr>
        <w:pStyle w:val="EndNoteBibliography"/>
        <w:spacing w:line="276" w:lineRule="auto"/>
        <w:ind w:left="720" w:hanging="720"/>
        <w:rPr>
          <w:sz w:val="22"/>
          <w:szCs w:val="22"/>
        </w:rPr>
      </w:pPr>
      <w:r w:rsidRPr="00B47049">
        <w:rPr>
          <w:sz w:val="22"/>
          <w:szCs w:val="22"/>
        </w:rPr>
        <w:lastRenderedPageBreak/>
        <w:t>14.</w:t>
      </w:r>
      <w:r w:rsidRPr="00B47049">
        <w:rPr>
          <w:sz w:val="22"/>
          <w:szCs w:val="22"/>
        </w:rPr>
        <w:tab/>
        <w:t xml:space="preserve">Folgueira, M.D., et al., </w:t>
      </w:r>
      <w:r w:rsidRPr="00B47049">
        <w:rPr>
          <w:i/>
          <w:sz w:val="22"/>
          <w:szCs w:val="22"/>
        </w:rPr>
        <w:t>Prolonged SARS-CoV-2 cell culture replication in respiratory samples from patients with severe COVID-19.</w:t>
      </w:r>
      <w:r w:rsidRPr="00B47049">
        <w:rPr>
          <w:sz w:val="22"/>
          <w:szCs w:val="22"/>
        </w:rPr>
        <w:t xml:space="preserve"> Clin Microbiol Infect, 2021. </w:t>
      </w:r>
      <w:r w:rsidRPr="00B47049">
        <w:rPr>
          <w:b/>
          <w:sz w:val="22"/>
          <w:szCs w:val="22"/>
        </w:rPr>
        <w:t>27</w:t>
      </w:r>
      <w:r w:rsidRPr="00B47049">
        <w:rPr>
          <w:sz w:val="22"/>
          <w:szCs w:val="22"/>
        </w:rPr>
        <w:t>(6): p. 886-891.</w:t>
      </w:r>
    </w:p>
    <w:p w14:paraId="2EAE0024" w14:textId="77777777" w:rsidR="006109C8" w:rsidRPr="00B47049" w:rsidRDefault="006109C8" w:rsidP="00E12E28">
      <w:pPr>
        <w:pStyle w:val="EndNoteBibliography"/>
        <w:spacing w:line="276" w:lineRule="auto"/>
        <w:ind w:left="720" w:hanging="720"/>
        <w:rPr>
          <w:sz w:val="22"/>
          <w:szCs w:val="22"/>
        </w:rPr>
      </w:pPr>
      <w:r w:rsidRPr="00B47049">
        <w:rPr>
          <w:sz w:val="22"/>
          <w:szCs w:val="22"/>
        </w:rPr>
        <w:t>15.</w:t>
      </w:r>
      <w:r w:rsidRPr="00B47049">
        <w:rPr>
          <w:sz w:val="22"/>
          <w:szCs w:val="22"/>
        </w:rPr>
        <w:tab/>
        <w:t xml:space="preserve">Lim, S., et al. </w:t>
      </w:r>
      <w:r w:rsidRPr="00B47049">
        <w:rPr>
          <w:i/>
          <w:sz w:val="22"/>
          <w:szCs w:val="22"/>
        </w:rPr>
        <w:t>Prevalence of medical contraindications to nirmatrelvir/ritonavir in a cohort of hospitalized and nonhospitalized patients with COVID-19</w:t>
      </w:r>
      <w:r w:rsidRPr="00B47049">
        <w:rPr>
          <w:sz w:val="22"/>
          <w:szCs w:val="22"/>
        </w:rPr>
        <w:t xml:space="preserve">. in </w:t>
      </w:r>
      <w:r w:rsidRPr="00B47049">
        <w:rPr>
          <w:i/>
          <w:sz w:val="22"/>
          <w:szCs w:val="22"/>
        </w:rPr>
        <w:t>Open forum infectious diseases</w:t>
      </w:r>
      <w:r w:rsidRPr="00B47049">
        <w:rPr>
          <w:sz w:val="22"/>
          <w:szCs w:val="22"/>
        </w:rPr>
        <w:t>. 2022. Oxford University Press.</w:t>
      </w:r>
    </w:p>
    <w:p w14:paraId="01A598DD" w14:textId="77777777" w:rsidR="006109C8" w:rsidRPr="00B47049" w:rsidRDefault="006109C8" w:rsidP="00E12E28">
      <w:pPr>
        <w:pStyle w:val="EndNoteBibliography"/>
        <w:spacing w:line="276" w:lineRule="auto"/>
        <w:ind w:left="720" w:hanging="720"/>
        <w:rPr>
          <w:sz w:val="22"/>
          <w:szCs w:val="22"/>
        </w:rPr>
      </w:pPr>
      <w:r w:rsidRPr="00B47049">
        <w:rPr>
          <w:sz w:val="22"/>
          <w:szCs w:val="22"/>
        </w:rPr>
        <w:t>16.</w:t>
      </w:r>
      <w:r w:rsidRPr="00B47049">
        <w:rPr>
          <w:sz w:val="22"/>
          <w:szCs w:val="22"/>
        </w:rPr>
        <w:tab/>
        <w:t xml:space="preserve">Hoertel, N., et al., </w:t>
      </w:r>
      <w:r w:rsidRPr="00B47049">
        <w:rPr>
          <w:i/>
          <w:sz w:val="22"/>
          <w:szCs w:val="22"/>
        </w:rPr>
        <w:t>Prevalence of Contraindications to Nirmatrelvir-Ritonavir Among Hospitalized Patients With COVID-19 at Risk for Progression to Severe Disease.</w:t>
      </w:r>
      <w:r w:rsidRPr="00B47049">
        <w:rPr>
          <w:sz w:val="22"/>
          <w:szCs w:val="22"/>
        </w:rPr>
        <w:t xml:space="preserve"> JAMA Network Open, 2022. </w:t>
      </w:r>
      <w:r w:rsidRPr="00B47049">
        <w:rPr>
          <w:b/>
          <w:sz w:val="22"/>
          <w:szCs w:val="22"/>
        </w:rPr>
        <w:t>5</w:t>
      </w:r>
      <w:r w:rsidRPr="00B47049">
        <w:rPr>
          <w:sz w:val="22"/>
          <w:szCs w:val="22"/>
        </w:rPr>
        <w:t>(11): p. e2242140-e2242140.</w:t>
      </w:r>
    </w:p>
    <w:p w14:paraId="328934D1" w14:textId="77777777" w:rsidR="006109C8" w:rsidRPr="00B47049" w:rsidRDefault="006109C8" w:rsidP="00E12E28">
      <w:pPr>
        <w:pStyle w:val="EndNoteBibliography"/>
        <w:spacing w:line="276" w:lineRule="auto"/>
        <w:ind w:left="720" w:hanging="720"/>
        <w:rPr>
          <w:sz w:val="22"/>
          <w:szCs w:val="22"/>
        </w:rPr>
      </w:pPr>
      <w:r w:rsidRPr="00B47049">
        <w:rPr>
          <w:sz w:val="22"/>
          <w:szCs w:val="22"/>
        </w:rPr>
        <w:t>17.</w:t>
      </w:r>
      <w:r w:rsidRPr="00B47049">
        <w:rPr>
          <w:sz w:val="22"/>
          <w:szCs w:val="22"/>
        </w:rPr>
        <w:tab/>
        <w:t xml:space="preserve">Bhimraj, A., et al., </w:t>
      </w:r>
      <w:r w:rsidRPr="00B47049">
        <w:rPr>
          <w:i/>
          <w:sz w:val="22"/>
          <w:szCs w:val="22"/>
        </w:rPr>
        <w:t>Infectious Diseases Society of America Guidelines on the treatment and management of patients with coronavirus disease 2019 (COVID-19).</w:t>
      </w:r>
      <w:r w:rsidRPr="00B47049">
        <w:rPr>
          <w:sz w:val="22"/>
          <w:szCs w:val="22"/>
        </w:rPr>
        <w:t xml:space="preserve"> Clinical Infectious Diseases, 2020.</w:t>
      </w:r>
    </w:p>
    <w:p w14:paraId="7E18F348" w14:textId="77777777" w:rsidR="006109C8" w:rsidRPr="00B47049" w:rsidRDefault="006109C8" w:rsidP="00E12E28">
      <w:pPr>
        <w:pStyle w:val="EndNoteBibliography"/>
        <w:spacing w:line="276" w:lineRule="auto"/>
        <w:ind w:left="720" w:hanging="720"/>
        <w:rPr>
          <w:sz w:val="22"/>
          <w:szCs w:val="22"/>
        </w:rPr>
      </w:pPr>
      <w:r w:rsidRPr="00B47049">
        <w:rPr>
          <w:sz w:val="22"/>
          <w:szCs w:val="22"/>
        </w:rPr>
        <w:t>18.</w:t>
      </w:r>
      <w:r w:rsidRPr="00B47049">
        <w:rPr>
          <w:sz w:val="22"/>
          <w:szCs w:val="22"/>
        </w:rPr>
        <w:tab/>
        <w:t xml:space="preserve">Amstutz, A., et al., </w:t>
      </w:r>
      <w:r w:rsidRPr="00B47049">
        <w:rPr>
          <w:i/>
          <w:sz w:val="22"/>
          <w:szCs w:val="22"/>
        </w:rPr>
        <w:t>Effects of remdesivir in patients hospitalised with COVID-19: a systematic review and individual patient data meta-analysis of randomised controlled trials.</w:t>
      </w:r>
      <w:r w:rsidRPr="00B47049">
        <w:rPr>
          <w:sz w:val="22"/>
          <w:szCs w:val="22"/>
        </w:rPr>
        <w:t xml:space="preserve"> The Lancet Respiratory Medicine, 2023.</w:t>
      </w:r>
    </w:p>
    <w:p w14:paraId="3A1E1399" w14:textId="173E355E" w:rsidR="006F6680" w:rsidRPr="000A1D20" w:rsidRDefault="00880B8C" w:rsidP="00E12E28">
      <w:pPr>
        <w:pStyle w:val="Paragraph"/>
        <w:spacing w:before="0" w:after="0"/>
        <w:rPr>
          <w:rFonts w:cs="Arial"/>
          <w:sz w:val="22"/>
          <w:szCs w:val="22"/>
        </w:rPr>
      </w:pPr>
      <w:r w:rsidRPr="00B47049">
        <w:rPr>
          <w:rFonts w:cs="Arial"/>
          <w:sz w:val="22"/>
          <w:szCs w:val="22"/>
        </w:rPr>
        <w:fldChar w:fldCharType="end"/>
      </w:r>
    </w:p>
    <w:sectPr w:rsidR="006F6680" w:rsidRPr="000A1D20" w:rsidSect="004D5B63">
      <w:headerReference w:type="even" r:id="rId16"/>
      <w:headerReference w:type="default" r:id="rId17"/>
      <w:footerReference w:type="even" r:id="rId18"/>
      <w:footerReference w:type="default" r:id="rId19"/>
      <w:headerReference w:type="first" r:id="rId20"/>
      <w:footerReference w:type="first" r:id="rId21"/>
      <w:pgSz w:w="11906" w:h="16838"/>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44E7" w14:textId="77777777" w:rsidR="006E1AEF" w:rsidRDefault="006E1AEF" w:rsidP="00446BEE">
      <w:r>
        <w:separator/>
      </w:r>
    </w:p>
  </w:endnote>
  <w:endnote w:type="continuationSeparator" w:id="0">
    <w:p w14:paraId="3DEC5787" w14:textId="77777777" w:rsidR="006E1AEF" w:rsidRDefault="006E1AEF" w:rsidP="00446BEE">
      <w:r>
        <w:continuationSeparator/>
      </w:r>
    </w:p>
  </w:endnote>
  <w:endnote w:type="continuationNotice" w:id="1">
    <w:p w14:paraId="600DC444" w14:textId="77777777" w:rsidR="006E1AEF" w:rsidRDefault="006E1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D9C2" w14:textId="77777777" w:rsidR="004B21FB" w:rsidRDefault="004B21FB">
    <w:pPr>
      <w:pStyle w:val="Footer"/>
    </w:pPr>
  </w:p>
  <w:p w14:paraId="31694285" w14:textId="7012ABCE" w:rsidR="00B733FE" w:rsidRDefault="00B733FE">
    <w:pPr>
      <w:pStyle w:val="Footer"/>
    </w:pPr>
  </w:p>
  <w:p w14:paraId="32D4D1AB" w14:textId="24A3AA41" w:rsidR="00B733FE" w:rsidRDefault="00B733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50F6" w14:textId="01A2DC5F" w:rsidR="00CA6F08" w:rsidRDefault="00CA6F08" w:rsidP="00CA6F08">
    <w:pPr>
      <w:pStyle w:val="Footer"/>
      <w:rPr>
        <w:b/>
        <w:color w:val="FF0000"/>
        <w:sz w:val="16"/>
        <w:szCs w:val="16"/>
        <w:lang w:val="en-GB"/>
      </w:rPr>
    </w:pPr>
  </w:p>
  <w:p w14:paraId="512498AB" w14:textId="7FE47556" w:rsidR="00CA6F08" w:rsidRDefault="00CA6F08" w:rsidP="00CA6F08">
    <w:pPr>
      <w:pStyle w:val="Footer"/>
      <w:rPr>
        <w:sz w:val="16"/>
        <w:szCs w:val="16"/>
        <w:lang w:val="en-GB"/>
      </w:rPr>
    </w:pPr>
    <w:r w:rsidRPr="000F5240">
      <w:rPr>
        <w:b/>
        <w:color w:val="FF0000"/>
        <w:sz w:val="16"/>
        <w:szCs w:val="16"/>
        <w:lang w:val="en-GB"/>
      </w:rPr>
      <w:t xml:space="preserve">Gilead Sciences Ltd </w:t>
    </w:r>
    <w:r>
      <w:rPr>
        <w:sz w:val="16"/>
        <w:szCs w:val="16"/>
        <w:lang w:val="en-GB"/>
      </w:rPr>
      <w:t xml:space="preserve">   280 High Holborn, London WC1V 7EE</w:t>
    </w:r>
  </w:p>
  <w:p w14:paraId="0401C4C4" w14:textId="77777777" w:rsidR="00CA6F08" w:rsidRDefault="00CA6F08" w:rsidP="00CA6F08">
    <w:pPr>
      <w:pStyle w:val="Footer"/>
      <w:rPr>
        <w:sz w:val="16"/>
        <w:szCs w:val="16"/>
        <w:lang w:val="en-GB"/>
      </w:rPr>
    </w:pPr>
    <w:r w:rsidRPr="0074528E">
      <w:rPr>
        <w:sz w:val="16"/>
        <w:szCs w:val="16"/>
        <w:lang w:val="en-GB"/>
      </w:rPr>
      <w:t>Tel +44 (0)20 3681 4681   Fax +44 (0)</w:t>
    </w:r>
    <w:r>
      <w:rPr>
        <w:sz w:val="16"/>
        <w:szCs w:val="16"/>
        <w:lang w:val="en-GB"/>
      </w:rPr>
      <w:t>20 3681 4699</w:t>
    </w:r>
  </w:p>
  <w:p w14:paraId="52E6421B" w14:textId="77777777" w:rsidR="00CA6F08" w:rsidRDefault="00CA6F08" w:rsidP="00CA6F08">
    <w:pPr>
      <w:pStyle w:val="Footer"/>
      <w:rPr>
        <w:sz w:val="16"/>
        <w:szCs w:val="16"/>
        <w:lang w:val="en-GB"/>
      </w:rPr>
    </w:pPr>
    <w:r>
      <w:rPr>
        <w:sz w:val="16"/>
        <w:szCs w:val="16"/>
        <w:lang w:val="en-GB"/>
      </w:rPr>
      <w:t>Registered in England No 2543818</w:t>
    </w:r>
  </w:p>
  <w:p w14:paraId="6682FAC5" w14:textId="0537FB63" w:rsidR="00CA6F08" w:rsidRPr="005F3D01" w:rsidRDefault="00CA6F08" w:rsidP="00CA6F08">
    <w:pPr>
      <w:pStyle w:val="Footer"/>
      <w:tabs>
        <w:tab w:val="center" w:pos="8647"/>
      </w:tabs>
      <w:rPr>
        <w:rFonts w:eastAsia="MS Minngs"/>
        <w:sz w:val="16"/>
        <w:szCs w:val="16"/>
        <w:lang w:val="en-GB"/>
      </w:rPr>
    </w:pPr>
    <w:r>
      <w:rPr>
        <w:sz w:val="16"/>
        <w:szCs w:val="16"/>
        <w:lang w:val="en-GB"/>
      </w:rPr>
      <w:tab/>
    </w:r>
    <w:r>
      <w:rPr>
        <w:sz w:val="16"/>
        <w:szCs w:val="16"/>
        <w:lang w:val="en-GB"/>
      </w:rPr>
      <w:tab/>
      <w:t>www.gilead.co</w:t>
    </w:r>
    <w:r w:rsidR="00B47049">
      <w:rPr>
        <w:sz w:val="16"/>
        <w:szCs w:val="16"/>
        <w:lang w:val="en-GB"/>
      </w:rPr>
      <w:t>.uk</w:t>
    </w:r>
  </w:p>
  <w:p w14:paraId="1369DC6B" w14:textId="4BD903D0" w:rsidR="00034295" w:rsidRPr="00E771C8" w:rsidRDefault="00034295">
    <w:pPr>
      <w:pStyle w:val="Footer"/>
      <w:jc w:val="center"/>
      <w:rPr>
        <w:sz w:val="22"/>
        <w:szCs w:val="22"/>
      </w:rPr>
    </w:pPr>
    <w:r w:rsidRPr="00E771C8">
      <w:rPr>
        <w:sz w:val="22"/>
        <w:szCs w:val="22"/>
      </w:rPr>
      <w:fldChar w:fldCharType="begin"/>
    </w:r>
    <w:r w:rsidRPr="00E771C8">
      <w:rPr>
        <w:sz w:val="22"/>
        <w:szCs w:val="22"/>
      </w:rPr>
      <w:instrText xml:space="preserve"> PAGE   \* MERGEFORMAT </w:instrText>
    </w:r>
    <w:r w:rsidRPr="00E771C8">
      <w:rPr>
        <w:sz w:val="22"/>
        <w:szCs w:val="22"/>
      </w:rPr>
      <w:fldChar w:fldCharType="separate"/>
    </w:r>
    <w:r w:rsidR="00E5288A" w:rsidRPr="00E771C8">
      <w:rPr>
        <w:noProof/>
        <w:sz w:val="22"/>
        <w:szCs w:val="22"/>
      </w:rPr>
      <w:t>4</w:t>
    </w:r>
    <w:r w:rsidRPr="00E771C8">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F16B" w14:textId="77777777" w:rsidR="004B21FB" w:rsidRDefault="004B21FB">
    <w:pPr>
      <w:pStyle w:val="Footer"/>
    </w:pPr>
  </w:p>
  <w:p w14:paraId="6FF1017E" w14:textId="57700948" w:rsidR="00B733FE" w:rsidRDefault="00B733FE">
    <w:pPr>
      <w:pStyle w:val="Footer"/>
    </w:pPr>
  </w:p>
  <w:p w14:paraId="6A6B4216" w14:textId="35C7502A" w:rsidR="00B733FE" w:rsidRDefault="00B733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FF79" w14:textId="77777777" w:rsidR="006E1AEF" w:rsidRDefault="006E1AEF" w:rsidP="00446BEE">
      <w:r>
        <w:separator/>
      </w:r>
    </w:p>
  </w:footnote>
  <w:footnote w:type="continuationSeparator" w:id="0">
    <w:p w14:paraId="41822711" w14:textId="77777777" w:rsidR="006E1AEF" w:rsidRDefault="006E1AEF" w:rsidP="00446BEE">
      <w:r>
        <w:continuationSeparator/>
      </w:r>
    </w:p>
  </w:footnote>
  <w:footnote w:type="continuationNotice" w:id="1">
    <w:p w14:paraId="563B49D7" w14:textId="77777777" w:rsidR="006E1AEF" w:rsidRDefault="006E1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A532" w14:textId="77777777" w:rsidR="00B733FE" w:rsidRDefault="00B733FE">
    <w:pPr>
      <w:pStyle w:val="Header"/>
    </w:pPr>
  </w:p>
  <w:p w14:paraId="6C556797" w14:textId="77777777" w:rsidR="00B733FE" w:rsidRDefault="00B733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B302" w14:textId="681A2CE1" w:rsidR="00B733FE" w:rsidRDefault="00493084">
    <w:pPr>
      <w:pStyle w:val="Header"/>
    </w:pPr>
    <w:r>
      <w:rPr>
        <w:noProof/>
        <w:lang w:val="en-GB" w:eastAsia="en-GB"/>
      </w:rPr>
      <w:drawing>
        <wp:anchor distT="0" distB="0" distL="114300" distR="114300" simplePos="0" relativeHeight="251658240" behindDoc="1" locked="0" layoutInCell="1" allowOverlap="1" wp14:anchorId="4F38955F" wp14:editId="299E99DC">
          <wp:simplePos x="0" y="0"/>
          <wp:positionH relativeFrom="column">
            <wp:posOffset>-405130</wp:posOffset>
          </wp:positionH>
          <wp:positionV relativeFrom="paragraph">
            <wp:posOffset>-155946</wp:posOffset>
          </wp:positionV>
          <wp:extent cx="1328400" cy="5004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00" cy="500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01E" w14:textId="77777777" w:rsidR="004B21FB" w:rsidRDefault="004B21FB">
    <w:pPr>
      <w:pStyle w:val="Header"/>
    </w:pPr>
  </w:p>
  <w:p w14:paraId="11E23787" w14:textId="1755F3A0" w:rsidR="00B733FE" w:rsidRDefault="00B733FE">
    <w:pPr>
      <w:pStyle w:val="Header"/>
    </w:pPr>
  </w:p>
  <w:p w14:paraId="2170409B" w14:textId="3A5B18D9" w:rsidR="00B733FE" w:rsidRDefault="00B733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646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9EA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E22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4A55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93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EA5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664F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6A29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343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20B2"/>
    <w:multiLevelType w:val="multilevel"/>
    <w:tmpl w:val="D942708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b w:val="0"/>
        <w:i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190465C7"/>
    <w:multiLevelType w:val="hybridMultilevel"/>
    <w:tmpl w:val="9930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04845"/>
    <w:multiLevelType w:val="hybridMultilevel"/>
    <w:tmpl w:val="BC10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F0724"/>
    <w:multiLevelType w:val="hybridMultilevel"/>
    <w:tmpl w:val="36E2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57A22"/>
    <w:multiLevelType w:val="hybridMultilevel"/>
    <w:tmpl w:val="860AA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D539C5"/>
    <w:multiLevelType w:val="hybridMultilevel"/>
    <w:tmpl w:val="06265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C3784E"/>
    <w:multiLevelType w:val="hybridMultilevel"/>
    <w:tmpl w:val="2302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F01C76"/>
    <w:multiLevelType w:val="hybridMultilevel"/>
    <w:tmpl w:val="55AC4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9439A"/>
    <w:multiLevelType w:val="hybridMultilevel"/>
    <w:tmpl w:val="7A92B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150BCD"/>
    <w:multiLevelType w:val="hybridMultilevel"/>
    <w:tmpl w:val="B8923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A62885"/>
    <w:multiLevelType w:val="hybridMultilevel"/>
    <w:tmpl w:val="40BE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574C6"/>
    <w:multiLevelType w:val="hybridMultilevel"/>
    <w:tmpl w:val="331A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CB3328"/>
    <w:multiLevelType w:val="hybridMultilevel"/>
    <w:tmpl w:val="76F4E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7A525B"/>
    <w:multiLevelType w:val="hybridMultilevel"/>
    <w:tmpl w:val="42005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0A246B"/>
    <w:multiLevelType w:val="hybridMultilevel"/>
    <w:tmpl w:val="D1B6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530172">
    <w:abstractNumId w:val="23"/>
  </w:num>
  <w:num w:numId="2" w16cid:durableId="1795438341">
    <w:abstractNumId w:val="13"/>
  </w:num>
  <w:num w:numId="3" w16cid:durableId="430516893">
    <w:abstractNumId w:val="10"/>
  </w:num>
  <w:num w:numId="4" w16cid:durableId="44256540">
    <w:abstractNumId w:val="18"/>
  </w:num>
  <w:num w:numId="5" w16cid:durableId="2004775782">
    <w:abstractNumId w:val="16"/>
  </w:num>
  <w:num w:numId="6" w16cid:durableId="604389884">
    <w:abstractNumId w:val="20"/>
  </w:num>
  <w:num w:numId="7" w16cid:durableId="2041583778">
    <w:abstractNumId w:val="25"/>
  </w:num>
  <w:num w:numId="8" w16cid:durableId="158009294">
    <w:abstractNumId w:val="24"/>
  </w:num>
  <w:num w:numId="9" w16cid:durableId="1914047935">
    <w:abstractNumId w:val="15"/>
  </w:num>
  <w:num w:numId="10" w16cid:durableId="68307115">
    <w:abstractNumId w:val="19"/>
  </w:num>
  <w:num w:numId="11" w16cid:durableId="1021663311">
    <w:abstractNumId w:val="17"/>
  </w:num>
  <w:num w:numId="12" w16cid:durableId="1626812682">
    <w:abstractNumId w:val="22"/>
  </w:num>
  <w:num w:numId="13" w16cid:durableId="453520285">
    <w:abstractNumId w:val="11"/>
  </w:num>
  <w:num w:numId="14" w16cid:durableId="82459240">
    <w:abstractNumId w:val="21"/>
  </w:num>
  <w:num w:numId="15" w16cid:durableId="1222406767">
    <w:abstractNumId w:val="14"/>
  </w:num>
  <w:num w:numId="16" w16cid:durableId="1186675900">
    <w:abstractNumId w:val="12"/>
  </w:num>
  <w:num w:numId="17" w16cid:durableId="552543333">
    <w:abstractNumId w:val="26"/>
  </w:num>
  <w:num w:numId="18" w16cid:durableId="1544514917">
    <w:abstractNumId w:val="9"/>
  </w:num>
  <w:num w:numId="19" w16cid:durableId="1318463653">
    <w:abstractNumId w:val="7"/>
  </w:num>
  <w:num w:numId="20" w16cid:durableId="959265732">
    <w:abstractNumId w:val="6"/>
  </w:num>
  <w:num w:numId="21" w16cid:durableId="749738901">
    <w:abstractNumId w:val="5"/>
  </w:num>
  <w:num w:numId="22" w16cid:durableId="313073033">
    <w:abstractNumId w:val="4"/>
  </w:num>
  <w:num w:numId="23" w16cid:durableId="860044751">
    <w:abstractNumId w:val="8"/>
  </w:num>
  <w:num w:numId="24" w16cid:durableId="489443588">
    <w:abstractNumId w:val="3"/>
  </w:num>
  <w:num w:numId="25" w16cid:durableId="1042945937">
    <w:abstractNumId w:val="2"/>
  </w:num>
  <w:num w:numId="26" w16cid:durableId="1625572546">
    <w:abstractNumId w:val="1"/>
  </w:num>
  <w:num w:numId="27" w16cid:durableId="211107739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55x5swef9aeaedsto5rterfz5e0wpdw0fs&quot;&gt;appeal_letter_covi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record-ids&gt;&lt;/item&gt;&lt;/Libraries&gt;"/>
  </w:docVars>
  <w:rsids>
    <w:rsidRoot w:val="00045633"/>
    <w:rsid w:val="00000081"/>
    <w:rsid w:val="0000052E"/>
    <w:rsid w:val="0000072B"/>
    <w:rsid w:val="000007A7"/>
    <w:rsid w:val="00000A72"/>
    <w:rsid w:val="00000E15"/>
    <w:rsid w:val="000012F3"/>
    <w:rsid w:val="0000164A"/>
    <w:rsid w:val="000016F6"/>
    <w:rsid w:val="000018B2"/>
    <w:rsid w:val="000019B7"/>
    <w:rsid w:val="00001B27"/>
    <w:rsid w:val="00001BB7"/>
    <w:rsid w:val="00001F6C"/>
    <w:rsid w:val="000020CD"/>
    <w:rsid w:val="00002134"/>
    <w:rsid w:val="00002395"/>
    <w:rsid w:val="00002478"/>
    <w:rsid w:val="0000255F"/>
    <w:rsid w:val="00002586"/>
    <w:rsid w:val="000027E4"/>
    <w:rsid w:val="00002AF8"/>
    <w:rsid w:val="00002E9F"/>
    <w:rsid w:val="00003059"/>
    <w:rsid w:val="000033C6"/>
    <w:rsid w:val="00003AD6"/>
    <w:rsid w:val="00003B2E"/>
    <w:rsid w:val="00003B51"/>
    <w:rsid w:val="00003D21"/>
    <w:rsid w:val="00003FD6"/>
    <w:rsid w:val="00004280"/>
    <w:rsid w:val="00004286"/>
    <w:rsid w:val="00004304"/>
    <w:rsid w:val="00004470"/>
    <w:rsid w:val="00004925"/>
    <w:rsid w:val="00004AD2"/>
    <w:rsid w:val="00004E96"/>
    <w:rsid w:val="00005015"/>
    <w:rsid w:val="00005255"/>
    <w:rsid w:val="0000563A"/>
    <w:rsid w:val="000059A8"/>
    <w:rsid w:val="00005AC4"/>
    <w:rsid w:val="00005BAF"/>
    <w:rsid w:val="00005C0F"/>
    <w:rsid w:val="00006234"/>
    <w:rsid w:val="000062F0"/>
    <w:rsid w:val="000063E8"/>
    <w:rsid w:val="00006AF6"/>
    <w:rsid w:val="00006BCB"/>
    <w:rsid w:val="00006E19"/>
    <w:rsid w:val="0000708C"/>
    <w:rsid w:val="000077FE"/>
    <w:rsid w:val="00007A17"/>
    <w:rsid w:val="00007D83"/>
    <w:rsid w:val="000100C3"/>
    <w:rsid w:val="00010987"/>
    <w:rsid w:val="00010E20"/>
    <w:rsid w:val="00011171"/>
    <w:rsid w:val="00011372"/>
    <w:rsid w:val="000113C6"/>
    <w:rsid w:val="0001154C"/>
    <w:rsid w:val="00011625"/>
    <w:rsid w:val="00011769"/>
    <w:rsid w:val="0001177F"/>
    <w:rsid w:val="0001191A"/>
    <w:rsid w:val="00011B83"/>
    <w:rsid w:val="00011F6E"/>
    <w:rsid w:val="00012215"/>
    <w:rsid w:val="00012B63"/>
    <w:rsid w:val="000130DE"/>
    <w:rsid w:val="00013A8B"/>
    <w:rsid w:val="00013AAD"/>
    <w:rsid w:val="0001421C"/>
    <w:rsid w:val="00014254"/>
    <w:rsid w:val="000142D5"/>
    <w:rsid w:val="00014DA5"/>
    <w:rsid w:val="000158BC"/>
    <w:rsid w:val="00015A58"/>
    <w:rsid w:val="000164F8"/>
    <w:rsid w:val="00016A8E"/>
    <w:rsid w:val="00017427"/>
    <w:rsid w:val="000177D3"/>
    <w:rsid w:val="00017898"/>
    <w:rsid w:val="00017B96"/>
    <w:rsid w:val="00017EE4"/>
    <w:rsid w:val="0002022A"/>
    <w:rsid w:val="000203C8"/>
    <w:rsid w:val="0002051A"/>
    <w:rsid w:val="00020725"/>
    <w:rsid w:val="00020765"/>
    <w:rsid w:val="000207CF"/>
    <w:rsid w:val="000209D7"/>
    <w:rsid w:val="00020DA4"/>
    <w:rsid w:val="00020DE4"/>
    <w:rsid w:val="00020E3F"/>
    <w:rsid w:val="0002100A"/>
    <w:rsid w:val="0002128A"/>
    <w:rsid w:val="000212E1"/>
    <w:rsid w:val="0002131B"/>
    <w:rsid w:val="00021410"/>
    <w:rsid w:val="00021AD7"/>
    <w:rsid w:val="00021D57"/>
    <w:rsid w:val="00021FD9"/>
    <w:rsid w:val="00022139"/>
    <w:rsid w:val="00022C62"/>
    <w:rsid w:val="00023F1B"/>
    <w:rsid w:val="00024B7A"/>
    <w:rsid w:val="00024D0A"/>
    <w:rsid w:val="00024D4D"/>
    <w:rsid w:val="00024D8B"/>
    <w:rsid w:val="00025739"/>
    <w:rsid w:val="00025794"/>
    <w:rsid w:val="0002597F"/>
    <w:rsid w:val="00025C88"/>
    <w:rsid w:val="00025DB6"/>
    <w:rsid w:val="00026049"/>
    <w:rsid w:val="000261DD"/>
    <w:rsid w:val="000261FA"/>
    <w:rsid w:val="00026398"/>
    <w:rsid w:val="000263D2"/>
    <w:rsid w:val="00026425"/>
    <w:rsid w:val="00026677"/>
    <w:rsid w:val="00026A7E"/>
    <w:rsid w:val="00026A81"/>
    <w:rsid w:val="00026A95"/>
    <w:rsid w:val="0002730B"/>
    <w:rsid w:val="000274CB"/>
    <w:rsid w:val="0002751B"/>
    <w:rsid w:val="000275A9"/>
    <w:rsid w:val="000277E1"/>
    <w:rsid w:val="000277F9"/>
    <w:rsid w:val="0002789C"/>
    <w:rsid w:val="00027B1E"/>
    <w:rsid w:val="00027B3A"/>
    <w:rsid w:val="00027C0C"/>
    <w:rsid w:val="00027DCD"/>
    <w:rsid w:val="00027F75"/>
    <w:rsid w:val="00030055"/>
    <w:rsid w:val="000302F5"/>
    <w:rsid w:val="000307CA"/>
    <w:rsid w:val="0003084F"/>
    <w:rsid w:val="00030926"/>
    <w:rsid w:val="00030A86"/>
    <w:rsid w:val="000310FD"/>
    <w:rsid w:val="00031279"/>
    <w:rsid w:val="00031654"/>
    <w:rsid w:val="00031844"/>
    <w:rsid w:val="00031D5E"/>
    <w:rsid w:val="00031DBD"/>
    <w:rsid w:val="000323F7"/>
    <w:rsid w:val="00032504"/>
    <w:rsid w:val="000327DA"/>
    <w:rsid w:val="00032827"/>
    <w:rsid w:val="00032B51"/>
    <w:rsid w:val="00032F1E"/>
    <w:rsid w:val="000331F5"/>
    <w:rsid w:val="0003329F"/>
    <w:rsid w:val="00033394"/>
    <w:rsid w:val="00033395"/>
    <w:rsid w:val="00033794"/>
    <w:rsid w:val="00033A3A"/>
    <w:rsid w:val="00033BC2"/>
    <w:rsid w:val="00034295"/>
    <w:rsid w:val="000345CB"/>
    <w:rsid w:val="000349C8"/>
    <w:rsid w:val="00034A97"/>
    <w:rsid w:val="00034CB4"/>
    <w:rsid w:val="000350E1"/>
    <w:rsid w:val="00035521"/>
    <w:rsid w:val="00035A57"/>
    <w:rsid w:val="00035CA3"/>
    <w:rsid w:val="00036024"/>
    <w:rsid w:val="000364A9"/>
    <w:rsid w:val="000366F3"/>
    <w:rsid w:val="00036B15"/>
    <w:rsid w:val="00036D71"/>
    <w:rsid w:val="00037544"/>
    <w:rsid w:val="00037592"/>
    <w:rsid w:val="000377D6"/>
    <w:rsid w:val="000379D0"/>
    <w:rsid w:val="000379ED"/>
    <w:rsid w:val="00037B72"/>
    <w:rsid w:val="00037EBB"/>
    <w:rsid w:val="000401D4"/>
    <w:rsid w:val="000402CF"/>
    <w:rsid w:val="000402D6"/>
    <w:rsid w:val="00040CF1"/>
    <w:rsid w:val="00040FB5"/>
    <w:rsid w:val="00041120"/>
    <w:rsid w:val="000412D8"/>
    <w:rsid w:val="000414FC"/>
    <w:rsid w:val="0004151E"/>
    <w:rsid w:val="00041A37"/>
    <w:rsid w:val="000420F5"/>
    <w:rsid w:val="000425B2"/>
    <w:rsid w:val="00042D49"/>
    <w:rsid w:val="00042DA2"/>
    <w:rsid w:val="000431B0"/>
    <w:rsid w:val="000438B4"/>
    <w:rsid w:val="00043B12"/>
    <w:rsid w:val="00044014"/>
    <w:rsid w:val="00044099"/>
    <w:rsid w:val="00044A8B"/>
    <w:rsid w:val="0004511C"/>
    <w:rsid w:val="00045146"/>
    <w:rsid w:val="00045633"/>
    <w:rsid w:val="000457DF"/>
    <w:rsid w:val="00045BBC"/>
    <w:rsid w:val="00045E8A"/>
    <w:rsid w:val="00046821"/>
    <w:rsid w:val="00046C4B"/>
    <w:rsid w:val="00047077"/>
    <w:rsid w:val="0004712D"/>
    <w:rsid w:val="000471BC"/>
    <w:rsid w:val="000472EE"/>
    <w:rsid w:val="000475B6"/>
    <w:rsid w:val="0004780A"/>
    <w:rsid w:val="00047B2E"/>
    <w:rsid w:val="00047BFB"/>
    <w:rsid w:val="00047C67"/>
    <w:rsid w:val="0005011A"/>
    <w:rsid w:val="00050151"/>
    <w:rsid w:val="00050D23"/>
    <w:rsid w:val="00050EB5"/>
    <w:rsid w:val="0005143A"/>
    <w:rsid w:val="000518F5"/>
    <w:rsid w:val="00051D89"/>
    <w:rsid w:val="00051F26"/>
    <w:rsid w:val="00051F9B"/>
    <w:rsid w:val="0005206B"/>
    <w:rsid w:val="000523EA"/>
    <w:rsid w:val="00052591"/>
    <w:rsid w:val="00052853"/>
    <w:rsid w:val="00052D7B"/>
    <w:rsid w:val="00052DE0"/>
    <w:rsid w:val="00053474"/>
    <w:rsid w:val="00053B0A"/>
    <w:rsid w:val="00053F70"/>
    <w:rsid w:val="0005406A"/>
    <w:rsid w:val="00054430"/>
    <w:rsid w:val="000552D7"/>
    <w:rsid w:val="000556A5"/>
    <w:rsid w:val="000556C7"/>
    <w:rsid w:val="000557CF"/>
    <w:rsid w:val="00055C5A"/>
    <w:rsid w:val="00055CB3"/>
    <w:rsid w:val="00055D5C"/>
    <w:rsid w:val="00055DE3"/>
    <w:rsid w:val="000562F5"/>
    <w:rsid w:val="00056414"/>
    <w:rsid w:val="000565AB"/>
    <w:rsid w:val="00056A0D"/>
    <w:rsid w:val="00056D7D"/>
    <w:rsid w:val="000570C8"/>
    <w:rsid w:val="00057401"/>
    <w:rsid w:val="000578E5"/>
    <w:rsid w:val="00057A26"/>
    <w:rsid w:val="00061E92"/>
    <w:rsid w:val="00061F04"/>
    <w:rsid w:val="00061F47"/>
    <w:rsid w:val="00061F82"/>
    <w:rsid w:val="00061FAE"/>
    <w:rsid w:val="0006200D"/>
    <w:rsid w:val="00062AD3"/>
    <w:rsid w:val="00062C0D"/>
    <w:rsid w:val="00062D44"/>
    <w:rsid w:val="000630C2"/>
    <w:rsid w:val="0006318F"/>
    <w:rsid w:val="0006342E"/>
    <w:rsid w:val="000634BB"/>
    <w:rsid w:val="00063691"/>
    <w:rsid w:val="000636FB"/>
    <w:rsid w:val="00063AE7"/>
    <w:rsid w:val="00063BA3"/>
    <w:rsid w:val="00063C62"/>
    <w:rsid w:val="00063C95"/>
    <w:rsid w:val="00063EBA"/>
    <w:rsid w:val="0006428A"/>
    <w:rsid w:val="000643D3"/>
    <w:rsid w:val="00064427"/>
    <w:rsid w:val="00064931"/>
    <w:rsid w:val="00064A18"/>
    <w:rsid w:val="00064A5C"/>
    <w:rsid w:val="00064F34"/>
    <w:rsid w:val="000654AD"/>
    <w:rsid w:val="000656E3"/>
    <w:rsid w:val="0006578F"/>
    <w:rsid w:val="000657A3"/>
    <w:rsid w:val="00065912"/>
    <w:rsid w:val="000659C8"/>
    <w:rsid w:val="00065AF4"/>
    <w:rsid w:val="00065F2E"/>
    <w:rsid w:val="00066632"/>
    <w:rsid w:val="00066AA0"/>
    <w:rsid w:val="00067664"/>
    <w:rsid w:val="00067873"/>
    <w:rsid w:val="000679D1"/>
    <w:rsid w:val="00067A63"/>
    <w:rsid w:val="00067A88"/>
    <w:rsid w:val="00067AF8"/>
    <w:rsid w:val="00067F87"/>
    <w:rsid w:val="00070065"/>
    <w:rsid w:val="00070153"/>
    <w:rsid w:val="0007015E"/>
    <w:rsid w:val="00070203"/>
    <w:rsid w:val="00070515"/>
    <w:rsid w:val="00070594"/>
    <w:rsid w:val="000705C4"/>
    <w:rsid w:val="0007065F"/>
    <w:rsid w:val="000706B5"/>
    <w:rsid w:val="00070783"/>
    <w:rsid w:val="00070A51"/>
    <w:rsid w:val="0007131F"/>
    <w:rsid w:val="0007140C"/>
    <w:rsid w:val="00071474"/>
    <w:rsid w:val="00071567"/>
    <w:rsid w:val="000717B7"/>
    <w:rsid w:val="000717E0"/>
    <w:rsid w:val="00071F7E"/>
    <w:rsid w:val="000721C1"/>
    <w:rsid w:val="00072671"/>
    <w:rsid w:val="00072EA8"/>
    <w:rsid w:val="00073111"/>
    <w:rsid w:val="000733BB"/>
    <w:rsid w:val="00073564"/>
    <w:rsid w:val="00073646"/>
    <w:rsid w:val="000736B8"/>
    <w:rsid w:val="00073893"/>
    <w:rsid w:val="00073C23"/>
    <w:rsid w:val="00073DA2"/>
    <w:rsid w:val="0007431E"/>
    <w:rsid w:val="000744FC"/>
    <w:rsid w:val="0007454D"/>
    <w:rsid w:val="000747CB"/>
    <w:rsid w:val="00074C37"/>
    <w:rsid w:val="0007514C"/>
    <w:rsid w:val="0007546D"/>
    <w:rsid w:val="00075655"/>
    <w:rsid w:val="000756DA"/>
    <w:rsid w:val="00075A6F"/>
    <w:rsid w:val="00076297"/>
    <w:rsid w:val="000762BF"/>
    <w:rsid w:val="00076480"/>
    <w:rsid w:val="000764E2"/>
    <w:rsid w:val="00076706"/>
    <w:rsid w:val="00076E79"/>
    <w:rsid w:val="000773AB"/>
    <w:rsid w:val="00077738"/>
    <w:rsid w:val="00077B04"/>
    <w:rsid w:val="00080489"/>
    <w:rsid w:val="0008051B"/>
    <w:rsid w:val="00080941"/>
    <w:rsid w:val="000809A3"/>
    <w:rsid w:val="00080A1E"/>
    <w:rsid w:val="00080A3F"/>
    <w:rsid w:val="00080C5A"/>
    <w:rsid w:val="00080D93"/>
    <w:rsid w:val="00080DFF"/>
    <w:rsid w:val="000813AA"/>
    <w:rsid w:val="0008174E"/>
    <w:rsid w:val="00081D6B"/>
    <w:rsid w:val="00081D97"/>
    <w:rsid w:val="00081E1E"/>
    <w:rsid w:val="000826FC"/>
    <w:rsid w:val="00082981"/>
    <w:rsid w:val="00082E16"/>
    <w:rsid w:val="00082FED"/>
    <w:rsid w:val="00083019"/>
    <w:rsid w:val="000830D6"/>
    <w:rsid w:val="00083575"/>
    <w:rsid w:val="0008357D"/>
    <w:rsid w:val="00083CB1"/>
    <w:rsid w:val="0008416B"/>
    <w:rsid w:val="0008436C"/>
    <w:rsid w:val="000843E8"/>
    <w:rsid w:val="00084754"/>
    <w:rsid w:val="00084A18"/>
    <w:rsid w:val="00084A19"/>
    <w:rsid w:val="000850F1"/>
    <w:rsid w:val="00085899"/>
    <w:rsid w:val="00085A6E"/>
    <w:rsid w:val="000860FC"/>
    <w:rsid w:val="000862B2"/>
    <w:rsid w:val="0008630B"/>
    <w:rsid w:val="00086320"/>
    <w:rsid w:val="00086538"/>
    <w:rsid w:val="00087293"/>
    <w:rsid w:val="000872CB"/>
    <w:rsid w:val="00087411"/>
    <w:rsid w:val="000874E1"/>
    <w:rsid w:val="0008776B"/>
    <w:rsid w:val="00087D37"/>
    <w:rsid w:val="0009002F"/>
    <w:rsid w:val="0009024E"/>
    <w:rsid w:val="000906B5"/>
    <w:rsid w:val="000906CD"/>
    <w:rsid w:val="00090B41"/>
    <w:rsid w:val="00090BF5"/>
    <w:rsid w:val="00090F1A"/>
    <w:rsid w:val="00090F9F"/>
    <w:rsid w:val="0009126E"/>
    <w:rsid w:val="0009193C"/>
    <w:rsid w:val="000919AC"/>
    <w:rsid w:val="00091A8E"/>
    <w:rsid w:val="00091D47"/>
    <w:rsid w:val="00091F8B"/>
    <w:rsid w:val="00092238"/>
    <w:rsid w:val="00092583"/>
    <w:rsid w:val="00092916"/>
    <w:rsid w:val="00092EC2"/>
    <w:rsid w:val="000935A6"/>
    <w:rsid w:val="0009375B"/>
    <w:rsid w:val="000937CD"/>
    <w:rsid w:val="000937F3"/>
    <w:rsid w:val="00093908"/>
    <w:rsid w:val="00093FA8"/>
    <w:rsid w:val="00094262"/>
    <w:rsid w:val="000943A4"/>
    <w:rsid w:val="00094476"/>
    <w:rsid w:val="0009452E"/>
    <w:rsid w:val="00094F6C"/>
    <w:rsid w:val="0009514F"/>
    <w:rsid w:val="000952F6"/>
    <w:rsid w:val="00095508"/>
    <w:rsid w:val="00095AA9"/>
    <w:rsid w:val="00096086"/>
    <w:rsid w:val="00096613"/>
    <w:rsid w:val="00096C55"/>
    <w:rsid w:val="000971ED"/>
    <w:rsid w:val="000972B9"/>
    <w:rsid w:val="00097B14"/>
    <w:rsid w:val="00097DE3"/>
    <w:rsid w:val="00097EBA"/>
    <w:rsid w:val="000A03AB"/>
    <w:rsid w:val="000A03D9"/>
    <w:rsid w:val="000A05EF"/>
    <w:rsid w:val="000A0B11"/>
    <w:rsid w:val="000A0D7C"/>
    <w:rsid w:val="000A1056"/>
    <w:rsid w:val="000A14D1"/>
    <w:rsid w:val="000A15D5"/>
    <w:rsid w:val="000A1CF9"/>
    <w:rsid w:val="000A1D12"/>
    <w:rsid w:val="000A1D20"/>
    <w:rsid w:val="000A2454"/>
    <w:rsid w:val="000A2684"/>
    <w:rsid w:val="000A3B91"/>
    <w:rsid w:val="000A3E0D"/>
    <w:rsid w:val="000A415C"/>
    <w:rsid w:val="000A49E2"/>
    <w:rsid w:val="000A4C9D"/>
    <w:rsid w:val="000A4E2C"/>
    <w:rsid w:val="000A5461"/>
    <w:rsid w:val="000A548F"/>
    <w:rsid w:val="000A560E"/>
    <w:rsid w:val="000A58C8"/>
    <w:rsid w:val="000A5F41"/>
    <w:rsid w:val="000A61B5"/>
    <w:rsid w:val="000A6650"/>
    <w:rsid w:val="000A67D6"/>
    <w:rsid w:val="000A6C3F"/>
    <w:rsid w:val="000A6E0B"/>
    <w:rsid w:val="000A6E83"/>
    <w:rsid w:val="000A71A5"/>
    <w:rsid w:val="000A7323"/>
    <w:rsid w:val="000A736D"/>
    <w:rsid w:val="000A74BD"/>
    <w:rsid w:val="000A76D8"/>
    <w:rsid w:val="000A785B"/>
    <w:rsid w:val="000A79D2"/>
    <w:rsid w:val="000A7C57"/>
    <w:rsid w:val="000A7F64"/>
    <w:rsid w:val="000B0502"/>
    <w:rsid w:val="000B0826"/>
    <w:rsid w:val="000B08CF"/>
    <w:rsid w:val="000B0B91"/>
    <w:rsid w:val="000B0D51"/>
    <w:rsid w:val="000B1ACA"/>
    <w:rsid w:val="000B1C16"/>
    <w:rsid w:val="000B1C88"/>
    <w:rsid w:val="000B1CE9"/>
    <w:rsid w:val="000B1EF7"/>
    <w:rsid w:val="000B203C"/>
    <w:rsid w:val="000B2A33"/>
    <w:rsid w:val="000B2BD9"/>
    <w:rsid w:val="000B2C59"/>
    <w:rsid w:val="000B30B5"/>
    <w:rsid w:val="000B388B"/>
    <w:rsid w:val="000B3A0B"/>
    <w:rsid w:val="000B3A6F"/>
    <w:rsid w:val="000B3E17"/>
    <w:rsid w:val="000B3EF2"/>
    <w:rsid w:val="000B405A"/>
    <w:rsid w:val="000B42F6"/>
    <w:rsid w:val="000B5325"/>
    <w:rsid w:val="000B55DA"/>
    <w:rsid w:val="000B5939"/>
    <w:rsid w:val="000B5E0B"/>
    <w:rsid w:val="000B62C7"/>
    <w:rsid w:val="000B62D8"/>
    <w:rsid w:val="000B654F"/>
    <w:rsid w:val="000B670F"/>
    <w:rsid w:val="000B6884"/>
    <w:rsid w:val="000B6BD0"/>
    <w:rsid w:val="000B6ED8"/>
    <w:rsid w:val="000B6EF0"/>
    <w:rsid w:val="000B6FBE"/>
    <w:rsid w:val="000B775B"/>
    <w:rsid w:val="000B788E"/>
    <w:rsid w:val="000B7A5A"/>
    <w:rsid w:val="000B7DC3"/>
    <w:rsid w:val="000C0110"/>
    <w:rsid w:val="000C01EC"/>
    <w:rsid w:val="000C0449"/>
    <w:rsid w:val="000C0485"/>
    <w:rsid w:val="000C05ED"/>
    <w:rsid w:val="000C0683"/>
    <w:rsid w:val="000C06CD"/>
    <w:rsid w:val="000C09E8"/>
    <w:rsid w:val="000C0ABA"/>
    <w:rsid w:val="000C0D54"/>
    <w:rsid w:val="000C0E28"/>
    <w:rsid w:val="000C0EB8"/>
    <w:rsid w:val="000C0F70"/>
    <w:rsid w:val="000C1113"/>
    <w:rsid w:val="000C113E"/>
    <w:rsid w:val="000C155D"/>
    <w:rsid w:val="000C16B6"/>
    <w:rsid w:val="000C181E"/>
    <w:rsid w:val="000C1869"/>
    <w:rsid w:val="000C1A27"/>
    <w:rsid w:val="000C212E"/>
    <w:rsid w:val="000C25CF"/>
    <w:rsid w:val="000C2727"/>
    <w:rsid w:val="000C2784"/>
    <w:rsid w:val="000C2A26"/>
    <w:rsid w:val="000C2E0E"/>
    <w:rsid w:val="000C2F45"/>
    <w:rsid w:val="000C321B"/>
    <w:rsid w:val="000C3777"/>
    <w:rsid w:val="000C3DC1"/>
    <w:rsid w:val="000C3EC7"/>
    <w:rsid w:val="000C3F65"/>
    <w:rsid w:val="000C3FD7"/>
    <w:rsid w:val="000C4692"/>
    <w:rsid w:val="000C47AD"/>
    <w:rsid w:val="000C49CB"/>
    <w:rsid w:val="000C4CDE"/>
    <w:rsid w:val="000C4FFB"/>
    <w:rsid w:val="000C5487"/>
    <w:rsid w:val="000C5938"/>
    <w:rsid w:val="000C5B30"/>
    <w:rsid w:val="000C5C8B"/>
    <w:rsid w:val="000C65BF"/>
    <w:rsid w:val="000C668A"/>
    <w:rsid w:val="000C67C5"/>
    <w:rsid w:val="000C693A"/>
    <w:rsid w:val="000C69F6"/>
    <w:rsid w:val="000C6CAE"/>
    <w:rsid w:val="000C6D98"/>
    <w:rsid w:val="000C6F28"/>
    <w:rsid w:val="000C798F"/>
    <w:rsid w:val="000C7CCE"/>
    <w:rsid w:val="000D0D72"/>
    <w:rsid w:val="000D11C6"/>
    <w:rsid w:val="000D141F"/>
    <w:rsid w:val="000D183A"/>
    <w:rsid w:val="000D18EA"/>
    <w:rsid w:val="000D19B6"/>
    <w:rsid w:val="000D1ADA"/>
    <w:rsid w:val="000D1C0D"/>
    <w:rsid w:val="000D21C7"/>
    <w:rsid w:val="000D225F"/>
    <w:rsid w:val="000D27F6"/>
    <w:rsid w:val="000D28F4"/>
    <w:rsid w:val="000D2BD5"/>
    <w:rsid w:val="000D2EF0"/>
    <w:rsid w:val="000D31FB"/>
    <w:rsid w:val="000D34F8"/>
    <w:rsid w:val="000D35B0"/>
    <w:rsid w:val="000D3A30"/>
    <w:rsid w:val="000D3D03"/>
    <w:rsid w:val="000D423A"/>
    <w:rsid w:val="000D44E4"/>
    <w:rsid w:val="000D45B7"/>
    <w:rsid w:val="000D4722"/>
    <w:rsid w:val="000D49B1"/>
    <w:rsid w:val="000D4F90"/>
    <w:rsid w:val="000D52EB"/>
    <w:rsid w:val="000D55F3"/>
    <w:rsid w:val="000D56A7"/>
    <w:rsid w:val="000D576B"/>
    <w:rsid w:val="000D5849"/>
    <w:rsid w:val="000D6463"/>
    <w:rsid w:val="000D6837"/>
    <w:rsid w:val="000D6B38"/>
    <w:rsid w:val="000D6BFF"/>
    <w:rsid w:val="000D7469"/>
    <w:rsid w:val="000D771C"/>
    <w:rsid w:val="000D7B0D"/>
    <w:rsid w:val="000D7CBC"/>
    <w:rsid w:val="000D7DAB"/>
    <w:rsid w:val="000E0102"/>
    <w:rsid w:val="000E070B"/>
    <w:rsid w:val="000E0BB8"/>
    <w:rsid w:val="000E10FA"/>
    <w:rsid w:val="000E139B"/>
    <w:rsid w:val="000E1476"/>
    <w:rsid w:val="000E1541"/>
    <w:rsid w:val="000E168B"/>
    <w:rsid w:val="000E1884"/>
    <w:rsid w:val="000E1C8E"/>
    <w:rsid w:val="000E1FBC"/>
    <w:rsid w:val="000E2077"/>
    <w:rsid w:val="000E21DA"/>
    <w:rsid w:val="000E2719"/>
    <w:rsid w:val="000E27B6"/>
    <w:rsid w:val="000E27C1"/>
    <w:rsid w:val="000E29F5"/>
    <w:rsid w:val="000E2BEF"/>
    <w:rsid w:val="000E2CBC"/>
    <w:rsid w:val="000E2F4B"/>
    <w:rsid w:val="000E314D"/>
    <w:rsid w:val="000E3261"/>
    <w:rsid w:val="000E33AB"/>
    <w:rsid w:val="000E3684"/>
    <w:rsid w:val="000E36AC"/>
    <w:rsid w:val="000E395F"/>
    <w:rsid w:val="000E3A52"/>
    <w:rsid w:val="000E3B5F"/>
    <w:rsid w:val="000E3C13"/>
    <w:rsid w:val="000E3C67"/>
    <w:rsid w:val="000E414C"/>
    <w:rsid w:val="000E4429"/>
    <w:rsid w:val="000E44B8"/>
    <w:rsid w:val="000E48AC"/>
    <w:rsid w:val="000E498F"/>
    <w:rsid w:val="000E4CF4"/>
    <w:rsid w:val="000E4E55"/>
    <w:rsid w:val="000E5046"/>
    <w:rsid w:val="000E5132"/>
    <w:rsid w:val="000E527E"/>
    <w:rsid w:val="000E53CA"/>
    <w:rsid w:val="000E544E"/>
    <w:rsid w:val="000E54DA"/>
    <w:rsid w:val="000E5747"/>
    <w:rsid w:val="000E5A4E"/>
    <w:rsid w:val="000E5BF8"/>
    <w:rsid w:val="000E5D19"/>
    <w:rsid w:val="000E5E6E"/>
    <w:rsid w:val="000E6037"/>
    <w:rsid w:val="000E6655"/>
    <w:rsid w:val="000E6838"/>
    <w:rsid w:val="000E6874"/>
    <w:rsid w:val="000E6C60"/>
    <w:rsid w:val="000E7083"/>
    <w:rsid w:val="000E71AB"/>
    <w:rsid w:val="000E758A"/>
    <w:rsid w:val="000E76B7"/>
    <w:rsid w:val="000E7806"/>
    <w:rsid w:val="000E78EA"/>
    <w:rsid w:val="000E7AFE"/>
    <w:rsid w:val="000E7D17"/>
    <w:rsid w:val="000F04FB"/>
    <w:rsid w:val="000F0850"/>
    <w:rsid w:val="000F0B39"/>
    <w:rsid w:val="000F0E23"/>
    <w:rsid w:val="000F1071"/>
    <w:rsid w:val="000F10CB"/>
    <w:rsid w:val="000F1433"/>
    <w:rsid w:val="000F1711"/>
    <w:rsid w:val="000F1CC6"/>
    <w:rsid w:val="000F1E19"/>
    <w:rsid w:val="000F2098"/>
    <w:rsid w:val="000F2D56"/>
    <w:rsid w:val="000F2EC2"/>
    <w:rsid w:val="000F35D5"/>
    <w:rsid w:val="000F39D1"/>
    <w:rsid w:val="000F3C57"/>
    <w:rsid w:val="000F3DC0"/>
    <w:rsid w:val="000F415A"/>
    <w:rsid w:val="000F46E3"/>
    <w:rsid w:val="000F480E"/>
    <w:rsid w:val="000F4971"/>
    <w:rsid w:val="000F4A8E"/>
    <w:rsid w:val="000F5BAB"/>
    <w:rsid w:val="000F5BC1"/>
    <w:rsid w:val="000F5DC0"/>
    <w:rsid w:val="000F5E1D"/>
    <w:rsid w:val="000F6462"/>
    <w:rsid w:val="000F66E8"/>
    <w:rsid w:val="000F6A22"/>
    <w:rsid w:val="000F6BCB"/>
    <w:rsid w:val="000F6FB3"/>
    <w:rsid w:val="000F773B"/>
    <w:rsid w:val="000F7A54"/>
    <w:rsid w:val="000F7F07"/>
    <w:rsid w:val="00100087"/>
    <w:rsid w:val="00100813"/>
    <w:rsid w:val="00100870"/>
    <w:rsid w:val="001009FD"/>
    <w:rsid w:val="00100D15"/>
    <w:rsid w:val="0010112C"/>
    <w:rsid w:val="001018F6"/>
    <w:rsid w:val="001018F8"/>
    <w:rsid w:val="00101901"/>
    <w:rsid w:val="00101982"/>
    <w:rsid w:val="00101C3D"/>
    <w:rsid w:val="00101EE0"/>
    <w:rsid w:val="00101FEA"/>
    <w:rsid w:val="00102199"/>
    <w:rsid w:val="001022C8"/>
    <w:rsid w:val="001023CE"/>
    <w:rsid w:val="0010242D"/>
    <w:rsid w:val="00102733"/>
    <w:rsid w:val="0010298E"/>
    <w:rsid w:val="00102991"/>
    <w:rsid w:val="00102DEF"/>
    <w:rsid w:val="0010315B"/>
    <w:rsid w:val="00103255"/>
    <w:rsid w:val="00103262"/>
    <w:rsid w:val="00103656"/>
    <w:rsid w:val="001036AC"/>
    <w:rsid w:val="0010431C"/>
    <w:rsid w:val="001045B3"/>
    <w:rsid w:val="001048C4"/>
    <w:rsid w:val="00104944"/>
    <w:rsid w:val="00104A94"/>
    <w:rsid w:val="00104BC6"/>
    <w:rsid w:val="00105581"/>
    <w:rsid w:val="00105852"/>
    <w:rsid w:val="00105893"/>
    <w:rsid w:val="00105918"/>
    <w:rsid w:val="00105A2A"/>
    <w:rsid w:val="0010652D"/>
    <w:rsid w:val="00106598"/>
    <w:rsid w:val="001067F2"/>
    <w:rsid w:val="00106F29"/>
    <w:rsid w:val="00107592"/>
    <w:rsid w:val="001077E3"/>
    <w:rsid w:val="00107FB7"/>
    <w:rsid w:val="0010F153"/>
    <w:rsid w:val="001100A1"/>
    <w:rsid w:val="00110676"/>
    <w:rsid w:val="00110764"/>
    <w:rsid w:val="00110A31"/>
    <w:rsid w:val="00110FDA"/>
    <w:rsid w:val="00110FF2"/>
    <w:rsid w:val="00111679"/>
    <w:rsid w:val="00111AE0"/>
    <w:rsid w:val="001122ED"/>
    <w:rsid w:val="001127AD"/>
    <w:rsid w:val="00112E9D"/>
    <w:rsid w:val="001134CA"/>
    <w:rsid w:val="001134E7"/>
    <w:rsid w:val="001139B7"/>
    <w:rsid w:val="001139FD"/>
    <w:rsid w:val="00113BC1"/>
    <w:rsid w:val="00113E29"/>
    <w:rsid w:val="00114365"/>
    <w:rsid w:val="00114409"/>
    <w:rsid w:val="001148F1"/>
    <w:rsid w:val="00114993"/>
    <w:rsid w:val="00114BEB"/>
    <w:rsid w:val="00114DAD"/>
    <w:rsid w:val="00114F22"/>
    <w:rsid w:val="00115169"/>
    <w:rsid w:val="001154AA"/>
    <w:rsid w:val="0011585E"/>
    <w:rsid w:val="001158B1"/>
    <w:rsid w:val="00115DA8"/>
    <w:rsid w:val="00115FBC"/>
    <w:rsid w:val="0011619B"/>
    <w:rsid w:val="0011628D"/>
    <w:rsid w:val="00116333"/>
    <w:rsid w:val="001167A6"/>
    <w:rsid w:val="00116911"/>
    <w:rsid w:val="00116AC0"/>
    <w:rsid w:val="00116C32"/>
    <w:rsid w:val="00116D04"/>
    <w:rsid w:val="00116E92"/>
    <w:rsid w:val="00116EB3"/>
    <w:rsid w:val="00116ECC"/>
    <w:rsid w:val="001174B7"/>
    <w:rsid w:val="00117C46"/>
    <w:rsid w:val="00117CA8"/>
    <w:rsid w:val="00117FF9"/>
    <w:rsid w:val="0012057A"/>
    <w:rsid w:val="00120592"/>
    <w:rsid w:val="00120633"/>
    <w:rsid w:val="001206C6"/>
    <w:rsid w:val="00120ABB"/>
    <w:rsid w:val="00120EAA"/>
    <w:rsid w:val="001213C5"/>
    <w:rsid w:val="001214D6"/>
    <w:rsid w:val="0012162D"/>
    <w:rsid w:val="00121A69"/>
    <w:rsid w:val="00121EBF"/>
    <w:rsid w:val="0012230F"/>
    <w:rsid w:val="001225E1"/>
    <w:rsid w:val="00122947"/>
    <w:rsid w:val="00122973"/>
    <w:rsid w:val="00122BDE"/>
    <w:rsid w:val="00122E86"/>
    <w:rsid w:val="00122F60"/>
    <w:rsid w:val="001235D3"/>
    <w:rsid w:val="001238AB"/>
    <w:rsid w:val="0012398A"/>
    <w:rsid w:val="001241A2"/>
    <w:rsid w:val="001249C9"/>
    <w:rsid w:val="00124A88"/>
    <w:rsid w:val="00124E1C"/>
    <w:rsid w:val="00124F8B"/>
    <w:rsid w:val="00124FA1"/>
    <w:rsid w:val="0012510F"/>
    <w:rsid w:val="00125ABE"/>
    <w:rsid w:val="00125BDC"/>
    <w:rsid w:val="00125DD5"/>
    <w:rsid w:val="00126BE4"/>
    <w:rsid w:val="00126D45"/>
    <w:rsid w:val="00126FD4"/>
    <w:rsid w:val="00127041"/>
    <w:rsid w:val="001270C6"/>
    <w:rsid w:val="001271EB"/>
    <w:rsid w:val="001272AC"/>
    <w:rsid w:val="0012742C"/>
    <w:rsid w:val="00127D18"/>
    <w:rsid w:val="00127DC8"/>
    <w:rsid w:val="0013001B"/>
    <w:rsid w:val="001302B3"/>
    <w:rsid w:val="0013042C"/>
    <w:rsid w:val="00130958"/>
    <w:rsid w:val="00130B76"/>
    <w:rsid w:val="00130B82"/>
    <w:rsid w:val="00130D36"/>
    <w:rsid w:val="00130EF3"/>
    <w:rsid w:val="00130F10"/>
    <w:rsid w:val="001310EB"/>
    <w:rsid w:val="00131334"/>
    <w:rsid w:val="001314D3"/>
    <w:rsid w:val="0013162B"/>
    <w:rsid w:val="001317BC"/>
    <w:rsid w:val="001318A3"/>
    <w:rsid w:val="00131C29"/>
    <w:rsid w:val="00131E28"/>
    <w:rsid w:val="001325DA"/>
    <w:rsid w:val="00132780"/>
    <w:rsid w:val="001329E5"/>
    <w:rsid w:val="0013332E"/>
    <w:rsid w:val="00133840"/>
    <w:rsid w:val="001339BD"/>
    <w:rsid w:val="00133A76"/>
    <w:rsid w:val="00133C6A"/>
    <w:rsid w:val="00133E33"/>
    <w:rsid w:val="00134109"/>
    <w:rsid w:val="001342E6"/>
    <w:rsid w:val="00134459"/>
    <w:rsid w:val="001346CA"/>
    <w:rsid w:val="00134756"/>
    <w:rsid w:val="00134FDA"/>
    <w:rsid w:val="00135107"/>
    <w:rsid w:val="001352BB"/>
    <w:rsid w:val="00135A8E"/>
    <w:rsid w:val="00135CE4"/>
    <w:rsid w:val="00135E68"/>
    <w:rsid w:val="001363BC"/>
    <w:rsid w:val="00136B03"/>
    <w:rsid w:val="00136DD9"/>
    <w:rsid w:val="00136E5B"/>
    <w:rsid w:val="001373FF"/>
    <w:rsid w:val="001378BC"/>
    <w:rsid w:val="00137BE0"/>
    <w:rsid w:val="00137C63"/>
    <w:rsid w:val="001400B8"/>
    <w:rsid w:val="001403DB"/>
    <w:rsid w:val="00140595"/>
    <w:rsid w:val="00140988"/>
    <w:rsid w:val="00140ADB"/>
    <w:rsid w:val="00140C38"/>
    <w:rsid w:val="00140F72"/>
    <w:rsid w:val="001412F9"/>
    <w:rsid w:val="001416FF"/>
    <w:rsid w:val="001417FA"/>
    <w:rsid w:val="0014183E"/>
    <w:rsid w:val="0014184B"/>
    <w:rsid w:val="00141A95"/>
    <w:rsid w:val="00141CFB"/>
    <w:rsid w:val="00141FEE"/>
    <w:rsid w:val="00142168"/>
    <w:rsid w:val="0014244B"/>
    <w:rsid w:val="00142486"/>
    <w:rsid w:val="00142927"/>
    <w:rsid w:val="00142952"/>
    <w:rsid w:val="001429EE"/>
    <w:rsid w:val="00143129"/>
    <w:rsid w:val="0014312F"/>
    <w:rsid w:val="00143637"/>
    <w:rsid w:val="001438A4"/>
    <w:rsid w:val="00143B9D"/>
    <w:rsid w:val="00143C45"/>
    <w:rsid w:val="00143C8B"/>
    <w:rsid w:val="00143E21"/>
    <w:rsid w:val="00144036"/>
    <w:rsid w:val="001440AA"/>
    <w:rsid w:val="00144376"/>
    <w:rsid w:val="001449EE"/>
    <w:rsid w:val="00144CD2"/>
    <w:rsid w:val="00145337"/>
    <w:rsid w:val="001453F9"/>
    <w:rsid w:val="00145423"/>
    <w:rsid w:val="001454D3"/>
    <w:rsid w:val="0014588D"/>
    <w:rsid w:val="00145B65"/>
    <w:rsid w:val="00145BEB"/>
    <w:rsid w:val="00145FD2"/>
    <w:rsid w:val="00146024"/>
    <w:rsid w:val="001460B4"/>
    <w:rsid w:val="001461B7"/>
    <w:rsid w:val="00146366"/>
    <w:rsid w:val="001468B9"/>
    <w:rsid w:val="00146982"/>
    <w:rsid w:val="00146FA6"/>
    <w:rsid w:val="00147423"/>
    <w:rsid w:val="00147742"/>
    <w:rsid w:val="00147839"/>
    <w:rsid w:val="00147D7C"/>
    <w:rsid w:val="00147DC2"/>
    <w:rsid w:val="00147E4F"/>
    <w:rsid w:val="00147F59"/>
    <w:rsid w:val="00147FB5"/>
    <w:rsid w:val="001501E9"/>
    <w:rsid w:val="00150721"/>
    <w:rsid w:val="00150845"/>
    <w:rsid w:val="00150B84"/>
    <w:rsid w:val="00150D00"/>
    <w:rsid w:val="00150DCA"/>
    <w:rsid w:val="001511F9"/>
    <w:rsid w:val="0015132F"/>
    <w:rsid w:val="00151450"/>
    <w:rsid w:val="0015157A"/>
    <w:rsid w:val="00152389"/>
    <w:rsid w:val="0015266C"/>
    <w:rsid w:val="00152BFD"/>
    <w:rsid w:val="0015330E"/>
    <w:rsid w:val="00153C01"/>
    <w:rsid w:val="00153CF7"/>
    <w:rsid w:val="00153F25"/>
    <w:rsid w:val="00154391"/>
    <w:rsid w:val="00154423"/>
    <w:rsid w:val="0015490E"/>
    <w:rsid w:val="00154A9B"/>
    <w:rsid w:val="00154D49"/>
    <w:rsid w:val="001551AE"/>
    <w:rsid w:val="001554E0"/>
    <w:rsid w:val="00155848"/>
    <w:rsid w:val="00155A7B"/>
    <w:rsid w:val="00155CB6"/>
    <w:rsid w:val="00155E31"/>
    <w:rsid w:val="00155E54"/>
    <w:rsid w:val="00155E57"/>
    <w:rsid w:val="00156124"/>
    <w:rsid w:val="00156D82"/>
    <w:rsid w:val="00156EB4"/>
    <w:rsid w:val="00157EB0"/>
    <w:rsid w:val="00160306"/>
    <w:rsid w:val="00160A86"/>
    <w:rsid w:val="00160D3F"/>
    <w:rsid w:val="00160D93"/>
    <w:rsid w:val="00161149"/>
    <w:rsid w:val="0016145D"/>
    <w:rsid w:val="00161D9D"/>
    <w:rsid w:val="00161E9B"/>
    <w:rsid w:val="00161FFA"/>
    <w:rsid w:val="0016204B"/>
    <w:rsid w:val="001622E3"/>
    <w:rsid w:val="0016233E"/>
    <w:rsid w:val="0016237C"/>
    <w:rsid w:val="001624AF"/>
    <w:rsid w:val="001625D6"/>
    <w:rsid w:val="0016281D"/>
    <w:rsid w:val="00162C90"/>
    <w:rsid w:val="00163914"/>
    <w:rsid w:val="00163A15"/>
    <w:rsid w:val="00163DD9"/>
    <w:rsid w:val="00164369"/>
    <w:rsid w:val="00164488"/>
    <w:rsid w:val="00164746"/>
    <w:rsid w:val="001648B9"/>
    <w:rsid w:val="00164F24"/>
    <w:rsid w:val="00164F27"/>
    <w:rsid w:val="00165328"/>
    <w:rsid w:val="0016553C"/>
    <w:rsid w:val="0016579E"/>
    <w:rsid w:val="00165B41"/>
    <w:rsid w:val="00165B9C"/>
    <w:rsid w:val="00165CF4"/>
    <w:rsid w:val="00165DF8"/>
    <w:rsid w:val="00165ED2"/>
    <w:rsid w:val="0016659E"/>
    <w:rsid w:val="00166649"/>
    <w:rsid w:val="00166C08"/>
    <w:rsid w:val="00166E93"/>
    <w:rsid w:val="00166E97"/>
    <w:rsid w:val="001675A0"/>
    <w:rsid w:val="00167842"/>
    <w:rsid w:val="001679B1"/>
    <w:rsid w:val="00167C5B"/>
    <w:rsid w:val="00167C71"/>
    <w:rsid w:val="00170100"/>
    <w:rsid w:val="0017012C"/>
    <w:rsid w:val="00170424"/>
    <w:rsid w:val="0017077C"/>
    <w:rsid w:val="00170BD1"/>
    <w:rsid w:val="00170DD7"/>
    <w:rsid w:val="00170E7F"/>
    <w:rsid w:val="00170E9E"/>
    <w:rsid w:val="0017122A"/>
    <w:rsid w:val="0017169E"/>
    <w:rsid w:val="001716D3"/>
    <w:rsid w:val="00171817"/>
    <w:rsid w:val="00171D1D"/>
    <w:rsid w:val="00171F33"/>
    <w:rsid w:val="00171F3C"/>
    <w:rsid w:val="00171F63"/>
    <w:rsid w:val="0017271E"/>
    <w:rsid w:val="001728C3"/>
    <w:rsid w:val="001729C8"/>
    <w:rsid w:val="00172A54"/>
    <w:rsid w:val="00172BF9"/>
    <w:rsid w:val="00172DFA"/>
    <w:rsid w:val="00173666"/>
    <w:rsid w:val="00173935"/>
    <w:rsid w:val="00173939"/>
    <w:rsid w:val="00173C0E"/>
    <w:rsid w:val="00173DA8"/>
    <w:rsid w:val="00173FD6"/>
    <w:rsid w:val="00174269"/>
    <w:rsid w:val="001746B4"/>
    <w:rsid w:val="00174BF3"/>
    <w:rsid w:val="00174C5E"/>
    <w:rsid w:val="00175239"/>
    <w:rsid w:val="00175429"/>
    <w:rsid w:val="00175A3E"/>
    <w:rsid w:val="00175AC8"/>
    <w:rsid w:val="00175D6E"/>
    <w:rsid w:val="001760E5"/>
    <w:rsid w:val="0017616A"/>
    <w:rsid w:val="00176428"/>
    <w:rsid w:val="001766B2"/>
    <w:rsid w:val="00176C0D"/>
    <w:rsid w:val="00176D5E"/>
    <w:rsid w:val="001770A3"/>
    <w:rsid w:val="001771A1"/>
    <w:rsid w:val="001775D1"/>
    <w:rsid w:val="00177C36"/>
    <w:rsid w:val="0018004C"/>
    <w:rsid w:val="0018077B"/>
    <w:rsid w:val="00180C26"/>
    <w:rsid w:val="0018103F"/>
    <w:rsid w:val="0018113D"/>
    <w:rsid w:val="0018115C"/>
    <w:rsid w:val="001814E4"/>
    <w:rsid w:val="001817FE"/>
    <w:rsid w:val="001819BB"/>
    <w:rsid w:val="0018207A"/>
    <w:rsid w:val="001820FA"/>
    <w:rsid w:val="00182881"/>
    <w:rsid w:val="00182933"/>
    <w:rsid w:val="0018293D"/>
    <w:rsid w:val="00182BDF"/>
    <w:rsid w:val="00182D05"/>
    <w:rsid w:val="00182D68"/>
    <w:rsid w:val="00182E89"/>
    <w:rsid w:val="0018349B"/>
    <w:rsid w:val="0018350E"/>
    <w:rsid w:val="00184056"/>
    <w:rsid w:val="001843B4"/>
    <w:rsid w:val="001844E0"/>
    <w:rsid w:val="001845E8"/>
    <w:rsid w:val="00184626"/>
    <w:rsid w:val="00184909"/>
    <w:rsid w:val="00184A4A"/>
    <w:rsid w:val="00184A70"/>
    <w:rsid w:val="00184E21"/>
    <w:rsid w:val="00184E4C"/>
    <w:rsid w:val="0018502A"/>
    <w:rsid w:val="00185770"/>
    <w:rsid w:val="00185B3A"/>
    <w:rsid w:val="00186190"/>
    <w:rsid w:val="00186243"/>
    <w:rsid w:val="001863C9"/>
    <w:rsid w:val="00186612"/>
    <w:rsid w:val="001866EC"/>
    <w:rsid w:val="001868C1"/>
    <w:rsid w:val="001871E7"/>
    <w:rsid w:val="001875BA"/>
    <w:rsid w:val="00187945"/>
    <w:rsid w:val="00187E1D"/>
    <w:rsid w:val="0019013E"/>
    <w:rsid w:val="00190282"/>
    <w:rsid w:val="001906A5"/>
    <w:rsid w:val="00190C3C"/>
    <w:rsid w:val="0019133B"/>
    <w:rsid w:val="00191369"/>
    <w:rsid w:val="001913C0"/>
    <w:rsid w:val="001913C1"/>
    <w:rsid w:val="00191A11"/>
    <w:rsid w:val="00191DC3"/>
    <w:rsid w:val="00191F25"/>
    <w:rsid w:val="0019250F"/>
    <w:rsid w:val="0019254C"/>
    <w:rsid w:val="00192B11"/>
    <w:rsid w:val="00192C5A"/>
    <w:rsid w:val="00192CB0"/>
    <w:rsid w:val="00193032"/>
    <w:rsid w:val="0019320E"/>
    <w:rsid w:val="001937F8"/>
    <w:rsid w:val="00193D5A"/>
    <w:rsid w:val="00193EAB"/>
    <w:rsid w:val="001943C1"/>
    <w:rsid w:val="001944B5"/>
    <w:rsid w:val="001945D0"/>
    <w:rsid w:val="001949F7"/>
    <w:rsid w:val="00194BDF"/>
    <w:rsid w:val="00194CF7"/>
    <w:rsid w:val="00194F5E"/>
    <w:rsid w:val="00194FA3"/>
    <w:rsid w:val="0019514E"/>
    <w:rsid w:val="00195420"/>
    <w:rsid w:val="001955C7"/>
    <w:rsid w:val="001957E1"/>
    <w:rsid w:val="00195A00"/>
    <w:rsid w:val="00195E57"/>
    <w:rsid w:val="00195E9D"/>
    <w:rsid w:val="00196204"/>
    <w:rsid w:val="001962CD"/>
    <w:rsid w:val="00197149"/>
    <w:rsid w:val="00197216"/>
    <w:rsid w:val="00197233"/>
    <w:rsid w:val="00197260"/>
    <w:rsid w:val="0019799A"/>
    <w:rsid w:val="00197C0D"/>
    <w:rsid w:val="00197CDF"/>
    <w:rsid w:val="001A021F"/>
    <w:rsid w:val="001A02FE"/>
    <w:rsid w:val="001A0300"/>
    <w:rsid w:val="001A07CA"/>
    <w:rsid w:val="001A08A5"/>
    <w:rsid w:val="001A0929"/>
    <w:rsid w:val="001A0AE4"/>
    <w:rsid w:val="001A0C2E"/>
    <w:rsid w:val="001A1049"/>
    <w:rsid w:val="001A17F3"/>
    <w:rsid w:val="001A1B92"/>
    <w:rsid w:val="001A2154"/>
    <w:rsid w:val="001A23E4"/>
    <w:rsid w:val="001A28F5"/>
    <w:rsid w:val="001A2ABF"/>
    <w:rsid w:val="001A2B5A"/>
    <w:rsid w:val="001A2C43"/>
    <w:rsid w:val="001A33FC"/>
    <w:rsid w:val="001A3695"/>
    <w:rsid w:val="001A38EB"/>
    <w:rsid w:val="001A3CD0"/>
    <w:rsid w:val="001A3E63"/>
    <w:rsid w:val="001A3E91"/>
    <w:rsid w:val="001A3E9B"/>
    <w:rsid w:val="001A3F59"/>
    <w:rsid w:val="001A4132"/>
    <w:rsid w:val="001A42E9"/>
    <w:rsid w:val="001A45D9"/>
    <w:rsid w:val="001A4D5F"/>
    <w:rsid w:val="001A4DA5"/>
    <w:rsid w:val="001A50CB"/>
    <w:rsid w:val="001A53AE"/>
    <w:rsid w:val="001A54F1"/>
    <w:rsid w:val="001A5888"/>
    <w:rsid w:val="001A61BC"/>
    <w:rsid w:val="001A6266"/>
    <w:rsid w:val="001A6750"/>
    <w:rsid w:val="001A6789"/>
    <w:rsid w:val="001A7102"/>
    <w:rsid w:val="001A73E0"/>
    <w:rsid w:val="001A78A5"/>
    <w:rsid w:val="001A7AF5"/>
    <w:rsid w:val="001A7B6A"/>
    <w:rsid w:val="001A7EAD"/>
    <w:rsid w:val="001B04BB"/>
    <w:rsid w:val="001B06CF"/>
    <w:rsid w:val="001B0B3F"/>
    <w:rsid w:val="001B0B5B"/>
    <w:rsid w:val="001B0D72"/>
    <w:rsid w:val="001B139A"/>
    <w:rsid w:val="001B1582"/>
    <w:rsid w:val="001B193D"/>
    <w:rsid w:val="001B1A00"/>
    <w:rsid w:val="001B1B4F"/>
    <w:rsid w:val="001B1FA6"/>
    <w:rsid w:val="001B2329"/>
    <w:rsid w:val="001B2554"/>
    <w:rsid w:val="001B2B70"/>
    <w:rsid w:val="001B2B95"/>
    <w:rsid w:val="001B2DF2"/>
    <w:rsid w:val="001B359B"/>
    <w:rsid w:val="001B36C7"/>
    <w:rsid w:val="001B36CA"/>
    <w:rsid w:val="001B3806"/>
    <w:rsid w:val="001B433B"/>
    <w:rsid w:val="001B438C"/>
    <w:rsid w:val="001B458B"/>
    <w:rsid w:val="001B468F"/>
    <w:rsid w:val="001B4741"/>
    <w:rsid w:val="001B479C"/>
    <w:rsid w:val="001B47F8"/>
    <w:rsid w:val="001B502A"/>
    <w:rsid w:val="001B5319"/>
    <w:rsid w:val="001B53A3"/>
    <w:rsid w:val="001B5425"/>
    <w:rsid w:val="001B544D"/>
    <w:rsid w:val="001B5BC4"/>
    <w:rsid w:val="001B5C6A"/>
    <w:rsid w:val="001B61A7"/>
    <w:rsid w:val="001B6224"/>
    <w:rsid w:val="001B6586"/>
    <w:rsid w:val="001B65B3"/>
    <w:rsid w:val="001B6700"/>
    <w:rsid w:val="001B6818"/>
    <w:rsid w:val="001B697D"/>
    <w:rsid w:val="001B6A2A"/>
    <w:rsid w:val="001B7489"/>
    <w:rsid w:val="001B7843"/>
    <w:rsid w:val="001B7A08"/>
    <w:rsid w:val="001B7B92"/>
    <w:rsid w:val="001B7F16"/>
    <w:rsid w:val="001C02C2"/>
    <w:rsid w:val="001C04DD"/>
    <w:rsid w:val="001C0EC3"/>
    <w:rsid w:val="001C11EC"/>
    <w:rsid w:val="001C175D"/>
    <w:rsid w:val="001C1ABA"/>
    <w:rsid w:val="001C1B15"/>
    <w:rsid w:val="001C2A65"/>
    <w:rsid w:val="001C2AD2"/>
    <w:rsid w:val="001C2C42"/>
    <w:rsid w:val="001C2E13"/>
    <w:rsid w:val="001C3496"/>
    <w:rsid w:val="001C34A8"/>
    <w:rsid w:val="001C3522"/>
    <w:rsid w:val="001C36AC"/>
    <w:rsid w:val="001C3A7D"/>
    <w:rsid w:val="001C3CC4"/>
    <w:rsid w:val="001C3FA6"/>
    <w:rsid w:val="001C41BF"/>
    <w:rsid w:val="001C44F1"/>
    <w:rsid w:val="001C4726"/>
    <w:rsid w:val="001C4870"/>
    <w:rsid w:val="001C4A62"/>
    <w:rsid w:val="001C4AE7"/>
    <w:rsid w:val="001C4BBF"/>
    <w:rsid w:val="001C5592"/>
    <w:rsid w:val="001C5688"/>
    <w:rsid w:val="001C5A8B"/>
    <w:rsid w:val="001C5D72"/>
    <w:rsid w:val="001C64F5"/>
    <w:rsid w:val="001C669E"/>
    <w:rsid w:val="001C6833"/>
    <w:rsid w:val="001C69CF"/>
    <w:rsid w:val="001C6A07"/>
    <w:rsid w:val="001C6F0C"/>
    <w:rsid w:val="001C6FE0"/>
    <w:rsid w:val="001C7196"/>
    <w:rsid w:val="001C75D6"/>
    <w:rsid w:val="001C76AF"/>
    <w:rsid w:val="001CCF55"/>
    <w:rsid w:val="001D0421"/>
    <w:rsid w:val="001D0553"/>
    <w:rsid w:val="001D06F6"/>
    <w:rsid w:val="001D0871"/>
    <w:rsid w:val="001D08CA"/>
    <w:rsid w:val="001D0AD5"/>
    <w:rsid w:val="001D0BBA"/>
    <w:rsid w:val="001D0CB7"/>
    <w:rsid w:val="001D0E28"/>
    <w:rsid w:val="001D1059"/>
    <w:rsid w:val="001D1321"/>
    <w:rsid w:val="001D159C"/>
    <w:rsid w:val="001D2396"/>
    <w:rsid w:val="001D24CB"/>
    <w:rsid w:val="001D24DD"/>
    <w:rsid w:val="001D2869"/>
    <w:rsid w:val="001D28A4"/>
    <w:rsid w:val="001D2A0F"/>
    <w:rsid w:val="001D2E7F"/>
    <w:rsid w:val="001D33B5"/>
    <w:rsid w:val="001D35B9"/>
    <w:rsid w:val="001D37D8"/>
    <w:rsid w:val="001D3ABB"/>
    <w:rsid w:val="001D3C0D"/>
    <w:rsid w:val="001D3C28"/>
    <w:rsid w:val="001D3D0A"/>
    <w:rsid w:val="001D3E58"/>
    <w:rsid w:val="001D4082"/>
    <w:rsid w:val="001D4095"/>
    <w:rsid w:val="001D432B"/>
    <w:rsid w:val="001D4345"/>
    <w:rsid w:val="001D462F"/>
    <w:rsid w:val="001D473E"/>
    <w:rsid w:val="001D4888"/>
    <w:rsid w:val="001D4C94"/>
    <w:rsid w:val="001D4CB2"/>
    <w:rsid w:val="001D4DFB"/>
    <w:rsid w:val="001D4E82"/>
    <w:rsid w:val="001D50E0"/>
    <w:rsid w:val="001D5536"/>
    <w:rsid w:val="001D571E"/>
    <w:rsid w:val="001D596F"/>
    <w:rsid w:val="001D5D73"/>
    <w:rsid w:val="001D6236"/>
    <w:rsid w:val="001D7113"/>
    <w:rsid w:val="001D71B2"/>
    <w:rsid w:val="001D71FD"/>
    <w:rsid w:val="001D72F7"/>
    <w:rsid w:val="001D734B"/>
    <w:rsid w:val="001D7987"/>
    <w:rsid w:val="001D79F7"/>
    <w:rsid w:val="001E006E"/>
    <w:rsid w:val="001E029F"/>
    <w:rsid w:val="001E049D"/>
    <w:rsid w:val="001E08FC"/>
    <w:rsid w:val="001E12EF"/>
    <w:rsid w:val="001E1B58"/>
    <w:rsid w:val="001E1C25"/>
    <w:rsid w:val="001E1F25"/>
    <w:rsid w:val="001E21EA"/>
    <w:rsid w:val="001E2375"/>
    <w:rsid w:val="001E249D"/>
    <w:rsid w:val="001E24E1"/>
    <w:rsid w:val="001E252D"/>
    <w:rsid w:val="001E25D6"/>
    <w:rsid w:val="001E2683"/>
    <w:rsid w:val="001E26E5"/>
    <w:rsid w:val="001E2948"/>
    <w:rsid w:val="001E297F"/>
    <w:rsid w:val="001E2F17"/>
    <w:rsid w:val="001E3091"/>
    <w:rsid w:val="001E30FE"/>
    <w:rsid w:val="001E365E"/>
    <w:rsid w:val="001E3730"/>
    <w:rsid w:val="001E3885"/>
    <w:rsid w:val="001E3A55"/>
    <w:rsid w:val="001E3DD0"/>
    <w:rsid w:val="001E45CD"/>
    <w:rsid w:val="001E482C"/>
    <w:rsid w:val="001E4CD7"/>
    <w:rsid w:val="001E52BD"/>
    <w:rsid w:val="001E539C"/>
    <w:rsid w:val="001E54B5"/>
    <w:rsid w:val="001E5BD3"/>
    <w:rsid w:val="001E608D"/>
    <w:rsid w:val="001E61D1"/>
    <w:rsid w:val="001E68E1"/>
    <w:rsid w:val="001E6C98"/>
    <w:rsid w:val="001E704D"/>
    <w:rsid w:val="001E742B"/>
    <w:rsid w:val="001E7612"/>
    <w:rsid w:val="001E7930"/>
    <w:rsid w:val="001E7A0F"/>
    <w:rsid w:val="001E7B33"/>
    <w:rsid w:val="001E7C00"/>
    <w:rsid w:val="001E7CA7"/>
    <w:rsid w:val="001E7CC5"/>
    <w:rsid w:val="001E7E20"/>
    <w:rsid w:val="001E7E46"/>
    <w:rsid w:val="001F01AB"/>
    <w:rsid w:val="001F06B1"/>
    <w:rsid w:val="001F077D"/>
    <w:rsid w:val="001F0841"/>
    <w:rsid w:val="001F0913"/>
    <w:rsid w:val="001F0FB9"/>
    <w:rsid w:val="001F12C9"/>
    <w:rsid w:val="001F142E"/>
    <w:rsid w:val="001F1654"/>
    <w:rsid w:val="001F18A6"/>
    <w:rsid w:val="001F1D88"/>
    <w:rsid w:val="001F1E8E"/>
    <w:rsid w:val="001F23A2"/>
    <w:rsid w:val="001F24DE"/>
    <w:rsid w:val="001F269A"/>
    <w:rsid w:val="001F26A2"/>
    <w:rsid w:val="001F34BE"/>
    <w:rsid w:val="001F3610"/>
    <w:rsid w:val="001F364C"/>
    <w:rsid w:val="001F3C76"/>
    <w:rsid w:val="001F3CE9"/>
    <w:rsid w:val="001F3FB9"/>
    <w:rsid w:val="001F4023"/>
    <w:rsid w:val="001F439E"/>
    <w:rsid w:val="001F44BB"/>
    <w:rsid w:val="001F46C0"/>
    <w:rsid w:val="001F4AAA"/>
    <w:rsid w:val="001F4CBA"/>
    <w:rsid w:val="001F53CE"/>
    <w:rsid w:val="001F543E"/>
    <w:rsid w:val="001F5867"/>
    <w:rsid w:val="001F5A4F"/>
    <w:rsid w:val="001F5A7E"/>
    <w:rsid w:val="001F5B6A"/>
    <w:rsid w:val="001F5BAB"/>
    <w:rsid w:val="001F6581"/>
    <w:rsid w:val="001F65BF"/>
    <w:rsid w:val="001F6CA8"/>
    <w:rsid w:val="001F7072"/>
    <w:rsid w:val="001F71D1"/>
    <w:rsid w:val="001F7940"/>
    <w:rsid w:val="001F7D13"/>
    <w:rsid w:val="00200390"/>
    <w:rsid w:val="002004BE"/>
    <w:rsid w:val="002009AB"/>
    <w:rsid w:val="00200A41"/>
    <w:rsid w:val="00200E3B"/>
    <w:rsid w:val="00201123"/>
    <w:rsid w:val="002014A8"/>
    <w:rsid w:val="002014F3"/>
    <w:rsid w:val="0020162F"/>
    <w:rsid w:val="00201E07"/>
    <w:rsid w:val="0020217E"/>
    <w:rsid w:val="00202465"/>
    <w:rsid w:val="0020280A"/>
    <w:rsid w:val="00202AF7"/>
    <w:rsid w:val="00202B5A"/>
    <w:rsid w:val="00202BE7"/>
    <w:rsid w:val="00202C73"/>
    <w:rsid w:val="00202E14"/>
    <w:rsid w:val="00202F3A"/>
    <w:rsid w:val="0020344E"/>
    <w:rsid w:val="0020373F"/>
    <w:rsid w:val="00203845"/>
    <w:rsid w:val="00203BBD"/>
    <w:rsid w:val="00203C85"/>
    <w:rsid w:val="00203F55"/>
    <w:rsid w:val="0020421D"/>
    <w:rsid w:val="0020433E"/>
    <w:rsid w:val="00204679"/>
    <w:rsid w:val="0020489F"/>
    <w:rsid w:val="00204921"/>
    <w:rsid w:val="00204BA7"/>
    <w:rsid w:val="00204D43"/>
    <w:rsid w:val="00204E29"/>
    <w:rsid w:val="00204F09"/>
    <w:rsid w:val="00205109"/>
    <w:rsid w:val="0020523C"/>
    <w:rsid w:val="00205547"/>
    <w:rsid w:val="002055AB"/>
    <w:rsid w:val="002056C4"/>
    <w:rsid w:val="002057C9"/>
    <w:rsid w:val="002061A3"/>
    <w:rsid w:val="0020651C"/>
    <w:rsid w:val="00206526"/>
    <w:rsid w:val="00206A63"/>
    <w:rsid w:val="00207A6F"/>
    <w:rsid w:val="00210664"/>
    <w:rsid w:val="002108C8"/>
    <w:rsid w:val="0021099F"/>
    <w:rsid w:val="00210A9F"/>
    <w:rsid w:val="00210C95"/>
    <w:rsid w:val="002114C7"/>
    <w:rsid w:val="00211934"/>
    <w:rsid w:val="00211EFB"/>
    <w:rsid w:val="002121A0"/>
    <w:rsid w:val="0021244B"/>
    <w:rsid w:val="002125E5"/>
    <w:rsid w:val="002126FB"/>
    <w:rsid w:val="002129C2"/>
    <w:rsid w:val="00213162"/>
    <w:rsid w:val="002136A3"/>
    <w:rsid w:val="002136B9"/>
    <w:rsid w:val="002138AE"/>
    <w:rsid w:val="00213B28"/>
    <w:rsid w:val="00213CD9"/>
    <w:rsid w:val="00213E6D"/>
    <w:rsid w:val="00213FDB"/>
    <w:rsid w:val="0021407B"/>
    <w:rsid w:val="002143F9"/>
    <w:rsid w:val="002147F2"/>
    <w:rsid w:val="0021484D"/>
    <w:rsid w:val="00214FA5"/>
    <w:rsid w:val="0021504F"/>
    <w:rsid w:val="002153CE"/>
    <w:rsid w:val="002155D9"/>
    <w:rsid w:val="00215998"/>
    <w:rsid w:val="00215A3C"/>
    <w:rsid w:val="00215B79"/>
    <w:rsid w:val="00215B82"/>
    <w:rsid w:val="00215CF4"/>
    <w:rsid w:val="00215E84"/>
    <w:rsid w:val="0021607F"/>
    <w:rsid w:val="002160EE"/>
    <w:rsid w:val="0021630E"/>
    <w:rsid w:val="00216546"/>
    <w:rsid w:val="00216673"/>
    <w:rsid w:val="00216972"/>
    <w:rsid w:val="00216C30"/>
    <w:rsid w:val="0021708E"/>
    <w:rsid w:val="00217787"/>
    <w:rsid w:val="0021784E"/>
    <w:rsid w:val="00217D2C"/>
    <w:rsid w:val="00217E67"/>
    <w:rsid w:val="00217EE1"/>
    <w:rsid w:val="00220289"/>
    <w:rsid w:val="002204FA"/>
    <w:rsid w:val="00220637"/>
    <w:rsid w:val="002208EC"/>
    <w:rsid w:val="00220C71"/>
    <w:rsid w:val="00220D58"/>
    <w:rsid w:val="00220DA2"/>
    <w:rsid w:val="00220E1D"/>
    <w:rsid w:val="0022106B"/>
    <w:rsid w:val="00221239"/>
    <w:rsid w:val="00221698"/>
    <w:rsid w:val="0022264C"/>
    <w:rsid w:val="00222F7E"/>
    <w:rsid w:val="00223844"/>
    <w:rsid w:val="00223AF2"/>
    <w:rsid w:val="00223BBB"/>
    <w:rsid w:val="00223C81"/>
    <w:rsid w:val="00223CF5"/>
    <w:rsid w:val="00223FD1"/>
    <w:rsid w:val="00224965"/>
    <w:rsid w:val="00224BB4"/>
    <w:rsid w:val="00224CDA"/>
    <w:rsid w:val="00224DA1"/>
    <w:rsid w:val="00225052"/>
    <w:rsid w:val="0022510D"/>
    <w:rsid w:val="0022514A"/>
    <w:rsid w:val="002251FB"/>
    <w:rsid w:val="00225283"/>
    <w:rsid w:val="002254B3"/>
    <w:rsid w:val="00225C0B"/>
    <w:rsid w:val="00225D62"/>
    <w:rsid w:val="00225F13"/>
    <w:rsid w:val="00226100"/>
    <w:rsid w:val="002267AD"/>
    <w:rsid w:val="00226831"/>
    <w:rsid w:val="002268BF"/>
    <w:rsid w:val="00226F40"/>
    <w:rsid w:val="0022707F"/>
    <w:rsid w:val="0022799E"/>
    <w:rsid w:val="00230134"/>
    <w:rsid w:val="00230144"/>
    <w:rsid w:val="002301B3"/>
    <w:rsid w:val="0023050A"/>
    <w:rsid w:val="00230754"/>
    <w:rsid w:val="00230A17"/>
    <w:rsid w:val="00230AA1"/>
    <w:rsid w:val="00230B58"/>
    <w:rsid w:val="002312E4"/>
    <w:rsid w:val="002313F0"/>
    <w:rsid w:val="00231649"/>
    <w:rsid w:val="00231715"/>
    <w:rsid w:val="00231D3D"/>
    <w:rsid w:val="00231D62"/>
    <w:rsid w:val="00231DEF"/>
    <w:rsid w:val="0023220E"/>
    <w:rsid w:val="00232240"/>
    <w:rsid w:val="002322C7"/>
    <w:rsid w:val="00232AD2"/>
    <w:rsid w:val="00232FEE"/>
    <w:rsid w:val="00233232"/>
    <w:rsid w:val="00233259"/>
    <w:rsid w:val="0023375E"/>
    <w:rsid w:val="0023402F"/>
    <w:rsid w:val="002344FC"/>
    <w:rsid w:val="0023452E"/>
    <w:rsid w:val="002348DF"/>
    <w:rsid w:val="00234A5F"/>
    <w:rsid w:val="00234A96"/>
    <w:rsid w:val="00234BA7"/>
    <w:rsid w:val="00234FC4"/>
    <w:rsid w:val="002351C5"/>
    <w:rsid w:val="00235708"/>
    <w:rsid w:val="00235852"/>
    <w:rsid w:val="00235895"/>
    <w:rsid w:val="002359E7"/>
    <w:rsid w:val="00235BDF"/>
    <w:rsid w:val="002361C9"/>
    <w:rsid w:val="00236B40"/>
    <w:rsid w:val="00237029"/>
    <w:rsid w:val="002371E0"/>
    <w:rsid w:val="002373E5"/>
    <w:rsid w:val="002374A4"/>
    <w:rsid w:val="002379A5"/>
    <w:rsid w:val="00237BCB"/>
    <w:rsid w:val="00237C3A"/>
    <w:rsid w:val="00237D77"/>
    <w:rsid w:val="00237E87"/>
    <w:rsid w:val="00237F54"/>
    <w:rsid w:val="00240128"/>
    <w:rsid w:val="002408EA"/>
    <w:rsid w:val="00240E14"/>
    <w:rsid w:val="00240EBB"/>
    <w:rsid w:val="0024115E"/>
    <w:rsid w:val="00241470"/>
    <w:rsid w:val="002416D6"/>
    <w:rsid w:val="00241B6B"/>
    <w:rsid w:val="00241DBC"/>
    <w:rsid w:val="002420A1"/>
    <w:rsid w:val="002421ED"/>
    <w:rsid w:val="00242393"/>
    <w:rsid w:val="002425E7"/>
    <w:rsid w:val="00242F42"/>
    <w:rsid w:val="00243203"/>
    <w:rsid w:val="00243363"/>
    <w:rsid w:val="0024355D"/>
    <w:rsid w:val="00243926"/>
    <w:rsid w:val="00243E8E"/>
    <w:rsid w:val="00243F43"/>
    <w:rsid w:val="0024453C"/>
    <w:rsid w:val="0024460D"/>
    <w:rsid w:val="00244A95"/>
    <w:rsid w:val="00244CB8"/>
    <w:rsid w:val="00245107"/>
    <w:rsid w:val="002451BF"/>
    <w:rsid w:val="002455C6"/>
    <w:rsid w:val="00245659"/>
    <w:rsid w:val="00245758"/>
    <w:rsid w:val="002458A2"/>
    <w:rsid w:val="002459D9"/>
    <w:rsid w:val="00245C0D"/>
    <w:rsid w:val="002464CA"/>
    <w:rsid w:val="00246566"/>
    <w:rsid w:val="00246941"/>
    <w:rsid w:val="00247BC4"/>
    <w:rsid w:val="00250628"/>
    <w:rsid w:val="0025087B"/>
    <w:rsid w:val="00250A48"/>
    <w:rsid w:val="00250FB8"/>
    <w:rsid w:val="00251159"/>
    <w:rsid w:val="0025186A"/>
    <w:rsid w:val="00251A23"/>
    <w:rsid w:val="00251AB9"/>
    <w:rsid w:val="00251F5E"/>
    <w:rsid w:val="002520D8"/>
    <w:rsid w:val="002521F0"/>
    <w:rsid w:val="002522B3"/>
    <w:rsid w:val="00252467"/>
    <w:rsid w:val="00252716"/>
    <w:rsid w:val="0025287F"/>
    <w:rsid w:val="00252C5C"/>
    <w:rsid w:val="0025305B"/>
    <w:rsid w:val="002530AC"/>
    <w:rsid w:val="002533FC"/>
    <w:rsid w:val="0025391F"/>
    <w:rsid w:val="0025399E"/>
    <w:rsid w:val="002544A2"/>
    <w:rsid w:val="002549CF"/>
    <w:rsid w:val="00254B93"/>
    <w:rsid w:val="00254F1D"/>
    <w:rsid w:val="00255165"/>
    <w:rsid w:val="00255486"/>
    <w:rsid w:val="00255A1D"/>
    <w:rsid w:val="00255B32"/>
    <w:rsid w:val="00255D77"/>
    <w:rsid w:val="00255D84"/>
    <w:rsid w:val="00255EAE"/>
    <w:rsid w:val="00256063"/>
    <w:rsid w:val="002561B1"/>
    <w:rsid w:val="00256A13"/>
    <w:rsid w:val="00257BF1"/>
    <w:rsid w:val="00260550"/>
    <w:rsid w:val="00260793"/>
    <w:rsid w:val="00260849"/>
    <w:rsid w:val="00260BFD"/>
    <w:rsid w:val="002610E8"/>
    <w:rsid w:val="0026120F"/>
    <w:rsid w:val="002615DF"/>
    <w:rsid w:val="002616AE"/>
    <w:rsid w:val="00261CFF"/>
    <w:rsid w:val="00262055"/>
    <w:rsid w:val="002621C1"/>
    <w:rsid w:val="0026251A"/>
    <w:rsid w:val="0026280A"/>
    <w:rsid w:val="0026298B"/>
    <w:rsid w:val="00263445"/>
    <w:rsid w:val="00263628"/>
    <w:rsid w:val="00263825"/>
    <w:rsid w:val="00263853"/>
    <w:rsid w:val="00263C36"/>
    <w:rsid w:val="0026428E"/>
    <w:rsid w:val="0026468B"/>
    <w:rsid w:val="00264A22"/>
    <w:rsid w:val="00264DFB"/>
    <w:rsid w:val="00264E9C"/>
    <w:rsid w:val="00264EEA"/>
    <w:rsid w:val="00265267"/>
    <w:rsid w:val="00265D5C"/>
    <w:rsid w:val="00265E43"/>
    <w:rsid w:val="0026615C"/>
    <w:rsid w:val="002664E4"/>
    <w:rsid w:val="002664F2"/>
    <w:rsid w:val="002666EB"/>
    <w:rsid w:val="00266937"/>
    <w:rsid w:val="00266959"/>
    <w:rsid w:val="00266E5E"/>
    <w:rsid w:val="00266E60"/>
    <w:rsid w:val="00267104"/>
    <w:rsid w:val="002674C8"/>
    <w:rsid w:val="002677EA"/>
    <w:rsid w:val="00267883"/>
    <w:rsid w:val="0026790D"/>
    <w:rsid w:val="00267FF9"/>
    <w:rsid w:val="0027000B"/>
    <w:rsid w:val="002705C3"/>
    <w:rsid w:val="00270605"/>
    <w:rsid w:val="002708C1"/>
    <w:rsid w:val="0027092F"/>
    <w:rsid w:val="002709A7"/>
    <w:rsid w:val="002709B5"/>
    <w:rsid w:val="00270D27"/>
    <w:rsid w:val="00270D3B"/>
    <w:rsid w:val="00270EB6"/>
    <w:rsid w:val="0027113A"/>
    <w:rsid w:val="00271530"/>
    <w:rsid w:val="002716CC"/>
    <w:rsid w:val="002717C8"/>
    <w:rsid w:val="00271AE4"/>
    <w:rsid w:val="00271AF0"/>
    <w:rsid w:val="00271CFE"/>
    <w:rsid w:val="00272058"/>
    <w:rsid w:val="00272502"/>
    <w:rsid w:val="00272B31"/>
    <w:rsid w:val="0027354C"/>
    <w:rsid w:val="00273FD6"/>
    <w:rsid w:val="00274161"/>
    <w:rsid w:val="00274327"/>
    <w:rsid w:val="002747A5"/>
    <w:rsid w:val="002748C6"/>
    <w:rsid w:val="00274D06"/>
    <w:rsid w:val="00274F67"/>
    <w:rsid w:val="00275899"/>
    <w:rsid w:val="00275FC0"/>
    <w:rsid w:val="00276714"/>
    <w:rsid w:val="002769A5"/>
    <w:rsid w:val="002769E9"/>
    <w:rsid w:val="00276AE6"/>
    <w:rsid w:val="00276F73"/>
    <w:rsid w:val="002771F3"/>
    <w:rsid w:val="00277327"/>
    <w:rsid w:val="002775AB"/>
    <w:rsid w:val="0027761C"/>
    <w:rsid w:val="00277915"/>
    <w:rsid w:val="00280055"/>
    <w:rsid w:val="0028072B"/>
    <w:rsid w:val="00280785"/>
    <w:rsid w:val="00280B2F"/>
    <w:rsid w:val="0028105E"/>
    <w:rsid w:val="002813A9"/>
    <w:rsid w:val="00281650"/>
    <w:rsid w:val="00281D06"/>
    <w:rsid w:val="00282460"/>
    <w:rsid w:val="00282AA5"/>
    <w:rsid w:val="00282C0F"/>
    <w:rsid w:val="00283253"/>
    <w:rsid w:val="0028333F"/>
    <w:rsid w:val="002833BE"/>
    <w:rsid w:val="002835A9"/>
    <w:rsid w:val="0028364D"/>
    <w:rsid w:val="0028386C"/>
    <w:rsid w:val="0028392B"/>
    <w:rsid w:val="00283A5E"/>
    <w:rsid w:val="0028418B"/>
    <w:rsid w:val="002842C4"/>
    <w:rsid w:val="00284969"/>
    <w:rsid w:val="00284B82"/>
    <w:rsid w:val="00284E67"/>
    <w:rsid w:val="0028500D"/>
    <w:rsid w:val="00285109"/>
    <w:rsid w:val="00285172"/>
    <w:rsid w:val="00285191"/>
    <w:rsid w:val="002853F5"/>
    <w:rsid w:val="00285528"/>
    <w:rsid w:val="00285DFD"/>
    <w:rsid w:val="00285E78"/>
    <w:rsid w:val="0028620D"/>
    <w:rsid w:val="0028659D"/>
    <w:rsid w:val="00286D96"/>
    <w:rsid w:val="00286EBC"/>
    <w:rsid w:val="00286F86"/>
    <w:rsid w:val="002877ED"/>
    <w:rsid w:val="00287927"/>
    <w:rsid w:val="00287DB8"/>
    <w:rsid w:val="002911CC"/>
    <w:rsid w:val="0029131D"/>
    <w:rsid w:val="0029150B"/>
    <w:rsid w:val="002918CC"/>
    <w:rsid w:val="00291925"/>
    <w:rsid w:val="00291A8A"/>
    <w:rsid w:val="002922DE"/>
    <w:rsid w:val="002923D5"/>
    <w:rsid w:val="0029268A"/>
    <w:rsid w:val="002928DF"/>
    <w:rsid w:val="00292B37"/>
    <w:rsid w:val="00292E2A"/>
    <w:rsid w:val="00293184"/>
    <w:rsid w:val="002934AD"/>
    <w:rsid w:val="00293604"/>
    <w:rsid w:val="00293A51"/>
    <w:rsid w:val="00293CF0"/>
    <w:rsid w:val="00293DD3"/>
    <w:rsid w:val="00293E20"/>
    <w:rsid w:val="00294CF0"/>
    <w:rsid w:val="00294F65"/>
    <w:rsid w:val="002952A1"/>
    <w:rsid w:val="00295384"/>
    <w:rsid w:val="00295824"/>
    <w:rsid w:val="00295ED0"/>
    <w:rsid w:val="00295F71"/>
    <w:rsid w:val="00296109"/>
    <w:rsid w:val="0029614F"/>
    <w:rsid w:val="00297162"/>
    <w:rsid w:val="002971AB"/>
    <w:rsid w:val="00297D5B"/>
    <w:rsid w:val="00297E65"/>
    <w:rsid w:val="00297EB3"/>
    <w:rsid w:val="00297F5C"/>
    <w:rsid w:val="002A0790"/>
    <w:rsid w:val="002A0996"/>
    <w:rsid w:val="002A0B05"/>
    <w:rsid w:val="002A0D15"/>
    <w:rsid w:val="002A0F30"/>
    <w:rsid w:val="002A17B9"/>
    <w:rsid w:val="002A1A64"/>
    <w:rsid w:val="002A1C77"/>
    <w:rsid w:val="002A1DC6"/>
    <w:rsid w:val="002A22C4"/>
    <w:rsid w:val="002A2568"/>
    <w:rsid w:val="002A2A52"/>
    <w:rsid w:val="002A2AC7"/>
    <w:rsid w:val="002A2C91"/>
    <w:rsid w:val="002A2DE8"/>
    <w:rsid w:val="002A3A0A"/>
    <w:rsid w:val="002A3C40"/>
    <w:rsid w:val="002A3CFF"/>
    <w:rsid w:val="002A3FB9"/>
    <w:rsid w:val="002A41BB"/>
    <w:rsid w:val="002A4E0F"/>
    <w:rsid w:val="002A4EB1"/>
    <w:rsid w:val="002A5047"/>
    <w:rsid w:val="002A51D9"/>
    <w:rsid w:val="002A583C"/>
    <w:rsid w:val="002A5CFE"/>
    <w:rsid w:val="002A60EE"/>
    <w:rsid w:val="002A6490"/>
    <w:rsid w:val="002A654C"/>
    <w:rsid w:val="002A6F58"/>
    <w:rsid w:val="002A7423"/>
    <w:rsid w:val="002A7527"/>
    <w:rsid w:val="002B0561"/>
    <w:rsid w:val="002B07DA"/>
    <w:rsid w:val="002B0986"/>
    <w:rsid w:val="002B1132"/>
    <w:rsid w:val="002B1518"/>
    <w:rsid w:val="002B1801"/>
    <w:rsid w:val="002B1925"/>
    <w:rsid w:val="002B1AA2"/>
    <w:rsid w:val="002B1BF9"/>
    <w:rsid w:val="002B2267"/>
    <w:rsid w:val="002B2528"/>
    <w:rsid w:val="002B261C"/>
    <w:rsid w:val="002B2741"/>
    <w:rsid w:val="002B2C24"/>
    <w:rsid w:val="002B33BF"/>
    <w:rsid w:val="002B3586"/>
    <w:rsid w:val="002B39E3"/>
    <w:rsid w:val="002B41A1"/>
    <w:rsid w:val="002B46CC"/>
    <w:rsid w:val="002B4979"/>
    <w:rsid w:val="002B4BDB"/>
    <w:rsid w:val="002B4CE7"/>
    <w:rsid w:val="002B4E99"/>
    <w:rsid w:val="002B4F45"/>
    <w:rsid w:val="002B5082"/>
    <w:rsid w:val="002B509B"/>
    <w:rsid w:val="002B51BF"/>
    <w:rsid w:val="002B545E"/>
    <w:rsid w:val="002B5616"/>
    <w:rsid w:val="002B575D"/>
    <w:rsid w:val="002B583E"/>
    <w:rsid w:val="002B59D6"/>
    <w:rsid w:val="002B5C24"/>
    <w:rsid w:val="002B5DCD"/>
    <w:rsid w:val="002B5F6E"/>
    <w:rsid w:val="002B60C9"/>
    <w:rsid w:val="002B6679"/>
    <w:rsid w:val="002B672C"/>
    <w:rsid w:val="002B6B36"/>
    <w:rsid w:val="002B6B6C"/>
    <w:rsid w:val="002B6C32"/>
    <w:rsid w:val="002B6C57"/>
    <w:rsid w:val="002B6EE6"/>
    <w:rsid w:val="002B6FC7"/>
    <w:rsid w:val="002B71A2"/>
    <w:rsid w:val="002B7C73"/>
    <w:rsid w:val="002B7E10"/>
    <w:rsid w:val="002C013E"/>
    <w:rsid w:val="002C056E"/>
    <w:rsid w:val="002C059F"/>
    <w:rsid w:val="002C085B"/>
    <w:rsid w:val="002C0BF5"/>
    <w:rsid w:val="002C112F"/>
    <w:rsid w:val="002C1196"/>
    <w:rsid w:val="002C1520"/>
    <w:rsid w:val="002C15E8"/>
    <w:rsid w:val="002C1607"/>
    <w:rsid w:val="002C1875"/>
    <w:rsid w:val="002C1971"/>
    <w:rsid w:val="002C1A3C"/>
    <w:rsid w:val="002C1A65"/>
    <w:rsid w:val="002C1A7E"/>
    <w:rsid w:val="002C1AD1"/>
    <w:rsid w:val="002C1AEA"/>
    <w:rsid w:val="002C1DA7"/>
    <w:rsid w:val="002C1DAB"/>
    <w:rsid w:val="002C1EE8"/>
    <w:rsid w:val="002C2BC1"/>
    <w:rsid w:val="002C3124"/>
    <w:rsid w:val="002C313E"/>
    <w:rsid w:val="002C34C9"/>
    <w:rsid w:val="002C3611"/>
    <w:rsid w:val="002C3E0A"/>
    <w:rsid w:val="002C3EC8"/>
    <w:rsid w:val="002C40FB"/>
    <w:rsid w:val="002C43C9"/>
    <w:rsid w:val="002C45FE"/>
    <w:rsid w:val="002C48A8"/>
    <w:rsid w:val="002C48D0"/>
    <w:rsid w:val="002C4903"/>
    <w:rsid w:val="002C4B53"/>
    <w:rsid w:val="002C4BEF"/>
    <w:rsid w:val="002C4FAE"/>
    <w:rsid w:val="002C52F0"/>
    <w:rsid w:val="002C59F4"/>
    <w:rsid w:val="002C5C33"/>
    <w:rsid w:val="002C5CB5"/>
    <w:rsid w:val="002C6775"/>
    <w:rsid w:val="002C6AE9"/>
    <w:rsid w:val="002C6E6D"/>
    <w:rsid w:val="002C76F3"/>
    <w:rsid w:val="002C7985"/>
    <w:rsid w:val="002C7BBB"/>
    <w:rsid w:val="002C7C42"/>
    <w:rsid w:val="002C7DD7"/>
    <w:rsid w:val="002D02E4"/>
    <w:rsid w:val="002D083A"/>
    <w:rsid w:val="002D0941"/>
    <w:rsid w:val="002D0AFB"/>
    <w:rsid w:val="002D0B19"/>
    <w:rsid w:val="002D0DA1"/>
    <w:rsid w:val="002D0FCD"/>
    <w:rsid w:val="002D1203"/>
    <w:rsid w:val="002D13B1"/>
    <w:rsid w:val="002D1412"/>
    <w:rsid w:val="002D1736"/>
    <w:rsid w:val="002D1C9C"/>
    <w:rsid w:val="002D1EED"/>
    <w:rsid w:val="002D2496"/>
    <w:rsid w:val="002D2907"/>
    <w:rsid w:val="002D3222"/>
    <w:rsid w:val="002D3699"/>
    <w:rsid w:val="002D3A64"/>
    <w:rsid w:val="002D3C19"/>
    <w:rsid w:val="002D3E09"/>
    <w:rsid w:val="002D4029"/>
    <w:rsid w:val="002D42B9"/>
    <w:rsid w:val="002D43BD"/>
    <w:rsid w:val="002D449B"/>
    <w:rsid w:val="002D4C55"/>
    <w:rsid w:val="002D5581"/>
    <w:rsid w:val="002D55DE"/>
    <w:rsid w:val="002D58C3"/>
    <w:rsid w:val="002D59E6"/>
    <w:rsid w:val="002D5AD6"/>
    <w:rsid w:val="002D5E05"/>
    <w:rsid w:val="002D65A6"/>
    <w:rsid w:val="002D67C1"/>
    <w:rsid w:val="002D70A0"/>
    <w:rsid w:val="002D7449"/>
    <w:rsid w:val="002D7756"/>
    <w:rsid w:val="002D7ACF"/>
    <w:rsid w:val="002E02E2"/>
    <w:rsid w:val="002E07FC"/>
    <w:rsid w:val="002E0C68"/>
    <w:rsid w:val="002E144D"/>
    <w:rsid w:val="002E1E46"/>
    <w:rsid w:val="002E2066"/>
    <w:rsid w:val="002E21AD"/>
    <w:rsid w:val="002E277B"/>
    <w:rsid w:val="002E28AE"/>
    <w:rsid w:val="002E28C7"/>
    <w:rsid w:val="002E2A22"/>
    <w:rsid w:val="002E2B55"/>
    <w:rsid w:val="002E3290"/>
    <w:rsid w:val="002E3594"/>
    <w:rsid w:val="002E366C"/>
    <w:rsid w:val="002E371C"/>
    <w:rsid w:val="002E3919"/>
    <w:rsid w:val="002E3979"/>
    <w:rsid w:val="002E3B54"/>
    <w:rsid w:val="002E3C3E"/>
    <w:rsid w:val="002E3FB6"/>
    <w:rsid w:val="002E3FC9"/>
    <w:rsid w:val="002E4401"/>
    <w:rsid w:val="002E4914"/>
    <w:rsid w:val="002E4B57"/>
    <w:rsid w:val="002E4CC3"/>
    <w:rsid w:val="002E4D45"/>
    <w:rsid w:val="002E538E"/>
    <w:rsid w:val="002E5702"/>
    <w:rsid w:val="002E5992"/>
    <w:rsid w:val="002E5993"/>
    <w:rsid w:val="002E59F3"/>
    <w:rsid w:val="002E5A23"/>
    <w:rsid w:val="002E5D81"/>
    <w:rsid w:val="002E72F6"/>
    <w:rsid w:val="002E74F1"/>
    <w:rsid w:val="002E7585"/>
    <w:rsid w:val="002E7935"/>
    <w:rsid w:val="002F04EA"/>
    <w:rsid w:val="002F0A81"/>
    <w:rsid w:val="002F0CBE"/>
    <w:rsid w:val="002F0F94"/>
    <w:rsid w:val="002F146C"/>
    <w:rsid w:val="002F1480"/>
    <w:rsid w:val="002F18AC"/>
    <w:rsid w:val="002F1960"/>
    <w:rsid w:val="002F1990"/>
    <w:rsid w:val="002F1DC2"/>
    <w:rsid w:val="002F1E88"/>
    <w:rsid w:val="002F24F0"/>
    <w:rsid w:val="002F2C09"/>
    <w:rsid w:val="002F2E91"/>
    <w:rsid w:val="002F2EEF"/>
    <w:rsid w:val="002F32C4"/>
    <w:rsid w:val="002F3425"/>
    <w:rsid w:val="002F35FB"/>
    <w:rsid w:val="002F36B1"/>
    <w:rsid w:val="002F38F3"/>
    <w:rsid w:val="002F3D0D"/>
    <w:rsid w:val="002F3E73"/>
    <w:rsid w:val="002F404C"/>
    <w:rsid w:val="002F4163"/>
    <w:rsid w:val="002F48A6"/>
    <w:rsid w:val="002F556D"/>
    <w:rsid w:val="002F5596"/>
    <w:rsid w:val="002F5847"/>
    <w:rsid w:val="002F5900"/>
    <w:rsid w:val="002F593A"/>
    <w:rsid w:val="002F5C29"/>
    <w:rsid w:val="002F5EF8"/>
    <w:rsid w:val="002F5F19"/>
    <w:rsid w:val="002F60B2"/>
    <w:rsid w:val="002F6680"/>
    <w:rsid w:val="002F6C6B"/>
    <w:rsid w:val="002F6E15"/>
    <w:rsid w:val="002F6FC1"/>
    <w:rsid w:val="002F707F"/>
    <w:rsid w:val="002F732E"/>
    <w:rsid w:val="002F7361"/>
    <w:rsid w:val="002F753E"/>
    <w:rsid w:val="002F76B2"/>
    <w:rsid w:val="002F76D6"/>
    <w:rsid w:val="002F7858"/>
    <w:rsid w:val="002F7C86"/>
    <w:rsid w:val="003002A1"/>
    <w:rsid w:val="0030046C"/>
    <w:rsid w:val="00300A24"/>
    <w:rsid w:val="00300C19"/>
    <w:rsid w:val="00300D55"/>
    <w:rsid w:val="0030122E"/>
    <w:rsid w:val="00301308"/>
    <w:rsid w:val="003014F0"/>
    <w:rsid w:val="0030194E"/>
    <w:rsid w:val="00301CEC"/>
    <w:rsid w:val="00301E43"/>
    <w:rsid w:val="00302065"/>
    <w:rsid w:val="003020AD"/>
    <w:rsid w:val="003021B2"/>
    <w:rsid w:val="003021DD"/>
    <w:rsid w:val="00302E81"/>
    <w:rsid w:val="00302F7A"/>
    <w:rsid w:val="00303669"/>
    <w:rsid w:val="00303790"/>
    <w:rsid w:val="003039BC"/>
    <w:rsid w:val="00303A84"/>
    <w:rsid w:val="00303C9D"/>
    <w:rsid w:val="00303F28"/>
    <w:rsid w:val="003042CA"/>
    <w:rsid w:val="00304389"/>
    <w:rsid w:val="00304A8C"/>
    <w:rsid w:val="00304E63"/>
    <w:rsid w:val="00305406"/>
    <w:rsid w:val="0030591A"/>
    <w:rsid w:val="00305C6F"/>
    <w:rsid w:val="00305F2A"/>
    <w:rsid w:val="0030627E"/>
    <w:rsid w:val="003062F7"/>
    <w:rsid w:val="0030636A"/>
    <w:rsid w:val="00306D7C"/>
    <w:rsid w:val="00306EF9"/>
    <w:rsid w:val="00306F5D"/>
    <w:rsid w:val="003073D5"/>
    <w:rsid w:val="00307550"/>
    <w:rsid w:val="00307763"/>
    <w:rsid w:val="00307BE2"/>
    <w:rsid w:val="00307D93"/>
    <w:rsid w:val="003101C8"/>
    <w:rsid w:val="00310812"/>
    <w:rsid w:val="00310E13"/>
    <w:rsid w:val="00310F31"/>
    <w:rsid w:val="0031113C"/>
    <w:rsid w:val="003111EF"/>
    <w:rsid w:val="0031131F"/>
    <w:rsid w:val="003114D4"/>
    <w:rsid w:val="00311C00"/>
    <w:rsid w:val="00311C11"/>
    <w:rsid w:val="00311CDE"/>
    <w:rsid w:val="00311E7B"/>
    <w:rsid w:val="00311ED0"/>
    <w:rsid w:val="00311F18"/>
    <w:rsid w:val="00312504"/>
    <w:rsid w:val="003127F3"/>
    <w:rsid w:val="003130A4"/>
    <w:rsid w:val="0031317D"/>
    <w:rsid w:val="00313498"/>
    <w:rsid w:val="0031381E"/>
    <w:rsid w:val="0031394F"/>
    <w:rsid w:val="00313C50"/>
    <w:rsid w:val="00313E59"/>
    <w:rsid w:val="00313F5D"/>
    <w:rsid w:val="0031419E"/>
    <w:rsid w:val="00314F90"/>
    <w:rsid w:val="003150A2"/>
    <w:rsid w:val="00315347"/>
    <w:rsid w:val="0031584B"/>
    <w:rsid w:val="00315866"/>
    <w:rsid w:val="003159D4"/>
    <w:rsid w:val="00315A38"/>
    <w:rsid w:val="00315A98"/>
    <w:rsid w:val="00315AE2"/>
    <w:rsid w:val="0031694D"/>
    <w:rsid w:val="00316A55"/>
    <w:rsid w:val="00316C9A"/>
    <w:rsid w:val="00316D8D"/>
    <w:rsid w:val="00316ECB"/>
    <w:rsid w:val="00317052"/>
    <w:rsid w:val="00317959"/>
    <w:rsid w:val="00317C9B"/>
    <w:rsid w:val="00317D5F"/>
    <w:rsid w:val="00320439"/>
    <w:rsid w:val="003207BE"/>
    <w:rsid w:val="00320CF2"/>
    <w:rsid w:val="00320DCE"/>
    <w:rsid w:val="00320ECA"/>
    <w:rsid w:val="0032105D"/>
    <w:rsid w:val="00321071"/>
    <w:rsid w:val="003216BF"/>
    <w:rsid w:val="003218F4"/>
    <w:rsid w:val="00321AD6"/>
    <w:rsid w:val="00321DFA"/>
    <w:rsid w:val="00321E9A"/>
    <w:rsid w:val="00321EFE"/>
    <w:rsid w:val="00321F2A"/>
    <w:rsid w:val="00322152"/>
    <w:rsid w:val="00322222"/>
    <w:rsid w:val="003224BC"/>
    <w:rsid w:val="00322A28"/>
    <w:rsid w:val="00322E66"/>
    <w:rsid w:val="0032339E"/>
    <w:rsid w:val="00323C81"/>
    <w:rsid w:val="00323D49"/>
    <w:rsid w:val="0032444A"/>
    <w:rsid w:val="0032466A"/>
    <w:rsid w:val="00324800"/>
    <w:rsid w:val="00324B05"/>
    <w:rsid w:val="00324B0A"/>
    <w:rsid w:val="00324B6C"/>
    <w:rsid w:val="00324C90"/>
    <w:rsid w:val="0032526C"/>
    <w:rsid w:val="0032553C"/>
    <w:rsid w:val="00325699"/>
    <w:rsid w:val="003258C3"/>
    <w:rsid w:val="00326184"/>
    <w:rsid w:val="00326434"/>
    <w:rsid w:val="00326D8C"/>
    <w:rsid w:val="003275F5"/>
    <w:rsid w:val="00327718"/>
    <w:rsid w:val="00327B07"/>
    <w:rsid w:val="00327CA5"/>
    <w:rsid w:val="00327E10"/>
    <w:rsid w:val="00327FA6"/>
    <w:rsid w:val="00327FC2"/>
    <w:rsid w:val="00330004"/>
    <w:rsid w:val="0033051E"/>
    <w:rsid w:val="003306A6"/>
    <w:rsid w:val="00330755"/>
    <w:rsid w:val="00331B4D"/>
    <w:rsid w:val="00331BAE"/>
    <w:rsid w:val="00331F3B"/>
    <w:rsid w:val="00331F5A"/>
    <w:rsid w:val="00332164"/>
    <w:rsid w:val="003323CA"/>
    <w:rsid w:val="00332410"/>
    <w:rsid w:val="0033267C"/>
    <w:rsid w:val="00332793"/>
    <w:rsid w:val="003329A2"/>
    <w:rsid w:val="00332AD2"/>
    <w:rsid w:val="00332C7D"/>
    <w:rsid w:val="00332E9B"/>
    <w:rsid w:val="00332F5C"/>
    <w:rsid w:val="0033313B"/>
    <w:rsid w:val="0033323D"/>
    <w:rsid w:val="003332E9"/>
    <w:rsid w:val="003338AF"/>
    <w:rsid w:val="00333A67"/>
    <w:rsid w:val="00333B9E"/>
    <w:rsid w:val="00333C84"/>
    <w:rsid w:val="00333DD8"/>
    <w:rsid w:val="0033446C"/>
    <w:rsid w:val="003344AB"/>
    <w:rsid w:val="00334625"/>
    <w:rsid w:val="0033488C"/>
    <w:rsid w:val="00334CB9"/>
    <w:rsid w:val="00334D80"/>
    <w:rsid w:val="003350C3"/>
    <w:rsid w:val="003352E6"/>
    <w:rsid w:val="003353A0"/>
    <w:rsid w:val="00335450"/>
    <w:rsid w:val="00335D22"/>
    <w:rsid w:val="00335E22"/>
    <w:rsid w:val="00335F6B"/>
    <w:rsid w:val="00336686"/>
    <w:rsid w:val="00336719"/>
    <w:rsid w:val="00336948"/>
    <w:rsid w:val="00336B2F"/>
    <w:rsid w:val="00336B5A"/>
    <w:rsid w:val="00336E23"/>
    <w:rsid w:val="0033717C"/>
    <w:rsid w:val="00340D26"/>
    <w:rsid w:val="003415CD"/>
    <w:rsid w:val="003416AD"/>
    <w:rsid w:val="00341DA0"/>
    <w:rsid w:val="003425EC"/>
    <w:rsid w:val="00342A5B"/>
    <w:rsid w:val="00342ED0"/>
    <w:rsid w:val="00342FE1"/>
    <w:rsid w:val="0034337F"/>
    <w:rsid w:val="00343AD0"/>
    <w:rsid w:val="00343B71"/>
    <w:rsid w:val="00343B9B"/>
    <w:rsid w:val="00343E93"/>
    <w:rsid w:val="00343ED5"/>
    <w:rsid w:val="00343EF2"/>
    <w:rsid w:val="00344307"/>
    <w:rsid w:val="003443D5"/>
    <w:rsid w:val="00344B7C"/>
    <w:rsid w:val="0034514C"/>
    <w:rsid w:val="0034581E"/>
    <w:rsid w:val="00345A7A"/>
    <w:rsid w:val="0034612B"/>
    <w:rsid w:val="003462EE"/>
    <w:rsid w:val="003464BC"/>
    <w:rsid w:val="003467AA"/>
    <w:rsid w:val="00346914"/>
    <w:rsid w:val="0034710D"/>
    <w:rsid w:val="00347272"/>
    <w:rsid w:val="003472E4"/>
    <w:rsid w:val="003475C1"/>
    <w:rsid w:val="00347EF0"/>
    <w:rsid w:val="00347FA4"/>
    <w:rsid w:val="0035012F"/>
    <w:rsid w:val="003502A1"/>
    <w:rsid w:val="003504E5"/>
    <w:rsid w:val="0035057B"/>
    <w:rsid w:val="00350649"/>
    <w:rsid w:val="00350BCB"/>
    <w:rsid w:val="00350CE9"/>
    <w:rsid w:val="00350CF9"/>
    <w:rsid w:val="00350D9D"/>
    <w:rsid w:val="00350E4A"/>
    <w:rsid w:val="00350F4C"/>
    <w:rsid w:val="0035107D"/>
    <w:rsid w:val="0035112E"/>
    <w:rsid w:val="00351578"/>
    <w:rsid w:val="00351A76"/>
    <w:rsid w:val="00351B4B"/>
    <w:rsid w:val="00351C53"/>
    <w:rsid w:val="003523C3"/>
    <w:rsid w:val="00352461"/>
    <w:rsid w:val="0035288A"/>
    <w:rsid w:val="00352CD1"/>
    <w:rsid w:val="00353104"/>
    <w:rsid w:val="0035325A"/>
    <w:rsid w:val="00353D78"/>
    <w:rsid w:val="00353E1D"/>
    <w:rsid w:val="00353FF7"/>
    <w:rsid w:val="00354391"/>
    <w:rsid w:val="003544EC"/>
    <w:rsid w:val="00354A17"/>
    <w:rsid w:val="00354BFA"/>
    <w:rsid w:val="00354D1C"/>
    <w:rsid w:val="0035510E"/>
    <w:rsid w:val="003552D6"/>
    <w:rsid w:val="003553FF"/>
    <w:rsid w:val="003554D8"/>
    <w:rsid w:val="003555EC"/>
    <w:rsid w:val="00355719"/>
    <w:rsid w:val="00355863"/>
    <w:rsid w:val="003558D4"/>
    <w:rsid w:val="0035590B"/>
    <w:rsid w:val="00355AE8"/>
    <w:rsid w:val="00355BAF"/>
    <w:rsid w:val="00355CBA"/>
    <w:rsid w:val="003560B5"/>
    <w:rsid w:val="003564C1"/>
    <w:rsid w:val="00356728"/>
    <w:rsid w:val="003567B8"/>
    <w:rsid w:val="00356BDB"/>
    <w:rsid w:val="00356EAC"/>
    <w:rsid w:val="003574E8"/>
    <w:rsid w:val="0035756E"/>
    <w:rsid w:val="0036032F"/>
    <w:rsid w:val="0036082C"/>
    <w:rsid w:val="00360B0B"/>
    <w:rsid w:val="00360EAF"/>
    <w:rsid w:val="0036128C"/>
    <w:rsid w:val="003615F8"/>
    <w:rsid w:val="00361DE3"/>
    <w:rsid w:val="00361E0A"/>
    <w:rsid w:val="003621A5"/>
    <w:rsid w:val="00362203"/>
    <w:rsid w:val="003622DC"/>
    <w:rsid w:val="003626F2"/>
    <w:rsid w:val="0036278C"/>
    <w:rsid w:val="00362A58"/>
    <w:rsid w:val="00362C8D"/>
    <w:rsid w:val="00362C96"/>
    <w:rsid w:val="00363153"/>
    <w:rsid w:val="003631C2"/>
    <w:rsid w:val="003636DE"/>
    <w:rsid w:val="0036373F"/>
    <w:rsid w:val="00363EA2"/>
    <w:rsid w:val="00363EFB"/>
    <w:rsid w:val="00364319"/>
    <w:rsid w:val="0036452B"/>
    <w:rsid w:val="0036457A"/>
    <w:rsid w:val="00364588"/>
    <w:rsid w:val="003645B3"/>
    <w:rsid w:val="003647B8"/>
    <w:rsid w:val="003648C8"/>
    <w:rsid w:val="00364B5B"/>
    <w:rsid w:val="00364B80"/>
    <w:rsid w:val="00364BA8"/>
    <w:rsid w:val="00364D8E"/>
    <w:rsid w:val="003650E2"/>
    <w:rsid w:val="003650F2"/>
    <w:rsid w:val="0036536B"/>
    <w:rsid w:val="00365489"/>
    <w:rsid w:val="0036571A"/>
    <w:rsid w:val="00365B0A"/>
    <w:rsid w:val="00365C73"/>
    <w:rsid w:val="00365CCB"/>
    <w:rsid w:val="003660D1"/>
    <w:rsid w:val="0036635F"/>
    <w:rsid w:val="003663A4"/>
    <w:rsid w:val="00366571"/>
    <w:rsid w:val="003665B3"/>
    <w:rsid w:val="00366D57"/>
    <w:rsid w:val="003672F1"/>
    <w:rsid w:val="00367366"/>
    <w:rsid w:val="00367666"/>
    <w:rsid w:val="00367F50"/>
    <w:rsid w:val="00367F5E"/>
    <w:rsid w:val="0037004F"/>
    <w:rsid w:val="00370451"/>
    <w:rsid w:val="00370EE8"/>
    <w:rsid w:val="003710D3"/>
    <w:rsid w:val="00371712"/>
    <w:rsid w:val="00371BD0"/>
    <w:rsid w:val="003722FA"/>
    <w:rsid w:val="003723E8"/>
    <w:rsid w:val="003723F2"/>
    <w:rsid w:val="0037285D"/>
    <w:rsid w:val="00372C23"/>
    <w:rsid w:val="00372FD1"/>
    <w:rsid w:val="00373548"/>
    <w:rsid w:val="003738B6"/>
    <w:rsid w:val="00373973"/>
    <w:rsid w:val="003739A2"/>
    <w:rsid w:val="00373D86"/>
    <w:rsid w:val="00373E12"/>
    <w:rsid w:val="00374154"/>
    <w:rsid w:val="0037419A"/>
    <w:rsid w:val="003743BF"/>
    <w:rsid w:val="003743EF"/>
    <w:rsid w:val="0037466A"/>
    <w:rsid w:val="0037474F"/>
    <w:rsid w:val="00374BB9"/>
    <w:rsid w:val="003754C3"/>
    <w:rsid w:val="00375857"/>
    <w:rsid w:val="00375970"/>
    <w:rsid w:val="003759E1"/>
    <w:rsid w:val="00375A53"/>
    <w:rsid w:val="00375C3B"/>
    <w:rsid w:val="00375CD6"/>
    <w:rsid w:val="00375D37"/>
    <w:rsid w:val="00375ED7"/>
    <w:rsid w:val="00375FDD"/>
    <w:rsid w:val="003767F0"/>
    <w:rsid w:val="00376B13"/>
    <w:rsid w:val="00376D4F"/>
    <w:rsid w:val="00377277"/>
    <w:rsid w:val="003772FB"/>
    <w:rsid w:val="0037747C"/>
    <w:rsid w:val="0037764B"/>
    <w:rsid w:val="00377E01"/>
    <w:rsid w:val="00377F30"/>
    <w:rsid w:val="00380022"/>
    <w:rsid w:val="0038040D"/>
    <w:rsid w:val="00380548"/>
    <w:rsid w:val="00380BA3"/>
    <w:rsid w:val="00380D16"/>
    <w:rsid w:val="00380ED0"/>
    <w:rsid w:val="00380F6F"/>
    <w:rsid w:val="0038149D"/>
    <w:rsid w:val="0038149E"/>
    <w:rsid w:val="00381838"/>
    <w:rsid w:val="00381948"/>
    <w:rsid w:val="00381A85"/>
    <w:rsid w:val="0038211A"/>
    <w:rsid w:val="003821B1"/>
    <w:rsid w:val="00382381"/>
    <w:rsid w:val="0038239F"/>
    <w:rsid w:val="0038295D"/>
    <w:rsid w:val="00382D33"/>
    <w:rsid w:val="003836F9"/>
    <w:rsid w:val="00383C81"/>
    <w:rsid w:val="00383F5A"/>
    <w:rsid w:val="00384500"/>
    <w:rsid w:val="00384689"/>
    <w:rsid w:val="003846D9"/>
    <w:rsid w:val="00384772"/>
    <w:rsid w:val="003847E1"/>
    <w:rsid w:val="00384837"/>
    <w:rsid w:val="003852F3"/>
    <w:rsid w:val="00385476"/>
    <w:rsid w:val="0038557E"/>
    <w:rsid w:val="003858CD"/>
    <w:rsid w:val="003859B5"/>
    <w:rsid w:val="00385AC2"/>
    <w:rsid w:val="00385AF5"/>
    <w:rsid w:val="00385E57"/>
    <w:rsid w:val="0038614B"/>
    <w:rsid w:val="00386B72"/>
    <w:rsid w:val="00386DA7"/>
    <w:rsid w:val="00386E7E"/>
    <w:rsid w:val="003871D9"/>
    <w:rsid w:val="003873B3"/>
    <w:rsid w:val="00387614"/>
    <w:rsid w:val="0038780C"/>
    <w:rsid w:val="0038796C"/>
    <w:rsid w:val="00387F09"/>
    <w:rsid w:val="0039021E"/>
    <w:rsid w:val="0039022D"/>
    <w:rsid w:val="003902FD"/>
    <w:rsid w:val="00390338"/>
    <w:rsid w:val="0039054B"/>
    <w:rsid w:val="003905B5"/>
    <w:rsid w:val="00390CD7"/>
    <w:rsid w:val="00390EEA"/>
    <w:rsid w:val="00391863"/>
    <w:rsid w:val="00391A88"/>
    <w:rsid w:val="00391B0D"/>
    <w:rsid w:val="00391E25"/>
    <w:rsid w:val="003923F3"/>
    <w:rsid w:val="0039260B"/>
    <w:rsid w:val="003926F6"/>
    <w:rsid w:val="003927F8"/>
    <w:rsid w:val="003929C9"/>
    <w:rsid w:val="00392BF9"/>
    <w:rsid w:val="003936D6"/>
    <w:rsid w:val="0039390A"/>
    <w:rsid w:val="00393990"/>
    <w:rsid w:val="003942A0"/>
    <w:rsid w:val="00394831"/>
    <w:rsid w:val="00394D52"/>
    <w:rsid w:val="00394E9D"/>
    <w:rsid w:val="003952DA"/>
    <w:rsid w:val="003953EA"/>
    <w:rsid w:val="0039583F"/>
    <w:rsid w:val="00395B4F"/>
    <w:rsid w:val="00395B68"/>
    <w:rsid w:val="00395B6C"/>
    <w:rsid w:val="00395EE7"/>
    <w:rsid w:val="003961FC"/>
    <w:rsid w:val="00396559"/>
    <w:rsid w:val="003965F8"/>
    <w:rsid w:val="003966A3"/>
    <w:rsid w:val="00396DB1"/>
    <w:rsid w:val="003979C8"/>
    <w:rsid w:val="00397BF7"/>
    <w:rsid w:val="00397F12"/>
    <w:rsid w:val="003A0180"/>
    <w:rsid w:val="003A0425"/>
    <w:rsid w:val="003A0CD3"/>
    <w:rsid w:val="003A148A"/>
    <w:rsid w:val="003A19DD"/>
    <w:rsid w:val="003A1AC8"/>
    <w:rsid w:val="003A1EB9"/>
    <w:rsid w:val="003A1EEF"/>
    <w:rsid w:val="003A22A6"/>
    <w:rsid w:val="003A22AD"/>
    <w:rsid w:val="003A22B8"/>
    <w:rsid w:val="003A2762"/>
    <w:rsid w:val="003A27B1"/>
    <w:rsid w:val="003A2AD8"/>
    <w:rsid w:val="003A2F87"/>
    <w:rsid w:val="003A307C"/>
    <w:rsid w:val="003A379C"/>
    <w:rsid w:val="003A39D3"/>
    <w:rsid w:val="003A39EE"/>
    <w:rsid w:val="003A3AEE"/>
    <w:rsid w:val="003A3F56"/>
    <w:rsid w:val="003A3F78"/>
    <w:rsid w:val="003A417E"/>
    <w:rsid w:val="003A459D"/>
    <w:rsid w:val="003A4849"/>
    <w:rsid w:val="003A4E5E"/>
    <w:rsid w:val="003A4E7B"/>
    <w:rsid w:val="003A4EC3"/>
    <w:rsid w:val="003A58E9"/>
    <w:rsid w:val="003A5ADD"/>
    <w:rsid w:val="003A5F14"/>
    <w:rsid w:val="003A60E3"/>
    <w:rsid w:val="003A651C"/>
    <w:rsid w:val="003A67A5"/>
    <w:rsid w:val="003A6C8E"/>
    <w:rsid w:val="003A6E50"/>
    <w:rsid w:val="003A70FA"/>
    <w:rsid w:val="003A73B2"/>
    <w:rsid w:val="003A76BD"/>
    <w:rsid w:val="003A7A3B"/>
    <w:rsid w:val="003A7D47"/>
    <w:rsid w:val="003A7FBD"/>
    <w:rsid w:val="003B0202"/>
    <w:rsid w:val="003B041A"/>
    <w:rsid w:val="003B056B"/>
    <w:rsid w:val="003B0637"/>
    <w:rsid w:val="003B0902"/>
    <w:rsid w:val="003B0A52"/>
    <w:rsid w:val="003B1078"/>
    <w:rsid w:val="003B124F"/>
    <w:rsid w:val="003B1446"/>
    <w:rsid w:val="003B16ED"/>
    <w:rsid w:val="003B17BB"/>
    <w:rsid w:val="003B1C33"/>
    <w:rsid w:val="003B1EEF"/>
    <w:rsid w:val="003B1F06"/>
    <w:rsid w:val="003B2147"/>
    <w:rsid w:val="003B21C2"/>
    <w:rsid w:val="003B2618"/>
    <w:rsid w:val="003B2B6E"/>
    <w:rsid w:val="003B2D30"/>
    <w:rsid w:val="003B300C"/>
    <w:rsid w:val="003B30B0"/>
    <w:rsid w:val="003B3414"/>
    <w:rsid w:val="003B385E"/>
    <w:rsid w:val="003B3B1D"/>
    <w:rsid w:val="003B3CD7"/>
    <w:rsid w:val="003B46BC"/>
    <w:rsid w:val="003B4720"/>
    <w:rsid w:val="003B474D"/>
    <w:rsid w:val="003B4AED"/>
    <w:rsid w:val="003B4B65"/>
    <w:rsid w:val="003B4C7A"/>
    <w:rsid w:val="003B5015"/>
    <w:rsid w:val="003B51F1"/>
    <w:rsid w:val="003B5374"/>
    <w:rsid w:val="003B57B1"/>
    <w:rsid w:val="003B5B09"/>
    <w:rsid w:val="003B5D9F"/>
    <w:rsid w:val="003B5DCF"/>
    <w:rsid w:val="003B5F8B"/>
    <w:rsid w:val="003B6427"/>
    <w:rsid w:val="003B64EC"/>
    <w:rsid w:val="003B69D9"/>
    <w:rsid w:val="003B69FA"/>
    <w:rsid w:val="003B6A04"/>
    <w:rsid w:val="003B6FC4"/>
    <w:rsid w:val="003B7482"/>
    <w:rsid w:val="003B7A2D"/>
    <w:rsid w:val="003B7C86"/>
    <w:rsid w:val="003C0797"/>
    <w:rsid w:val="003C0940"/>
    <w:rsid w:val="003C0C29"/>
    <w:rsid w:val="003C0D80"/>
    <w:rsid w:val="003C0FDE"/>
    <w:rsid w:val="003C104A"/>
    <w:rsid w:val="003C1E8E"/>
    <w:rsid w:val="003C20CB"/>
    <w:rsid w:val="003C2298"/>
    <w:rsid w:val="003C25D8"/>
    <w:rsid w:val="003C2A6F"/>
    <w:rsid w:val="003C2B6E"/>
    <w:rsid w:val="003C2C05"/>
    <w:rsid w:val="003C2CDD"/>
    <w:rsid w:val="003C2DC8"/>
    <w:rsid w:val="003C3510"/>
    <w:rsid w:val="003C351B"/>
    <w:rsid w:val="003C375F"/>
    <w:rsid w:val="003C3817"/>
    <w:rsid w:val="003C3A04"/>
    <w:rsid w:val="003C3ADF"/>
    <w:rsid w:val="003C3B28"/>
    <w:rsid w:val="003C3C68"/>
    <w:rsid w:val="003C3FD9"/>
    <w:rsid w:val="003C41D2"/>
    <w:rsid w:val="003C42FF"/>
    <w:rsid w:val="003C48EB"/>
    <w:rsid w:val="003C4EBD"/>
    <w:rsid w:val="003C51D9"/>
    <w:rsid w:val="003C55CE"/>
    <w:rsid w:val="003C56FB"/>
    <w:rsid w:val="003C5B19"/>
    <w:rsid w:val="003C5DDA"/>
    <w:rsid w:val="003C60DD"/>
    <w:rsid w:val="003C6793"/>
    <w:rsid w:val="003C6BB8"/>
    <w:rsid w:val="003C6DBF"/>
    <w:rsid w:val="003C6E44"/>
    <w:rsid w:val="003C7373"/>
    <w:rsid w:val="003C74AD"/>
    <w:rsid w:val="003C77A1"/>
    <w:rsid w:val="003C7AAF"/>
    <w:rsid w:val="003C7B46"/>
    <w:rsid w:val="003C7CEB"/>
    <w:rsid w:val="003C7D7F"/>
    <w:rsid w:val="003D0096"/>
    <w:rsid w:val="003D00B8"/>
    <w:rsid w:val="003D01C4"/>
    <w:rsid w:val="003D0591"/>
    <w:rsid w:val="003D085E"/>
    <w:rsid w:val="003D0974"/>
    <w:rsid w:val="003D0E26"/>
    <w:rsid w:val="003D11CF"/>
    <w:rsid w:val="003D179D"/>
    <w:rsid w:val="003D17FC"/>
    <w:rsid w:val="003D1861"/>
    <w:rsid w:val="003D18B3"/>
    <w:rsid w:val="003D19FA"/>
    <w:rsid w:val="003D1A30"/>
    <w:rsid w:val="003D1D3C"/>
    <w:rsid w:val="003D2023"/>
    <w:rsid w:val="003D203C"/>
    <w:rsid w:val="003D20FA"/>
    <w:rsid w:val="003D26B5"/>
    <w:rsid w:val="003D2749"/>
    <w:rsid w:val="003D2EC5"/>
    <w:rsid w:val="003D2F23"/>
    <w:rsid w:val="003D33B5"/>
    <w:rsid w:val="003D41D2"/>
    <w:rsid w:val="003D4523"/>
    <w:rsid w:val="003D455A"/>
    <w:rsid w:val="003D46D1"/>
    <w:rsid w:val="003D48E8"/>
    <w:rsid w:val="003D490D"/>
    <w:rsid w:val="003D493A"/>
    <w:rsid w:val="003D4BDA"/>
    <w:rsid w:val="003D4E2B"/>
    <w:rsid w:val="003D4F2D"/>
    <w:rsid w:val="003D4F48"/>
    <w:rsid w:val="003D58E3"/>
    <w:rsid w:val="003D5B0A"/>
    <w:rsid w:val="003D5D9D"/>
    <w:rsid w:val="003D66DC"/>
    <w:rsid w:val="003D68CF"/>
    <w:rsid w:val="003D6D47"/>
    <w:rsid w:val="003D6E45"/>
    <w:rsid w:val="003D71E5"/>
    <w:rsid w:val="003D7D4A"/>
    <w:rsid w:val="003D7F88"/>
    <w:rsid w:val="003D7FF2"/>
    <w:rsid w:val="003E015E"/>
    <w:rsid w:val="003E017E"/>
    <w:rsid w:val="003E02F7"/>
    <w:rsid w:val="003E0893"/>
    <w:rsid w:val="003E09D4"/>
    <w:rsid w:val="003E0B82"/>
    <w:rsid w:val="003E0D81"/>
    <w:rsid w:val="003E113A"/>
    <w:rsid w:val="003E12B1"/>
    <w:rsid w:val="003E14AB"/>
    <w:rsid w:val="003E19CF"/>
    <w:rsid w:val="003E1A59"/>
    <w:rsid w:val="003E1F33"/>
    <w:rsid w:val="003E21F0"/>
    <w:rsid w:val="003E270C"/>
    <w:rsid w:val="003E285A"/>
    <w:rsid w:val="003E2A69"/>
    <w:rsid w:val="003E2A98"/>
    <w:rsid w:val="003E2FFB"/>
    <w:rsid w:val="003E30B4"/>
    <w:rsid w:val="003E3100"/>
    <w:rsid w:val="003E32C6"/>
    <w:rsid w:val="003E39BE"/>
    <w:rsid w:val="003E3B96"/>
    <w:rsid w:val="003E3DD9"/>
    <w:rsid w:val="003E4027"/>
    <w:rsid w:val="003E4043"/>
    <w:rsid w:val="003E4633"/>
    <w:rsid w:val="003E4848"/>
    <w:rsid w:val="003E4B5B"/>
    <w:rsid w:val="003E4E1F"/>
    <w:rsid w:val="003E4F2D"/>
    <w:rsid w:val="003E5457"/>
    <w:rsid w:val="003E5528"/>
    <w:rsid w:val="003E552A"/>
    <w:rsid w:val="003E5748"/>
    <w:rsid w:val="003E5ABD"/>
    <w:rsid w:val="003E5DCD"/>
    <w:rsid w:val="003E5DD5"/>
    <w:rsid w:val="003E5E9C"/>
    <w:rsid w:val="003E61F8"/>
    <w:rsid w:val="003E6C10"/>
    <w:rsid w:val="003E70D4"/>
    <w:rsid w:val="003E7243"/>
    <w:rsid w:val="003E74DC"/>
    <w:rsid w:val="003E7600"/>
    <w:rsid w:val="003E7C82"/>
    <w:rsid w:val="003F02D6"/>
    <w:rsid w:val="003F0682"/>
    <w:rsid w:val="003F0691"/>
    <w:rsid w:val="003F07AB"/>
    <w:rsid w:val="003F0A11"/>
    <w:rsid w:val="003F0ADC"/>
    <w:rsid w:val="003F0BB1"/>
    <w:rsid w:val="003F0CFE"/>
    <w:rsid w:val="003F0D68"/>
    <w:rsid w:val="003F0DE5"/>
    <w:rsid w:val="003F11EE"/>
    <w:rsid w:val="003F1539"/>
    <w:rsid w:val="003F16B7"/>
    <w:rsid w:val="003F17BA"/>
    <w:rsid w:val="003F193D"/>
    <w:rsid w:val="003F1E31"/>
    <w:rsid w:val="003F1F9F"/>
    <w:rsid w:val="003F215B"/>
    <w:rsid w:val="003F21D5"/>
    <w:rsid w:val="003F2380"/>
    <w:rsid w:val="003F2BC2"/>
    <w:rsid w:val="003F2EC0"/>
    <w:rsid w:val="003F3B8E"/>
    <w:rsid w:val="003F3EC7"/>
    <w:rsid w:val="003F3ED1"/>
    <w:rsid w:val="003F412F"/>
    <w:rsid w:val="003F429E"/>
    <w:rsid w:val="003F466A"/>
    <w:rsid w:val="003F474A"/>
    <w:rsid w:val="003F493D"/>
    <w:rsid w:val="003F4B44"/>
    <w:rsid w:val="003F4F4B"/>
    <w:rsid w:val="003F51B1"/>
    <w:rsid w:val="003F5247"/>
    <w:rsid w:val="003F52AB"/>
    <w:rsid w:val="003F52CE"/>
    <w:rsid w:val="003F5562"/>
    <w:rsid w:val="003F5B7B"/>
    <w:rsid w:val="003F5E3F"/>
    <w:rsid w:val="003F63D6"/>
    <w:rsid w:val="003F65D7"/>
    <w:rsid w:val="003F6769"/>
    <w:rsid w:val="003F686E"/>
    <w:rsid w:val="003F6AE9"/>
    <w:rsid w:val="003F7098"/>
    <w:rsid w:val="003F735E"/>
    <w:rsid w:val="003F73A1"/>
    <w:rsid w:val="003F7BBD"/>
    <w:rsid w:val="003F7EAC"/>
    <w:rsid w:val="004000D9"/>
    <w:rsid w:val="004007BF"/>
    <w:rsid w:val="00400A2A"/>
    <w:rsid w:val="00400E47"/>
    <w:rsid w:val="00401A89"/>
    <w:rsid w:val="00401B94"/>
    <w:rsid w:val="004021E6"/>
    <w:rsid w:val="00402700"/>
    <w:rsid w:val="00402DE6"/>
    <w:rsid w:val="004031DB"/>
    <w:rsid w:val="00403458"/>
    <w:rsid w:val="00403959"/>
    <w:rsid w:val="004039C0"/>
    <w:rsid w:val="00403B13"/>
    <w:rsid w:val="00403E0F"/>
    <w:rsid w:val="00403ECC"/>
    <w:rsid w:val="00403FAE"/>
    <w:rsid w:val="00403FC6"/>
    <w:rsid w:val="004042E7"/>
    <w:rsid w:val="00404479"/>
    <w:rsid w:val="004045C4"/>
    <w:rsid w:val="0040494A"/>
    <w:rsid w:val="00404DDC"/>
    <w:rsid w:val="00404E85"/>
    <w:rsid w:val="0040551B"/>
    <w:rsid w:val="00405535"/>
    <w:rsid w:val="00405635"/>
    <w:rsid w:val="004056D4"/>
    <w:rsid w:val="00405CDA"/>
    <w:rsid w:val="00405E9E"/>
    <w:rsid w:val="00405F82"/>
    <w:rsid w:val="00406174"/>
    <w:rsid w:val="004062CF"/>
    <w:rsid w:val="0040641C"/>
    <w:rsid w:val="00406472"/>
    <w:rsid w:val="004067ED"/>
    <w:rsid w:val="00406B6A"/>
    <w:rsid w:val="00406E7D"/>
    <w:rsid w:val="00407297"/>
    <w:rsid w:val="00407447"/>
    <w:rsid w:val="004075B6"/>
    <w:rsid w:val="00407719"/>
    <w:rsid w:val="004078F5"/>
    <w:rsid w:val="00407A37"/>
    <w:rsid w:val="00407D2A"/>
    <w:rsid w:val="00407F29"/>
    <w:rsid w:val="004100E6"/>
    <w:rsid w:val="0041044A"/>
    <w:rsid w:val="004109EC"/>
    <w:rsid w:val="00410A71"/>
    <w:rsid w:val="00410CBC"/>
    <w:rsid w:val="004111A4"/>
    <w:rsid w:val="00411D6B"/>
    <w:rsid w:val="00411E0B"/>
    <w:rsid w:val="00412689"/>
    <w:rsid w:val="0041280A"/>
    <w:rsid w:val="004129F1"/>
    <w:rsid w:val="004130B1"/>
    <w:rsid w:val="00413124"/>
    <w:rsid w:val="004135B8"/>
    <w:rsid w:val="00413791"/>
    <w:rsid w:val="0041388B"/>
    <w:rsid w:val="004139D0"/>
    <w:rsid w:val="00413EC3"/>
    <w:rsid w:val="00413EEE"/>
    <w:rsid w:val="0041471C"/>
    <w:rsid w:val="00414BD2"/>
    <w:rsid w:val="00415170"/>
    <w:rsid w:val="00415321"/>
    <w:rsid w:val="0041541C"/>
    <w:rsid w:val="0041547C"/>
    <w:rsid w:val="004154C9"/>
    <w:rsid w:val="004157A9"/>
    <w:rsid w:val="00415C85"/>
    <w:rsid w:val="00416373"/>
    <w:rsid w:val="004163A6"/>
    <w:rsid w:val="004165A9"/>
    <w:rsid w:val="00416F7F"/>
    <w:rsid w:val="004173F0"/>
    <w:rsid w:val="004178DF"/>
    <w:rsid w:val="00417F11"/>
    <w:rsid w:val="0042021B"/>
    <w:rsid w:val="0042072C"/>
    <w:rsid w:val="00420952"/>
    <w:rsid w:val="00420BDB"/>
    <w:rsid w:val="00420E07"/>
    <w:rsid w:val="004211AF"/>
    <w:rsid w:val="00421279"/>
    <w:rsid w:val="0042142F"/>
    <w:rsid w:val="0042152D"/>
    <w:rsid w:val="0042164B"/>
    <w:rsid w:val="004216F5"/>
    <w:rsid w:val="004217B9"/>
    <w:rsid w:val="0042180D"/>
    <w:rsid w:val="00421A52"/>
    <w:rsid w:val="00421B7D"/>
    <w:rsid w:val="00422378"/>
    <w:rsid w:val="0042243C"/>
    <w:rsid w:val="004224E1"/>
    <w:rsid w:val="004225D2"/>
    <w:rsid w:val="0042266D"/>
    <w:rsid w:val="00422BB4"/>
    <w:rsid w:val="0042302C"/>
    <w:rsid w:val="004231B2"/>
    <w:rsid w:val="00423295"/>
    <w:rsid w:val="004238B8"/>
    <w:rsid w:val="00423995"/>
    <w:rsid w:val="00423B7E"/>
    <w:rsid w:val="00423FF9"/>
    <w:rsid w:val="00424013"/>
    <w:rsid w:val="004240BE"/>
    <w:rsid w:val="004242C1"/>
    <w:rsid w:val="004246D5"/>
    <w:rsid w:val="00424887"/>
    <w:rsid w:val="00424CC3"/>
    <w:rsid w:val="00424F95"/>
    <w:rsid w:val="00425363"/>
    <w:rsid w:val="004257B1"/>
    <w:rsid w:val="0042594D"/>
    <w:rsid w:val="00425A52"/>
    <w:rsid w:val="00426540"/>
    <w:rsid w:val="004268A8"/>
    <w:rsid w:val="00426907"/>
    <w:rsid w:val="00426C9F"/>
    <w:rsid w:val="00426D06"/>
    <w:rsid w:val="00426D49"/>
    <w:rsid w:val="00426E45"/>
    <w:rsid w:val="00426FA0"/>
    <w:rsid w:val="004272B1"/>
    <w:rsid w:val="004272F9"/>
    <w:rsid w:val="00427395"/>
    <w:rsid w:val="00427648"/>
    <w:rsid w:val="004277C2"/>
    <w:rsid w:val="00427C55"/>
    <w:rsid w:val="00427D08"/>
    <w:rsid w:val="00427DC5"/>
    <w:rsid w:val="004300BA"/>
    <w:rsid w:val="00430167"/>
    <w:rsid w:val="004301EE"/>
    <w:rsid w:val="004304E5"/>
    <w:rsid w:val="004305A7"/>
    <w:rsid w:val="004306BA"/>
    <w:rsid w:val="00430748"/>
    <w:rsid w:val="00430AF6"/>
    <w:rsid w:val="00430D0B"/>
    <w:rsid w:val="00430D3A"/>
    <w:rsid w:val="0043108E"/>
    <w:rsid w:val="0043118B"/>
    <w:rsid w:val="00431209"/>
    <w:rsid w:val="004312EA"/>
    <w:rsid w:val="00432278"/>
    <w:rsid w:val="004327B6"/>
    <w:rsid w:val="00432959"/>
    <w:rsid w:val="00432AFE"/>
    <w:rsid w:val="00432BD4"/>
    <w:rsid w:val="004331B5"/>
    <w:rsid w:val="00433230"/>
    <w:rsid w:val="00433794"/>
    <w:rsid w:val="0043385E"/>
    <w:rsid w:val="00433CCA"/>
    <w:rsid w:val="00433FD8"/>
    <w:rsid w:val="00433FEC"/>
    <w:rsid w:val="004343E4"/>
    <w:rsid w:val="00434451"/>
    <w:rsid w:val="00434899"/>
    <w:rsid w:val="00434B2E"/>
    <w:rsid w:val="00434DB2"/>
    <w:rsid w:val="004353C2"/>
    <w:rsid w:val="0043552A"/>
    <w:rsid w:val="00435853"/>
    <w:rsid w:val="0043596F"/>
    <w:rsid w:val="00435CF8"/>
    <w:rsid w:val="00435FBD"/>
    <w:rsid w:val="00436394"/>
    <w:rsid w:val="00436EF5"/>
    <w:rsid w:val="00437875"/>
    <w:rsid w:val="0043788F"/>
    <w:rsid w:val="00437CFA"/>
    <w:rsid w:val="00440369"/>
    <w:rsid w:val="00440F01"/>
    <w:rsid w:val="00441145"/>
    <w:rsid w:val="00441234"/>
    <w:rsid w:val="00442515"/>
    <w:rsid w:val="00442AEC"/>
    <w:rsid w:val="00442B00"/>
    <w:rsid w:val="00442B41"/>
    <w:rsid w:val="004431D1"/>
    <w:rsid w:val="00443353"/>
    <w:rsid w:val="00443354"/>
    <w:rsid w:val="004434AC"/>
    <w:rsid w:val="0044355A"/>
    <w:rsid w:val="00443D88"/>
    <w:rsid w:val="00443E9C"/>
    <w:rsid w:val="00444680"/>
    <w:rsid w:val="00444D5E"/>
    <w:rsid w:val="00445045"/>
    <w:rsid w:val="00445138"/>
    <w:rsid w:val="00445184"/>
    <w:rsid w:val="00445A5B"/>
    <w:rsid w:val="00445B1C"/>
    <w:rsid w:val="00445B44"/>
    <w:rsid w:val="00445C1D"/>
    <w:rsid w:val="00445DAD"/>
    <w:rsid w:val="00445FC0"/>
    <w:rsid w:val="00446082"/>
    <w:rsid w:val="004466DC"/>
    <w:rsid w:val="00446758"/>
    <w:rsid w:val="00446790"/>
    <w:rsid w:val="00446AE6"/>
    <w:rsid w:val="00446BEE"/>
    <w:rsid w:val="00446C89"/>
    <w:rsid w:val="00446F5F"/>
    <w:rsid w:val="0044706A"/>
    <w:rsid w:val="0044737E"/>
    <w:rsid w:val="004474BE"/>
    <w:rsid w:val="0044766B"/>
    <w:rsid w:val="004476B4"/>
    <w:rsid w:val="00447C45"/>
    <w:rsid w:val="00447C9D"/>
    <w:rsid w:val="00447D48"/>
    <w:rsid w:val="00447E4D"/>
    <w:rsid w:val="00450012"/>
    <w:rsid w:val="004509E7"/>
    <w:rsid w:val="00450DA1"/>
    <w:rsid w:val="00450EA1"/>
    <w:rsid w:val="00450FB2"/>
    <w:rsid w:val="00451183"/>
    <w:rsid w:val="004514E8"/>
    <w:rsid w:val="0045189F"/>
    <w:rsid w:val="00451C3E"/>
    <w:rsid w:val="00451CB0"/>
    <w:rsid w:val="00452093"/>
    <w:rsid w:val="004526C5"/>
    <w:rsid w:val="0045277B"/>
    <w:rsid w:val="004527FB"/>
    <w:rsid w:val="00452C73"/>
    <w:rsid w:val="00452CD2"/>
    <w:rsid w:val="0045303F"/>
    <w:rsid w:val="004530E2"/>
    <w:rsid w:val="00453460"/>
    <w:rsid w:val="00453569"/>
    <w:rsid w:val="00453687"/>
    <w:rsid w:val="0045371B"/>
    <w:rsid w:val="00453A02"/>
    <w:rsid w:val="0045407C"/>
    <w:rsid w:val="004542FE"/>
    <w:rsid w:val="004544BA"/>
    <w:rsid w:val="00454594"/>
    <w:rsid w:val="00454E6F"/>
    <w:rsid w:val="004550AA"/>
    <w:rsid w:val="0045520D"/>
    <w:rsid w:val="004553DF"/>
    <w:rsid w:val="00455782"/>
    <w:rsid w:val="00455787"/>
    <w:rsid w:val="00455C0A"/>
    <w:rsid w:val="0045615A"/>
    <w:rsid w:val="004562A5"/>
    <w:rsid w:val="0045666C"/>
    <w:rsid w:val="00456955"/>
    <w:rsid w:val="00456A03"/>
    <w:rsid w:val="00456BC2"/>
    <w:rsid w:val="004577DF"/>
    <w:rsid w:val="00457A35"/>
    <w:rsid w:val="00457AA6"/>
    <w:rsid w:val="00460053"/>
    <w:rsid w:val="00460298"/>
    <w:rsid w:val="00460533"/>
    <w:rsid w:val="0046089C"/>
    <w:rsid w:val="00460B9E"/>
    <w:rsid w:val="00460C47"/>
    <w:rsid w:val="00460CE7"/>
    <w:rsid w:val="004613E5"/>
    <w:rsid w:val="00461416"/>
    <w:rsid w:val="00461ADC"/>
    <w:rsid w:val="00461B11"/>
    <w:rsid w:val="00461B5C"/>
    <w:rsid w:val="00461F4E"/>
    <w:rsid w:val="00462442"/>
    <w:rsid w:val="004625E1"/>
    <w:rsid w:val="00463075"/>
    <w:rsid w:val="00463671"/>
    <w:rsid w:val="004639E0"/>
    <w:rsid w:val="00463A1A"/>
    <w:rsid w:val="00464299"/>
    <w:rsid w:val="004643A1"/>
    <w:rsid w:val="00464B84"/>
    <w:rsid w:val="004655D5"/>
    <w:rsid w:val="0046566E"/>
    <w:rsid w:val="00465797"/>
    <w:rsid w:val="0046594D"/>
    <w:rsid w:val="00466119"/>
    <w:rsid w:val="0046644A"/>
    <w:rsid w:val="004673F1"/>
    <w:rsid w:val="004674E2"/>
    <w:rsid w:val="00467598"/>
    <w:rsid w:val="004677B4"/>
    <w:rsid w:val="00467B2B"/>
    <w:rsid w:val="00467CA0"/>
    <w:rsid w:val="00467D18"/>
    <w:rsid w:val="00467F4F"/>
    <w:rsid w:val="00467FAF"/>
    <w:rsid w:val="00467FC8"/>
    <w:rsid w:val="004700F2"/>
    <w:rsid w:val="004701AC"/>
    <w:rsid w:val="00470786"/>
    <w:rsid w:val="00470A71"/>
    <w:rsid w:val="00470A88"/>
    <w:rsid w:val="00470AF3"/>
    <w:rsid w:val="00470D86"/>
    <w:rsid w:val="00470EB8"/>
    <w:rsid w:val="00471122"/>
    <w:rsid w:val="004716E6"/>
    <w:rsid w:val="00471A33"/>
    <w:rsid w:val="00471B83"/>
    <w:rsid w:val="00471D9E"/>
    <w:rsid w:val="00471E66"/>
    <w:rsid w:val="00471ED6"/>
    <w:rsid w:val="00471FC3"/>
    <w:rsid w:val="00471FD5"/>
    <w:rsid w:val="004725CF"/>
    <w:rsid w:val="00472613"/>
    <w:rsid w:val="004726F8"/>
    <w:rsid w:val="0047294F"/>
    <w:rsid w:val="00472958"/>
    <w:rsid w:val="004729C1"/>
    <w:rsid w:val="00473AC4"/>
    <w:rsid w:val="00473B22"/>
    <w:rsid w:val="00473C34"/>
    <w:rsid w:val="00473CB9"/>
    <w:rsid w:val="004748AF"/>
    <w:rsid w:val="00474CA9"/>
    <w:rsid w:val="00474D88"/>
    <w:rsid w:val="00475027"/>
    <w:rsid w:val="00475059"/>
    <w:rsid w:val="004753D1"/>
    <w:rsid w:val="00475454"/>
    <w:rsid w:val="00475894"/>
    <w:rsid w:val="004759D0"/>
    <w:rsid w:val="004759E1"/>
    <w:rsid w:val="00475AE2"/>
    <w:rsid w:val="00475EDB"/>
    <w:rsid w:val="00476C98"/>
    <w:rsid w:val="00476E49"/>
    <w:rsid w:val="004774AF"/>
    <w:rsid w:val="00477DEF"/>
    <w:rsid w:val="00480555"/>
    <w:rsid w:val="0048078A"/>
    <w:rsid w:val="00480AFA"/>
    <w:rsid w:val="00480DBE"/>
    <w:rsid w:val="0048148B"/>
    <w:rsid w:val="00481549"/>
    <w:rsid w:val="0048155B"/>
    <w:rsid w:val="004816F8"/>
    <w:rsid w:val="00481C09"/>
    <w:rsid w:val="00482255"/>
    <w:rsid w:val="004824CF"/>
    <w:rsid w:val="00482676"/>
    <w:rsid w:val="004829E7"/>
    <w:rsid w:val="00482D2D"/>
    <w:rsid w:val="00482E35"/>
    <w:rsid w:val="00482F4C"/>
    <w:rsid w:val="0048336C"/>
    <w:rsid w:val="00483A9D"/>
    <w:rsid w:val="00483D8A"/>
    <w:rsid w:val="00484031"/>
    <w:rsid w:val="0048420C"/>
    <w:rsid w:val="004842FE"/>
    <w:rsid w:val="0048430F"/>
    <w:rsid w:val="0048461B"/>
    <w:rsid w:val="00484644"/>
    <w:rsid w:val="0048497C"/>
    <w:rsid w:val="00484A7D"/>
    <w:rsid w:val="00484B3F"/>
    <w:rsid w:val="00485217"/>
    <w:rsid w:val="004852A3"/>
    <w:rsid w:val="00485334"/>
    <w:rsid w:val="00485926"/>
    <w:rsid w:val="004859BD"/>
    <w:rsid w:val="00485ADC"/>
    <w:rsid w:val="00485B5C"/>
    <w:rsid w:val="00485DA5"/>
    <w:rsid w:val="00485F81"/>
    <w:rsid w:val="0048625E"/>
    <w:rsid w:val="00486671"/>
    <w:rsid w:val="00486837"/>
    <w:rsid w:val="004868A7"/>
    <w:rsid w:val="00486CCC"/>
    <w:rsid w:val="00486DB6"/>
    <w:rsid w:val="00486F87"/>
    <w:rsid w:val="004872B4"/>
    <w:rsid w:val="004873EC"/>
    <w:rsid w:val="004876A6"/>
    <w:rsid w:val="004877BC"/>
    <w:rsid w:val="00487C1F"/>
    <w:rsid w:val="00490332"/>
    <w:rsid w:val="00490C5B"/>
    <w:rsid w:val="00490CA6"/>
    <w:rsid w:val="00491034"/>
    <w:rsid w:val="00491C59"/>
    <w:rsid w:val="00491E84"/>
    <w:rsid w:val="004925BC"/>
    <w:rsid w:val="00492BFC"/>
    <w:rsid w:val="00492C0D"/>
    <w:rsid w:val="00492EED"/>
    <w:rsid w:val="00493084"/>
    <w:rsid w:val="004931BE"/>
    <w:rsid w:val="00493383"/>
    <w:rsid w:val="004933C6"/>
    <w:rsid w:val="00493651"/>
    <w:rsid w:val="0049373A"/>
    <w:rsid w:val="00493D96"/>
    <w:rsid w:val="00493F35"/>
    <w:rsid w:val="00494317"/>
    <w:rsid w:val="00494680"/>
    <w:rsid w:val="00494A47"/>
    <w:rsid w:val="00494E5C"/>
    <w:rsid w:val="00495083"/>
    <w:rsid w:val="004953D5"/>
    <w:rsid w:val="00495CCD"/>
    <w:rsid w:val="00495FE4"/>
    <w:rsid w:val="004962E4"/>
    <w:rsid w:val="00496357"/>
    <w:rsid w:val="004963A0"/>
    <w:rsid w:val="00496430"/>
    <w:rsid w:val="00496491"/>
    <w:rsid w:val="004966FF"/>
    <w:rsid w:val="00496889"/>
    <w:rsid w:val="00496BA4"/>
    <w:rsid w:val="00496C73"/>
    <w:rsid w:val="00496D04"/>
    <w:rsid w:val="00496F30"/>
    <w:rsid w:val="00496F4B"/>
    <w:rsid w:val="00497065"/>
    <w:rsid w:val="004970BF"/>
    <w:rsid w:val="004973C0"/>
    <w:rsid w:val="0049744A"/>
    <w:rsid w:val="004976D0"/>
    <w:rsid w:val="00497832"/>
    <w:rsid w:val="004978DD"/>
    <w:rsid w:val="00497C92"/>
    <w:rsid w:val="00497D18"/>
    <w:rsid w:val="00497D92"/>
    <w:rsid w:val="004A043F"/>
    <w:rsid w:val="004A0967"/>
    <w:rsid w:val="004A0C54"/>
    <w:rsid w:val="004A0DC2"/>
    <w:rsid w:val="004A0E68"/>
    <w:rsid w:val="004A105C"/>
    <w:rsid w:val="004A1110"/>
    <w:rsid w:val="004A11FD"/>
    <w:rsid w:val="004A15D9"/>
    <w:rsid w:val="004A1717"/>
    <w:rsid w:val="004A1ADB"/>
    <w:rsid w:val="004A1E23"/>
    <w:rsid w:val="004A202A"/>
    <w:rsid w:val="004A20CE"/>
    <w:rsid w:val="004A239E"/>
    <w:rsid w:val="004A26EC"/>
    <w:rsid w:val="004A2F4A"/>
    <w:rsid w:val="004A320C"/>
    <w:rsid w:val="004A38FA"/>
    <w:rsid w:val="004A3962"/>
    <w:rsid w:val="004A4272"/>
    <w:rsid w:val="004A4950"/>
    <w:rsid w:val="004A4954"/>
    <w:rsid w:val="004A4A26"/>
    <w:rsid w:val="004A4A50"/>
    <w:rsid w:val="004A4EDE"/>
    <w:rsid w:val="004A5D37"/>
    <w:rsid w:val="004A6BDC"/>
    <w:rsid w:val="004A6C97"/>
    <w:rsid w:val="004A7039"/>
    <w:rsid w:val="004A7760"/>
    <w:rsid w:val="004B00C9"/>
    <w:rsid w:val="004B010C"/>
    <w:rsid w:val="004B05FE"/>
    <w:rsid w:val="004B09C7"/>
    <w:rsid w:val="004B0AA3"/>
    <w:rsid w:val="004B0C22"/>
    <w:rsid w:val="004B0C7B"/>
    <w:rsid w:val="004B0F55"/>
    <w:rsid w:val="004B11A3"/>
    <w:rsid w:val="004B11C4"/>
    <w:rsid w:val="004B11D6"/>
    <w:rsid w:val="004B14F6"/>
    <w:rsid w:val="004B1502"/>
    <w:rsid w:val="004B176B"/>
    <w:rsid w:val="004B17E9"/>
    <w:rsid w:val="004B1859"/>
    <w:rsid w:val="004B1AF8"/>
    <w:rsid w:val="004B1C7E"/>
    <w:rsid w:val="004B1EE9"/>
    <w:rsid w:val="004B21FB"/>
    <w:rsid w:val="004B220C"/>
    <w:rsid w:val="004B2373"/>
    <w:rsid w:val="004B23A6"/>
    <w:rsid w:val="004B2840"/>
    <w:rsid w:val="004B2986"/>
    <w:rsid w:val="004B29BA"/>
    <w:rsid w:val="004B2D97"/>
    <w:rsid w:val="004B3069"/>
    <w:rsid w:val="004B36CC"/>
    <w:rsid w:val="004B36E9"/>
    <w:rsid w:val="004B38D6"/>
    <w:rsid w:val="004B3F26"/>
    <w:rsid w:val="004B42C8"/>
    <w:rsid w:val="004B4329"/>
    <w:rsid w:val="004B4365"/>
    <w:rsid w:val="004B4413"/>
    <w:rsid w:val="004B479B"/>
    <w:rsid w:val="004B47C0"/>
    <w:rsid w:val="004B47CB"/>
    <w:rsid w:val="004B4CE7"/>
    <w:rsid w:val="004B4F8F"/>
    <w:rsid w:val="004B5781"/>
    <w:rsid w:val="004B5A2C"/>
    <w:rsid w:val="004B5AB1"/>
    <w:rsid w:val="004B5B69"/>
    <w:rsid w:val="004B5DF0"/>
    <w:rsid w:val="004B5EC6"/>
    <w:rsid w:val="004B60B8"/>
    <w:rsid w:val="004B61AD"/>
    <w:rsid w:val="004B6788"/>
    <w:rsid w:val="004B695A"/>
    <w:rsid w:val="004B6F88"/>
    <w:rsid w:val="004B6FC7"/>
    <w:rsid w:val="004B70C6"/>
    <w:rsid w:val="004B7607"/>
    <w:rsid w:val="004B7B5B"/>
    <w:rsid w:val="004B7BDB"/>
    <w:rsid w:val="004C00B0"/>
    <w:rsid w:val="004C02F3"/>
    <w:rsid w:val="004C065D"/>
    <w:rsid w:val="004C0682"/>
    <w:rsid w:val="004C0DCB"/>
    <w:rsid w:val="004C1385"/>
    <w:rsid w:val="004C1AE2"/>
    <w:rsid w:val="004C1EDB"/>
    <w:rsid w:val="004C234D"/>
    <w:rsid w:val="004C2423"/>
    <w:rsid w:val="004C2625"/>
    <w:rsid w:val="004C2847"/>
    <w:rsid w:val="004C2E5D"/>
    <w:rsid w:val="004C2EA1"/>
    <w:rsid w:val="004C2FE1"/>
    <w:rsid w:val="004C3332"/>
    <w:rsid w:val="004C3898"/>
    <w:rsid w:val="004C3983"/>
    <w:rsid w:val="004C3C61"/>
    <w:rsid w:val="004C3E8F"/>
    <w:rsid w:val="004C3ECA"/>
    <w:rsid w:val="004C3FCC"/>
    <w:rsid w:val="004C41E3"/>
    <w:rsid w:val="004C4289"/>
    <w:rsid w:val="004C42C9"/>
    <w:rsid w:val="004C459B"/>
    <w:rsid w:val="004C4AC7"/>
    <w:rsid w:val="004C4B13"/>
    <w:rsid w:val="004C4E53"/>
    <w:rsid w:val="004C503F"/>
    <w:rsid w:val="004C5384"/>
    <w:rsid w:val="004C5807"/>
    <w:rsid w:val="004C5C7B"/>
    <w:rsid w:val="004C5F97"/>
    <w:rsid w:val="004C6296"/>
    <w:rsid w:val="004C640D"/>
    <w:rsid w:val="004C64EC"/>
    <w:rsid w:val="004C6553"/>
    <w:rsid w:val="004C6BC1"/>
    <w:rsid w:val="004C6C2C"/>
    <w:rsid w:val="004C6D25"/>
    <w:rsid w:val="004C6E01"/>
    <w:rsid w:val="004C71A6"/>
    <w:rsid w:val="004C749B"/>
    <w:rsid w:val="004C7870"/>
    <w:rsid w:val="004C7EB0"/>
    <w:rsid w:val="004D03EF"/>
    <w:rsid w:val="004D0775"/>
    <w:rsid w:val="004D0860"/>
    <w:rsid w:val="004D0CE9"/>
    <w:rsid w:val="004D0ECA"/>
    <w:rsid w:val="004D13A1"/>
    <w:rsid w:val="004D1509"/>
    <w:rsid w:val="004D17B8"/>
    <w:rsid w:val="004D1FAC"/>
    <w:rsid w:val="004D2186"/>
    <w:rsid w:val="004D23BE"/>
    <w:rsid w:val="004D29AF"/>
    <w:rsid w:val="004D2D99"/>
    <w:rsid w:val="004D2E1E"/>
    <w:rsid w:val="004D3334"/>
    <w:rsid w:val="004D3838"/>
    <w:rsid w:val="004D3965"/>
    <w:rsid w:val="004D3CF3"/>
    <w:rsid w:val="004D3E8E"/>
    <w:rsid w:val="004D42CA"/>
    <w:rsid w:val="004D45BF"/>
    <w:rsid w:val="004D4896"/>
    <w:rsid w:val="004D4D71"/>
    <w:rsid w:val="004D4ECF"/>
    <w:rsid w:val="004D525A"/>
    <w:rsid w:val="004D5277"/>
    <w:rsid w:val="004D5319"/>
    <w:rsid w:val="004D533B"/>
    <w:rsid w:val="004D5876"/>
    <w:rsid w:val="004D58B2"/>
    <w:rsid w:val="004D599A"/>
    <w:rsid w:val="004D59ED"/>
    <w:rsid w:val="004D5B63"/>
    <w:rsid w:val="004D5BCD"/>
    <w:rsid w:val="004D5FC6"/>
    <w:rsid w:val="004D7317"/>
    <w:rsid w:val="004D73FA"/>
    <w:rsid w:val="004D7B2F"/>
    <w:rsid w:val="004D7B9F"/>
    <w:rsid w:val="004D7BA4"/>
    <w:rsid w:val="004D7E66"/>
    <w:rsid w:val="004E04CE"/>
    <w:rsid w:val="004E04D3"/>
    <w:rsid w:val="004E112E"/>
    <w:rsid w:val="004E12C9"/>
    <w:rsid w:val="004E14DC"/>
    <w:rsid w:val="004E1524"/>
    <w:rsid w:val="004E1640"/>
    <w:rsid w:val="004E1A32"/>
    <w:rsid w:val="004E1AFF"/>
    <w:rsid w:val="004E1D44"/>
    <w:rsid w:val="004E1DF9"/>
    <w:rsid w:val="004E2005"/>
    <w:rsid w:val="004E21BB"/>
    <w:rsid w:val="004E2649"/>
    <w:rsid w:val="004E2697"/>
    <w:rsid w:val="004E28C9"/>
    <w:rsid w:val="004E28D9"/>
    <w:rsid w:val="004E2C2D"/>
    <w:rsid w:val="004E2D15"/>
    <w:rsid w:val="004E2D75"/>
    <w:rsid w:val="004E2E53"/>
    <w:rsid w:val="004E2E63"/>
    <w:rsid w:val="004E2EB5"/>
    <w:rsid w:val="004E3098"/>
    <w:rsid w:val="004E321A"/>
    <w:rsid w:val="004E324D"/>
    <w:rsid w:val="004E34D4"/>
    <w:rsid w:val="004E3733"/>
    <w:rsid w:val="004E3D6D"/>
    <w:rsid w:val="004E4747"/>
    <w:rsid w:val="004E5042"/>
    <w:rsid w:val="004E5382"/>
    <w:rsid w:val="004E5450"/>
    <w:rsid w:val="004E556F"/>
    <w:rsid w:val="004E5692"/>
    <w:rsid w:val="004E5D74"/>
    <w:rsid w:val="004E5E2B"/>
    <w:rsid w:val="004E61F9"/>
    <w:rsid w:val="004E6463"/>
    <w:rsid w:val="004E655B"/>
    <w:rsid w:val="004E6CF7"/>
    <w:rsid w:val="004E730C"/>
    <w:rsid w:val="004E75A5"/>
    <w:rsid w:val="004E7726"/>
    <w:rsid w:val="004E77B2"/>
    <w:rsid w:val="004E7B53"/>
    <w:rsid w:val="004EC9B1"/>
    <w:rsid w:val="004F07AD"/>
    <w:rsid w:val="004F0B5B"/>
    <w:rsid w:val="004F0BC1"/>
    <w:rsid w:val="004F0DA0"/>
    <w:rsid w:val="004F10F3"/>
    <w:rsid w:val="004F137F"/>
    <w:rsid w:val="004F197C"/>
    <w:rsid w:val="004F1E4F"/>
    <w:rsid w:val="004F215E"/>
    <w:rsid w:val="004F26F0"/>
    <w:rsid w:val="004F2B6A"/>
    <w:rsid w:val="004F2DDA"/>
    <w:rsid w:val="004F2F25"/>
    <w:rsid w:val="004F2F99"/>
    <w:rsid w:val="004F3051"/>
    <w:rsid w:val="004F3105"/>
    <w:rsid w:val="004F35C4"/>
    <w:rsid w:val="004F36F2"/>
    <w:rsid w:val="004F4023"/>
    <w:rsid w:val="004F4584"/>
    <w:rsid w:val="004F4639"/>
    <w:rsid w:val="004F4730"/>
    <w:rsid w:val="004F4806"/>
    <w:rsid w:val="004F4FF7"/>
    <w:rsid w:val="004F5185"/>
    <w:rsid w:val="004F51AD"/>
    <w:rsid w:val="004F533F"/>
    <w:rsid w:val="004F5448"/>
    <w:rsid w:val="004F5464"/>
    <w:rsid w:val="004F54E0"/>
    <w:rsid w:val="004F5DA5"/>
    <w:rsid w:val="004F5E84"/>
    <w:rsid w:val="004F6016"/>
    <w:rsid w:val="004F6393"/>
    <w:rsid w:val="004F6A75"/>
    <w:rsid w:val="004F6DA5"/>
    <w:rsid w:val="004F6EAE"/>
    <w:rsid w:val="004F7248"/>
    <w:rsid w:val="004F74F1"/>
    <w:rsid w:val="004F7521"/>
    <w:rsid w:val="004F76C7"/>
    <w:rsid w:val="004F76FC"/>
    <w:rsid w:val="004F7796"/>
    <w:rsid w:val="004F7860"/>
    <w:rsid w:val="004F7B3B"/>
    <w:rsid w:val="005003B5"/>
    <w:rsid w:val="0050057D"/>
    <w:rsid w:val="0050069B"/>
    <w:rsid w:val="00500787"/>
    <w:rsid w:val="00500B6A"/>
    <w:rsid w:val="00500DBF"/>
    <w:rsid w:val="00500F1F"/>
    <w:rsid w:val="00500F61"/>
    <w:rsid w:val="00500FE1"/>
    <w:rsid w:val="00501008"/>
    <w:rsid w:val="0050111C"/>
    <w:rsid w:val="0050121B"/>
    <w:rsid w:val="005015FD"/>
    <w:rsid w:val="00501676"/>
    <w:rsid w:val="00501A98"/>
    <w:rsid w:val="00501C4E"/>
    <w:rsid w:val="00501E39"/>
    <w:rsid w:val="00501EB3"/>
    <w:rsid w:val="00502381"/>
    <w:rsid w:val="00502412"/>
    <w:rsid w:val="005025A1"/>
    <w:rsid w:val="00502A1A"/>
    <w:rsid w:val="00502C4B"/>
    <w:rsid w:val="00502D07"/>
    <w:rsid w:val="00502F83"/>
    <w:rsid w:val="005033DC"/>
    <w:rsid w:val="00503715"/>
    <w:rsid w:val="00503C50"/>
    <w:rsid w:val="005040AD"/>
    <w:rsid w:val="005044C8"/>
    <w:rsid w:val="00504A7E"/>
    <w:rsid w:val="00504E95"/>
    <w:rsid w:val="00504EE3"/>
    <w:rsid w:val="00505025"/>
    <w:rsid w:val="0050517D"/>
    <w:rsid w:val="00505245"/>
    <w:rsid w:val="00505EAC"/>
    <w:rsid w:val="005060A0"/>
    <w:rsid w:val="0050641D"/>
    <w:rsid w:val="005070BF"/>
    <w:rsid w:val="005077DC"/>
    <w:rsid w:val="00507904"/>
    <w:rsid w:val="005105BE"/>
    <w:rsid w:val="00510795"/>
    <w:rsid w:val="00510BE4"/>
    <w:rsid w:val="0051141F"/>
    <w:rsid w:val="0051157D"/>
    <w:rsid w:val="00511746"/>
    <w:rsid w:val="00511848"/>
    <w:rsid w:val="00511E2A"/>
    <w:rsid w:val="00511E90"/>
    <w:rsid w:val="00511EE7"/>
    <w:rsid w:val="00511FA2"/>
    <w:rsid w:val="00512754"/>
    <w:rsid w:val="00512B47"/>
    <w:rsid w:val="00512E58"/>
    <w:rsid w:val="00513133"/>
    <w:rsid w:val="00513668"/>
    <w:rsid w:val="005138C5"/>
    <w:rsid w:val="00513CD1"/>
    <w:rsid w:val="005143CA"/>
    <w:rsid w:val="00514537"/>
    <w:rsid w:val="00514DF3"/>
    <w:rsid w:val="0051503F"/>
    <w:rsid w:val="00515849"/>
    <w:rsid w:val="00515BF2"/>
    <w:rsid w:val="00515C94"/>
    <w:rsid w:val="00515F1D"/>
    <w:rsid w:val="00516056"/>
    <w:rsid w:val="005162BE"/>
    <w:rsid w:val="00516790"/>
    <w:rsid w:val="00516854"/>
    <w:rsid w:val="00516B1E"/>
    <w:rsid w:val="00516B5E"/>
    <w:rsid w:val="00516BFB"/>
    <w:rsid w:val="00516C0D"/>
    <w:rsid w:val="005170EA"/>
    <w:rsid w:val="00517223"/>
    <w:rsid w:val="005173FF"/>
    <w:rsid w:val="00517668"/>
    <w:rsid w:val="005178DA"/>
    <w:rsid w:val="00517AD1"/>
    <w:rsid w:val="00520007"/>
    <w:rsid w:val="005207F1"/>
    <w:rsid w:val="005208BB"/>
    <w:rsid w:val="00520CF1"/>
    <w:rsid w:val="0052116E"/>
    <w:rsid w:val="0052127D"/>
    <w:rsid w:val="00521A5F"/>
    <w:rsid w:val="00521D1B"/>
    <w:rsid w:val="005221F3"/>
    <w:rsid w:val="0052233F"/>
    <w:rsid w:val="005226CE"/>
    <w:rsid w:val="00522CB6"/>
    <w:rsid w:val="0052356D"/>
    <w:rsid w:val="005241E5"/>
    <w:rsid w:val="00524254"/>
    <w:rsid w:val="005242E3"/>
    <w:rsid w:val="00524484"/>
    <w:rsid w:val="00524566"/>
    <w:rsid w:val="00524CF3"/>
    <w:rsid w:val="005256CF"/>
    <w:rsid w:val="00526325"/>
    <w:rsid w:val="005263BF"/>
    <w:rsid w:val="00526700"/>
    <w:rsid w:val="00526C10"/>
    <w:rsid w:val="00526D57"/>
    <w:rsid w:val="00526F12"/>
    <w:rsid w:val="00527038"/>
    <w:rsid w:val="0052715A"/>
    <w:rsid w:val="00527344"/>
    <w:rsid w:val="005275FC"/>
    <w:rsid w:val="00527B33"/>
    <w:rsid w:val="00527CA7"/>
    <w:rsid w:val="00530059"/>
    <w:rsid w:val="005300EF"/>
    <w:rsid w:val="00530181"/>
    <w:rsid w:val="0053083A"/>
    <w:rsid w:val="0053083F"/>
    <w:rsid w:val="00530A20"/>
    <w:rsid w:val="00530FD6"/>
    <w:rsid w:val="0053152F"/>
    <w:rsid w:val="00531575"/>
    <w:rsid w:val="00531960"/>
    <w:rsid w:val="00531BB7"/>
    <w:rsid w:val="005322A9"/>
    <w:rsid w:val="00532457"/>
    <w:rsid w:val="005324DD"/>
    <w:rsid w:val="005325D0"/>
    <w:rsid w:val="005329A0"/>
    <w:rsid w:val="005330EB"/>
    <w:rsid w:val="005334F3"/>
    <w:rsid w:val="00533CF3"/>
    <w:rsid w:val="0053424E"/>
    <w:rsid w:val="00534495"/>
    <w:rsid w:val="005347AD"/>
    <w:rsid w:val="00534A2F"/>
    <w:rsid w:val="00534F8A"/>
    <w:rsid w:val="0053536A"/>
    <w:rsid w:val="00535508"/>
    <w:rsid w:val="00535D56"/>
    <w:rsid w:val="0053653A"/>
    <w:rsid w:val="005367DE"/>
    <w:rsid w:val="0053689E"/>
    <w:rsid w:val="00536907"/>
    <w:rsid w:val="00536A2D"/>
    <w:rsid w:val="00536BE2"/>
    <w:rsid w:val="00536C7F"/>
    <w:rsid w:val="00536CA9"/>
    <w:rsid w:val="00536E2F"/>
    <w:rsid w:val="00536F01"/>
    <w:rsid w:val="00536F81"/>
    <w:rsid w:val="005377E2"/>
    <w:rsid w:val="005377E4"/>
    <w:rsid w:val="0053791B"/>
    <w:rsid w:val="00537BA3"/>
    <w:rsid w:val="00537FC3"/>
    <w:rsid w:val="00540008"/>
    <w:rsid w:val="00540095"/>
    <w:rsid w:val="00540262"/>
    <w:rsid w:val="0054039A"/>
    <w:rsid w:val="0054076A"/>
    <w:rsid w:val="005407BA"/>
    <w:rsid w:val="00540B89"/>
    <w:rsid w:val="00540D6E"/>
    <w:rsid w:val="00541003"/>
    <w:rsid w:val="005413C0"/>
    <w:rsid w:val="00541559"/>
    <w:rsid w:val="00541B22"/>
    <w:rsid w:val="00541E60"/>
    <w:rsid w:val="00541FE4"/>
    <w:rsid w:val="00542076"/>
    <w:rsid w:val="00542391"/>
    <w:rsid w:val="00542941"/>
    <w:rsid w:val="00542A5F"/>
    <w:rsid w:val="005430FA"/>
    <w:rsid w:val="00543314"/>
    <w:rsid w:val="00543423"/>
    <w:rsid w:val="00543465"/>
    <w:rsid w:val="00543741"/>
    <w:rsid w:val="00543B0C"/>
    <w:rsid w:val="00543D67"/>
    <w:rsid w:val="00543DAA"/>
    <w:rsid w:val="00543DEB"/>
    <w:rsid w:val="00543E2E"/>
    <w:rsid w:val="00543F23"/>
    <w:rsid w:val="00543F8A"/>
    <w:rsid w:val="00543FE8"/>
    <w:rsid w:val="00543FFC"/>
    <w:rsid w:val="0054487C"/>
    <w:rsid w:val="00544983"/>
    <w:rsid w:val="00544A88"/>
    <w:rsid w:val="00544D8F"/>
    <w:rsid w:val="00544EC2"/>
    <w:rsid w:val="00544F21"/>
    <w:rsid w:val="00544FD8"/>
    <w:rsid w:val="0054511A"/>
    <w:rsid w:val="0054584C"/>
    <w:rsid w:val="00545C1E"/>
    <w:rsid w:val="005460E1"/>
    <w:rsid w:val="0054616F"/>
    <w:rsid w:val="00546200"/>
    <w:rsid w:val="005465FD"/>
    <w:rsid w:val="00546864"/>
    <w:rsid w:val="00546B59"/>
    <w:rsid w:val="00547060"/>
    <w:rsid w:val="00547473"/>
    <w:rsid w:val="00547C68"/>
    <w:rsid w:val="0055000F"/>
    <w:rsid w:val="005503D8"/>
    <w:rsid w:val="005504A7"/>
    <w:rsid w:val="00550A91"/>
    <w:rsid w:val="00550AE7"/>
    <w:rsid w:val="00550CEF"/>
    <w:rsid w:val="0055122F"/>
    <w:rsid w:val="00551345"/>
    <w:rsid w:val="00551511"/>
    <w:rsid w:val="0055182C"/>
    <w:rsid w:val="00551BBC"/>
    <w:rsid w:val="00551E68"/>
    <w:rsid w:val="00552622"/>
    <w:rsid w:val="00552786"/>
    <w:rsid w:val="00552AD9"/>
    <w:rsid w:val="00552AF3"/>
    <w:rsid w:val="00552EE6"/>
    <w:rsid w:val="0055308E"/>
    <w:rsid w:val="00553347"/>
    <w:rsid w:val="00553705"/>
    <w:rsid w:val="00553AE9"/>
    <w:rsid w:val="00553B6E"/>
    <w:rsid w:val="00554199"/>
    <w:rsid w:val="00554401"/>
    <w:rsid w:val="0055491E"/>
    <w:rsid w:val="00554E2B"/>
    <w:rsid w:val="0055549B"/>
    <w:rsid w:val="0055568B"/>
    <w:rsid w:val="00555721"/>
    <w:rsid w:val="00555E24"/>
    <w:rsid w:val="00555F65"/>
    <w:rsid w:val="00555FC3"/>
    <w:rsid w:val="005562C5"/>
    <w:rsid w:val="00556457"/>
    <w:rsid w:val="00556461"/>
    <w:rsid w:val="00556495"/>
    <w:rsid w:val="005565D8"/>
    <w:rsid w:val="005566CE"/>
    <w:rsid w:val="005566D0"/>
    <w:rsid w:val="00556751"/>
    <w:rsid w:val="0055689E"/>
    <w:rsid w:val="00556D8E"/>
    <w:rsid w:val="00556EF9"/>
    <w:rsid w:val="00556FFF"/>
    <w:rsid w:val="00557358"/>
    <w:rsid w:val="0055740C"/>
    <w:rsid w:val="0055741B"/>
    <w:rsid w:val="00557501"/>
    <w:rsid w:val="00557861"/>
    <w:rsid w:val="005603A4"/>
    <w:rsid w:val="0056047B"/>
    <w:rsid w:val="005607C8"/>
    <w:rsid w:val="00560A95"/>
    <w:rsid w:val="00561002"/>
    <w:rsid w:val="00561288"/>
    <w:rsid w:val="00561511"/>
    <w:rsid w:val="00561584"/>
    <w:rsid w:val="005619F3"/>
    <w:rsid w:val="00561DEA"/>
    <w:rsid w:val="00561E21"/>
    <w:rsid w:val="00561FF7"/>
    <w:rsid w:val="005622C4"/>
    <w:rsid w:val="005626ED"/>
    <w:rsid w:val="00562A52"/>
    <w:rsid w:val="00562CB6"/>
    <w:rsid w:val="00562DFE"/>
    <w:rsid w:val="00562FFF"/>
    <w:rsid w:val="00563050"/>
    <w:rsid w:val="005635DC"/>
    <w:rsid w:val="00563AA6"/>
    <w:rsid w:val="00563CAA"/>
    <w:rsid w:val="00564213"/>
    <w:rsid w:val="0056483D"/>
    <w:rsid w:val="005648DE"/>
    <w:rsid w:val="00564BB2"/>
    <w:rsid w:val="00565469"/>
    <w:rsid w:val="005655EF"/>
    <w:rsid w:val="005659D0"/>
    <w:rsid w:val="005659F2"/>
    <w:rsid w:val="00565B0F"/>
    <w:rsid w:val="00565D7A"/>
    <w:rsid w:val="00565EA7"/>
    <w:rsid w:val="00565FB6"/>
    <w:rsid w:val="005660FD"/>
    <w:rsid w:val="005661A4"/>
    <w:rsid w:val="0056657C"/>
    <w:rsid w:val="005674AD"/>
    <w:rsid w:val="005674D8"/>
    <w:rsid w:val="00567507"/>
    <w:rsid w:val="005677C7"/>
    <w:rsid w:val="0056790E"/>
    <w:rsid w:val="00567E0A"/>
    <w:rsid w:val="00567E96"/>
    <w:rsid w:val="0057018F"/>
    <w:rsid w:val="0057024F"/>
    <w:rsid w:val="00570895"/>
    <w:rsid w:val="005708F4"/>
    <w:rsid w:val="00570B0B"/>
    <w:rsid w:val="00570CF6"/>
    <w:rsid w:val="0057105A"/>
    <w:rsid w:val="0057109E"/>
    <w:rsid w:val="0057128E"/>
    <w:rsid w:val="00571907"/>
    <w:rsid w:val="0057193C"/>
    <w:rsid w:val="00571C0A"/>
    <w:rsid w:val="00571D1E"/>
    <w:rsid w:val="00571E68"/>
    <w:rsid w:val="00571E74"/>
    <w:rsid w:val="00572123"/>
    <w:rsid w:val="00572D83"/>
    <w:rsid w:val="00572ED5"/>
    <w:rsid w:val="005730C9"/>
    <w:rsid w:val="00573116"/>
    <w:rsid w:val="0057348E"/>
    <w:rsid w:val="0057376F"/>
    <w:rsid w:val="0057384E"/>
    <w:rsid w:val="00573FE9"/>
    <w:rsid w:val="00574124"/>
    <w:rsid w:val="005742DA"/>
    <w:rsid w:val="005742DB"/>
    <w:rsid w:val="00574A12"/>
    <w:rsid w:val="00574D3B"/>
    <w:rsid w:val="00574E9E"/>
    <w:rsid w:val="00574F12"/>
    <w:rsid w:val="00575565"/>
    <w:rsid w:val="00575623"/>
    <w:rsid w:val="00575838"/>
    <w:rsid w:val="00575D6E"/>
    <w:rsid w:val="00575F8B"/>
    <w:rsid w:val="005762E9"/>
    <w:rsid w:val="00576432"/>
    <w:rsid w:val="005766CA"/>
    <w:rsid w:val="00576735"/>
    <w:rsid w:val="005767EC"/>
    <w:rsid w:val="0057693B"/>
    <w:rsid w:val="005769C1"/>
    <w:rsid w:val="00576C75"/>
    <w:rsid w:val="00576CDA"/>
    <w:rsid w:val="005770CE"/>
    <w:rsid w:val="005770DE"/>
    <w:rsid w:val="0057716D"/>
    <w:rsid w:val="005771C8"/>
    <w:rsid w:val="005779E3"/>
    <w:rsid w:val="005802D5"/>
    <w:rsid w:val="00580915"/>
    <w:rsid w:val="00580CEE"/>
    <w:rsid w:val="00580EC7"/>
    <w:rsid w:val="00580FD4"/>
    <w:rsid w:val="0058123C"/>
    <w:rsid w:val="00581A82"/>
    <w:rsid w:val="00581AE7"/>
    <w:rsid w:val="00581BBC"/>
    <w:rsid w:val="00581C64"/>
    <w:rsid w:val="00582465"/>
    <w:rsid w:val="005824AD"/>
    <w:rsid w:val="00582865"/>
    <w:rsid w:val="005828F2"/>
    <w:rsid w:val="00582D87"/>
    <w:rsid w:val="00582FAA"/>
    <w:rsid w:val="00583155"/>
    <w:rsid w:val="0058347D"/>
    <w:rsid w:val="00583970"/>
    <w:rsid w:val="00583F48"/>
    <w:rsid w:val="0058413A"/>
    <w:rsid w:val="00584352"/>
    <w:rsid w:val="00584761"/>
    <w:rsid w:val="005847D1"/>
    <w:rsid w:val="00584971"/>
    <w:rsid w:val="00584B36"/>
    <w:rsid w:val="0058574C"/>
    <w:rsid w:val="005857B8"/>
    <w:rsid w:val="005860D4"/>
    <w:rsid w:val="00586558"/>
    <w:rsid w:val="0058663E"/>
    <w:rsid w:val="005866E0"/>
    <w:rsid w:val="00586B36"/>
    <w:rsid w:val="00586B3E"/>
    <w:rsid w:val="00586F62"/>
    <w:rsid w:val="00586F73"/>
    <w:rsid w:val="00586F9A"/>
    <w:rsid w:val="005873A6"/>
    <w:rsid w:val="00587478"/>
    <w:rsid w:val="00587943"/>
    <w:rsid w:val="00587B00"/>
    <w:rsid w:val="00590B6A"/>
    <w:rsid w:val="00590EFE"/>
    <w:rsid w:val="005917C6"/>
    <w:rsid w:val="0059193C"/>
    <w:rsid w:val="00591BF9"/>
    <w:rsid w:val="0059264C"/>
    <w:rsid w:val="00592CED"/>
    <w:rsid w:val="00593509"/>
    <w:rsid w:val="0059360C"/>
    <w:rsid w:val="00593B4E"/>
    <w:rsid w:val="00593C4B"/>
    <w:rsid w:val="00593FEA"/>
    <w:rsid w:val="00594177"/>
    <w:rsid w:val="0059417B"/>
    <w:rsid w:val="0059418C"/>
    <w:rsid w:val="005943C5"/>
    <w:rsid w:val="0059440F"/>
    <w:rsid w:val="005947FB"/>
    <w:rsid w:val="00594D51"/>
    <w:rsid w:val="00594E3B"/>
    <w:rsid w:val="00594F95"/>
    <w:rsid w:val="00595906"/>
    <w:rsid w:val="00595DC6"/>
    <w:rsid w:val="00595EE0"/>
    <w:rsid w:val="00595F1A"/>
    <w:rsid w:val="005962AE"/>
    <w:rsid w:val="00596434"/>
    <w:rsid w:val="00596A1C"/>
    <w:rsid w:val="00596C21"/>
    <w:rsid w:val="00596E6E"/>
    <w:rsid w:val="00597005"/>
    <w:rsid w:val="00597195"/>
    <w:rsid w:val="0059775E"/>
    <w:rsid w:val="00597C36"/>
    <w:rsid w:val="00597CE7"/>
    <w:rsid w:val="00597EF0"/>
    <w:rsid w:val="005A09DD"/>
    <w:rsid w:val="005A0AB8"/>
    <w:rsid w:val="005A0B7E"/>
    <w:rsid w:val="005A0DC7"/>
    <w:rsid w:val="005A0F8A"/>
    <w:rsid w:val="005A1659"/>
    <w:rsid w:val="005A1AE3"/>
    <w:rsid w:val="005A22C1"/>
    <w:rsid w:val="005A2337"/>
    <w:rsid w:val="005A2C40"/>
    <w:rsid w:val="005A2F6B"/>
    <w:rsid w:val="005A361E"/>
    <w:rsid w:val="005A3AFF"/>
    <w:rsid w:val="005A3DFB"/>
    <w:rsid w:val="005A40C3"/>
    <w:rsid w:val="005A440A"/>
    <w:rsid w:val="005A4503"/>
    <w:rsid w:val="005A47A3"/>
    <w:rsid w:val="005A4A19"/>
    <w:rsid w:val="005A4E08"/>
    <w:rsid w:val="005A51A0"/>
    <w:rsid w:val="005A57D5"/>
    <w:rsid w:val="005A5908"/>
    <w:rsid w:val="005A5F4D"/>
    <w:rsid w:val="005A612D"/>
    <w:rsid w:val="005A6135"/>
    <w:rsid w:val="005A6185"/>
    <w:rsid w:val="005A64B9"/>
    <w:rsid w:val="005A6B27"/>
    <w:rsid w:val="005A6F25"/>
    <w:rsid w:val="005A6FA4"/>
    <w:rsid w:val="005A6FC1"/>
    <w:rsid w:val="005A71BC"/>
    <w:rsid w:val="005A7675"/>
    <w:rsid w:val="005A787B"/>
    <w:rsid w:val="005A787C"/>
    <w:rsid w:val="005A78C7"/>
    <w:rsid w:val="005B00D4"/>
    <w:rsid w:val="005B01B4"/>
    <w:rsid w:val="005B01DC"/>
    <w:rsid w:val="005B0264"/>
    <w:rsid w:val="005B067C"/>
    <w:rsid w:val="005B0B4A"/>
    <w:rsid w:val="005B0EB0"/>
    <w:rsid w:val="005B0F5B"/>
    <w:rsid w:val="005B138B"/>
    <w:rsid w:val="005B1446"/>
    <w:rsid w:val="005B18B8"/>
    <w:rsid w:val="005B1A65"/>
    <w:rsid w:val="005B1BE0"/>
    <w:rsid w:val="005B2454"/>
    <w:rsid w:val="005B27F8"/>
    <w:rsid w:val="005B2839"/>
    <w:rsid w:val="005B2851"/>
    <w:rsid w:val="005B2895"/>
    <w:rsid w:val="005B2C8F"/>
    <w:rsid w:val="005B2CF0"/>
    <w:rsid w:val="005B34FB"/>
    <w:rsid w:val="005B373B"/>
    <w:rsid w:val="005B38BE"/>
    <w:rsid w:val="005B3F1C"/>
    <w:rsid w:val="005B3F92"/>
    <w:rsid w:val="005B4579"/>
    <w:rsid w:val="005B4716"/>
    <w:rsid w:val="005B4746"/>
    <w:rsid w:val="005B5120"/>
    <w:rsid w:val="005B51CC"/>
    <w:rsid w:val="005B5447"/>
    <w:rsid w:val="005B592F"/>
    <w:rsid w:val="005B5DC3"/>
    <w:rsid w:val="005B644D"/>
    <w:rsid w:val="005B6B3A"/>
    <w:rsid w:val="005B6EBD"/>
    <w:rsid w:val="005B766A"/>
    <w:rsid w:val="005B7C91"/>
    <w:rsid w:val="005C037B"/>
    <w:rsid w:val="005C0623"/>
    <w:rsid w:val="005C100D"/>
    <w:rsid w:val="005C1536"/>
    <w:rsid w:val="005C1A3C"/>
    <w:rsid w:val="005C1B99"/>
    <w:rsid w:val="005C1BF2"/>
    <w:rsid w:val="005C1CB1"/>
    <w:rsid w:val="005C1CB8"/>
    <w:rsid w:val="005C20E4"/>
    <w:rsid w:val="005C2328"/>
    <w:rsid w:val="005C277A"/>
    <w:rsid w:val="005C2A16"/>
    <w:rsid w:val="005C2D4F"/>
    <w:rsid w:val="005C3037"/>
    <w:rsid w:val="005C3076"/>
    <w:rsid w:val="005C3320"/>
    <w:rsid w:val="005C35B1"/>
    <w:rsid w:val="005C3A47"/>
    <w:rsid w:val="005C3C34"/>
    <w:rsid w:val="005C3F68"/>
    <w:rsid w:val="005C3FC5"/>
    <w:rsid w:val="005C4A38"/>
    <w:rsid w:val="005C513B"/>
    <w:rsid w:val="005C5584"/>
    <w:rsid w:val="005C57E5"/>
    <w:rsid w:val="005C5930"/>
    <w:rsid w:val="005C66A2"/>
    <w:rsid w:val="005C68E6"/>
    <w:rsid w:val="005C702F"/>
    <w:rsid w:val="005C7183"/>
    <w:rsid w:val="005C74AA"/>
    <w:rsid w:val="005C79F2"/>
    <w:rsid w:val="005C7CC9"/>
    <w:rsid w:val="005D010E"/>
    <w:rsid w:val="005D03D9"/>
    <w:rsid w:val="005D06AD"/>
    <w:rsid w:val="005D08AE"/>
    <w:rsid w:val="005D104F"/>
    <w:rsid w:val="005D1989"/>
    <w:rsid w:val="005D1AC8"/>
    <w:rsid w:val="005D1F9F"/>
    <w:rsid w:val="005D26CB"/>
    <w:rsid w:val="005D2AE6"/>
    <w:rsid w:val="005D2C95"/>
    <w:rsid w:val="005D34C1"/>
    <w:rsid w:val="005D3A1C"/>
    <w:rsid w:val="005D43F3"/>
    <w:rsid w:val="005D46AB"/>
    <w:rsid w:val="005D47F6"/>
    <w:rsid w:val="005D4B0E"/>
    <w:rsid w:val="005D5168"/>
    <w:rsid w:val="005D529F"/>
    <w:rsid w:val="005D53A1"/>
    <w:rsid w:val="005D559F"/>
    <w:rsid w:val="005D55A2"/>
    <w:rsid w:val="005D55BB"/>
    <w:rsid w:val="005D59D0"/>
    <w:rsid w:val="005D62EC"/>
    <w:rsid w:val="005D65FF"/>
    <w:rsid w:val="005D6D9E"/>
    <w:rsid w:val="005D7557"/>
    <w:rsid w:val="005D774D"/>
    <w:rsid w:val="005D7786"/>
    <w:rsid w:val="005D778C"/>
    <w:rsid w:val="005D7E33"/>
    <w:rsid w:val="005E0222"/>
    <w:rsid w:val="005E08CD"/>
    <w:rsid w:val="005E09C8"/>
    <w:rsid w:val="005E0DA9"/>
    <w:rsid w:val="005E0F1E"/>
    <w:rsid w:val="005E10C8"/>
    <w:rsid w:val="005E12C4"/>
    <w:rsid w:val="005E1331"/>
    <w:rsid w:val="005E13F1"/>
    <w:rsid w:val="005E14D4"/>
    <w:rsid w:val="005E14E6"/>
    <w:rsid w:val="005E1B33"/>
    <w:rsid w:val="005E1CDB"/>
    <w:rsid w:val="005E1D2C"/>
    <w:rsid w:val="005E1F8F"/>
    <w:rsid w:val="005E263D"/>
    <w:rsid w:val="005E26D0"/>
    <w:rsid w:val="005E271D"/>
    <w:rsid w:val="005E29CA"/>
    <w:rsid w:val="005E29E9"/>
    <w:rsid w:val="005E2A4A"/>
    <w:rsid w:val="005E2AB7"/>
    <w:rsid w:val="005E2B07"/>
    <w:rsid w:val="005E2CA2"/>
    <w:rsid w:val="005E3197"/>
    <w:rsid w:val="005E3DD6"/>
    <w:rsid w:val="005E3F07"/>
    <w:rsid w:val="005E40EB"/>
    <w:rsid w:val="005E434D"/>
    <w:rsid w:val="005E443C"/>
    <w:rsid w:val="005E46C0"/>
    <w:rsid w:val="005E4835"/>
    <w:rsid w:val="005E4B49"/>
    <w:rsid w:val="005E4DF4"/>
    <w:rsid w:val="005E54A9"/>
    <w:rsid w:val="005E5522"/>
    <w:rsid w:val="005E55D3"/>
    <w:rsid w:val="005E5AE5"/>
    <w:rsid w:val="005E5B93"/>
    <w:rsid w:val="005E5C4B"/>
    <w:rsid w:val="005E5E13"/>
    <w:rsid w:val="005E603D"/>
    <w:rsid w:val="005E62BF"/>
    <w:rsid w:val="005E69A8"/>
    <w:rsid w:val="005E720A"/>
    <w:rsid w:val="005E721B"/>
    <w:rsid w:val="005E754A"/>
    <w:rsid w:val="005E7918"/>
    <w:rsid w:val="005E7D51"/>
    <w:rsid w:val="005E7E5B"/>
    <w:rsid w:val="005E7FB6"/>
    <w:rsid w:val="005EFA5B"/>
    <w:rsid w:val="005F0995"/>
    <w:rsid w:val="005F0AE1"/>
    <w:rsid w:val="005F0D1D"/>
    <w:rsid w:val="005F1265"/>
    <w:rsid w:val="005F12A4"/>
    <w:rsid w:val="005F14AD"/>
    <w:rsid w:val="005F15FC"/>
    <w:rsid w:val="005F1907"/>
    <w:rsid w:val="005F1C71"/>
    <w:rsid w:val="005F1D2D"/>
    <w:rsid w:val="005F1D6B"/>
    <w:rsid w:val="005F1E67"/>
    <w:rsid w:val="005F1E93"/>
    <w:rsid w:val="005F2208"/>
    <w:rsid w:val="005F2538"/>
    <w:rsid w:val="005F25C2"/>
    <w:rsid w:val="005F279C"/>
    <w:rsid w:val="005F2A2A"/>
    <w:rsid w:val="005F2C99"/>
    <w:rsid w:val="005F30BC"/>
    <w:rsid w:val="005F3140"/>
    <w:rsid w:val="005F3867"/>
    <w:rsid w:val="005F390A"/>
    <w:rsid w:val="005F3CFA"/>
    <w:rsid w:val="005F3E22"/>
    <w:rsid w:val="005F3EA0"/>
    <w:rsid w:val="005F415F"/>
    <w:rsid w:val="005F42BE"/>
    <w:rsid w:val="005F44CE"/>
    <w:rsid w:val="005F466D"/>
    <w:rsid w:val="005F4999"/>
    <w:rsid w:val="005F4B3B"/>
    <w:rsid w:val="005F4C25"/>
    <w:rsid w:val="005F5376"/>
    <w:rsid w:val="005F569A"/>
    <w:rsid w:val="005F582F"/>
    <w:rsid w:val="005F5C13"/>
    <w:rsid w:val="005F5D31"/>
    <w:rsid w:val="005F5EDB"/>
    <w:rsid w:val="005F5F88"/>
    <w:rsid w:val="005F6C8A"/>
    <w:rsid w:val="005F6D35"/>
    <w:rsid w:val="005F6F89"/>
    <w:rsid w:val="005F7212"/>
    <w:rsid w:val="005F73FB"/>
    <w:rsid w:val="005F742E"/>
    <w:rsid w:val="005F7A8D"/>
    <w:rsid w:val="00600063"/>
    <w:rsid w:val="006001FE"/>
    <w:rsid w:val="006002F9"/>
    <w:rsid w:val="00600956"/>
    <w:rsid w:val="00600BCE"/>
    <w:rsid w:val="006013AF"/>
    <w:rsid w:val="00601403"/>
    <w:rsid w:val="00601525"/>
    <w:rsid w:val="0060169C"/>
    <w:rsid w:val="006026D9"/>
    <w:rsid w:val="00602948"/>
    <w:rsid w:val="00602DB5"/>
    <w:rsid w:val="00602F21"/>
    <w:rsid w:val="006032AF"/>
    <w:rsid w:val="006032BD"/>
    <w:rsid w:val="006033EF"/>
    <w:rsid w:val="00603432"/>
    <w:rsid w:val="00603812"/>
    <w:rsid w:val="0060439E"/>
    <w:rsid w:val="00604496"/>
    <w:rsid w:val="006044B3"/>
    <w:rsid w:val="0060490D"/>
    <w:rsid w:val="00604BD9"/>
    <w:rsid w:val="00605072"/>
    <w:rsid w:val="00605137"/>
    <w:rsid w:val="006051A5"/>
    <w:rsid w:val="006051DB"/>
    <w:rsid w:val="006054D4"/>
    <w:rsid w:val="00605796"/>
    <w:rsid w:val="00605994"/>
    <w:rsid w:val="00605E5A"/>
    <w:rsid w:val="0060602F"/>
    <w:rsid w:val="00606731"/>
    <w:rsid w:val="0060691F"/>
    <w:rsid w:val="00606E99"/>
    <w:rsid w:val="006076B8"/>
    <w:rsid w:val="006076F1"/>
    <w:rsid w:val="00607B8E"/>
    <w:rsid w:val="00607CF0"/>
    <w:rsid w:val="00607DB2"/>
    <w:rsid w:val="00607F56"/>
    <w:rsid w:val="0061015F"/>
    <w:rsid w:val="006109BF"/>
    <w:rsid w:val="006109C8"/>
    <w:rsid w:val="00611119"/>
    <w:rsid w:val="0061127E"/>
    <w:rsid w:val="0061167C"/>
    <w:rsid w:val="006116BC"/>
    <w:rsid w:val="006118B6"/>
    <w:rsid w:val="00611A1F"/>
    <w:rsid w:val="0061213B"/>
    <w:rsid w:val="0061219F"/>
    <w:rsid w:val="006121DB"/>
    <w:rsid w:val="00612262"/>
    <w:rsid w:val="0061258F"/>
    <w:rsid w:val="006125B8"/>
    <w:rsid w:val="0061295A"/>
    <w:rsid w:val="00612E70"/>
    <w:rsid w:val="006130B4"/>
    <w:rsid w:val="006138C7"/>
    <w:rsid w:val="00613B6A"/>
    <w:rsid w:val="0061409C"/>
    <w:rsid w:val="00614548"/>
    <w:rsid w:val="006145E5"/>
    <w:rsid w:val="00614756"/>
    <w:rsid w:val="00614924"/>
    <w:rsid w:val="00614BE7"/>
    <w:rsid w:val="00614D2C"/>
    <w:rsid w:val="00615451"/>
    <w:rsid w:val="00615534"/>
    <w:rsid w:val="00615906"/>
    <w:rsid w:val="00615E56"/>
    <w:rsid w:val="00615EE5"/>
    <w:rsid w:val="00616B8B"/>
    <w:rsid w:val="00617105"/>
    <w:rsid w:val="00617191"/>
    <w:rsid w:val="006171C7"/>
    <w:rsid w:val="0061787F"/>
    <w:rsid w:val="00617CB8"/>
    <w:rsid w:val="00617CBD"/>
    <w:rsid w:val="0062002A"/>
    <w:rsid w:val="00620075"/>
    <w:rsid w:val="0062007A"/>
    <w:rsid w:val="00620653"/>
    <w:rsid w:val="00620B94"/>
    <w:rsid w:val="00620CEC"/>
    <w:rsid w:val="00620EA3"/>
    <w:rsid w:val="00620ECC"/>
    <w:rsid w:val="00620FEC"/>
    <w:rsid w:val="00620FEE"/>
    <w:rsid w:val="00621249"/>
    <w:rsid w:val="0062125A"/>
    <w:rsid w:val="00621285"/>
    <w:rsid w:val="0062177F"/>
    <w:rsid w:val="00621CF0"/>
    <w:rsid w:val="006221D4"/>
    <w:rsid w:val="00622315"/>
    <w:rsid w:val="0062233D"/>
    <w:rsid w:val="00622397"/>
    <w:rsid w:val="00622BB3"/>
    <w:rsid w:val="00622BDF"/>
    <w:rsid w:val="00623114"/>
    <w:rsid w:val="00623626"/>
    <w:rsid w:val="006239D6"/>
    <w:rsid w:val="00623A41"/>
    <w:rsid w:val="00623C62"/>
    <w:rsid w:val="00623D7F"/>
    <w:rsid w:val="0062471E"/>
    <w:rsid w:val="00624878"/>
    <w:rsid w:val="00624EDF"/>
    <w:rsid w:val="0062523D"/>
    <w:rsid w:val="0062544D"/>
    <w:rsid w:val="006254B1"/>
    <w:rsid w:val="0062566A"/>
    <w:rsid w:val="0062598C"/>
    <w:rsid w:val="00625A5E"/>
    <w:rsid w:val="00625D8A"/>
    <w:rsid w:val="00626270"/>
    <w:rsid w:val="006262D3"/>
    <w:rsid w:val="0062652A"/>
    <w:rsid w:val="0062667F"/>
    <w:rsid w:val="006268B1"/>
    <w:rsid w:val="006274A8"/>
    <w:rsid w:val="0062772D"/>
    <w:rsid w:val="006277CC"/>
    <w:rsid w:val="00627CBF"/>
    <w:rsid w:val="0063023F"/>
    <w:rsid w:val="00630453"/>
    <w:rsid w:val="00630747"/>
    <w:rsid w:val="00630EE0"/>
    <w:rsid w:val="00631130"/>
    <w:rsid w:val="00631656"/>
    <w:rsid w:val="006317ED"/>
    <w:rsid w:val="00631A15"/>
    <w:rsid w:val="00631D9B"/>
    <w:rsid w:val="00632328"/>
    <w:rsid w:val="00632392"/>
    <w:rsid w:val="006327B2"/>
    <w:rsid w:val="006327E1"/>
    <w:rsid w:val="006330C3"/>
    <w:rsid w:val="006331A0"/>
    <w:rsid w:val="00633313"/>
    <w:rsid w:val="006334B4"/>
    <w:rsid w:val="006337E2"/>
    <w:rsid w:val="006338DC"/>
    <w:rsid w:val="00633914"/>
    <w:rsid w:val="00633A9D"/>
    <w:rsid w:val="00633CCD"/>
    <w:rsid w:val="00633D80"/>
    <w:rsid w:val="00633E95"/>
    <w:rsid w:val="00633F40"/>
    <w:rsid w:val="006342BE"/>
    <w:rsid w:val="0063441E"/>
    <w:rsid w:val="006345B0"/>
    <w:rsid w:val="00634726"/>
    <w:rsid w:val="006347C4"/>
    <w:rsid w:val="00634883"/>
    <w:rsid w:val="00634908"/>
    <w:rsid w:val="00634AE2"/>
    <w:rsid w:val="00634B17"/>
    <w:rsid w:val="00634C5A"/>
    <w:rsid w:val="00635018"/>
    <w:rsid w:val="006351EE"/>
    <w:rsid w:val="0063534D"/>
    <w:rsid w:val="00635466"/>
    <w:rsid w:val="00635603"/>
    <w:rsid w:val="006359BA"/>
    <w:rsid w:val="00635A23"/>
    <w:rsid w:val="00635AA6"/>
    <w:rsid w:val="00635EB5"/>
    <w:rsid w:val="00635ED2"/>
    <w:rsid w:val="00636060"/>
    <w:rsid w:val="006364F6"/>
    <w:rsid w:val="006366D8"/>
    <w:rsid w:val="00636994"/>
    <w:rsid w:val="006369DF"/>
    <w:rsid w:val="00636A58"/>
    <w:rsid w:val="00637590"/>
    <w:rsid w:val="006376C4"/>
    <w:rsid w:val="00637961"/>
    <w:rsid w:val="00637AA8"/>
    <w:rsid w:val="00640405"/>
    <w:rsid w:val="00640415"/>
    <w:rsid w:val="006404D1"/>
    <w:rsid w:val="00640537"/>
    <w:rsid w:val="00640686"/>
    <w:rsid w:val="006406D1"/>
    <w:rsid w:val="0064083C"/>
    <w:rsid w:val="00640A97"/>
    <w:rsid w:val="00640B36"/>
    <w:rsid w:val="00640BDC"/>
    <w:rsid w:val="00640C53"/>
    <w:rsid w:val="0064117C"/>
    <w:rsid w:val="00641358"/>
    <w:rsid w:val="00641896"/>
    <w:rsid w:val="00641BC9"/>
    <w:rsid w:val="0064260A"/>
    <w:rsid w:val="0064278C"/>
    <w:rsid w:val="00642932"/>
    <w:rsid w:val="00642A25"/>
    <w:rsid w:val="00643141"/>
    <w:rsid w:val="00643630"/>
    <w:rsid w:val="006438B9"/>
    <w:rsid w:val="0064390F"/>
    <w:rsid w:val="00643BDE"/>
    <w:rsid w:val="00643C08"/>
    <w:rsid w:val="00643C13"/>
    <w:rsid w:val="00643D41"/>
    <w:rsid w:val="00643E64"/>
    <w:rsid w:val="00643E70"/>
    <w:rsid w:val="00643FBC"/>
    <w:rsid w:val="00644200"/>
    <w:rsid w:val="00644359"/>
    <w:rsid w:val="006444B2"/>
    <w:rsid w:val="00645638"/>
    <w:rsid w:val="00645764"/>
    <w:rsid w:val="00645D02"/>
    <w:rsid w:val="00645FAD"/>
    <w:rsid w:val="00646098"/>
    <w:rsid w:val="006461D7"/>
    <w:rsid w:val="006464AF"/>
    <w:rsid w:val="006466BB"/>
    <w:rsid w:val="00646755"/>
    <w:rsid w:val="006468D8"/>
    <w:rsid w:val="00646943"/>
    <w:rsid w:val="00646A3A"/>
    <w:rsid w:val="00646B46"/>
    <w:rsid w:val="0064727E"/>
    <w:rsid w:val="00647593"/>
    <w:rsid w:val="0064764F"/>
    <w:rsid w:val="006477A2"/>
    <w:rsid w:val="00647828"/>
    <w:rsid w:val="00647AA7"/>
    <w:rsid w:val="00647AAE"/>
    <w:rsid w:val="00647F1D"/>
    <w:rsid w:val="0064A160"/>
    <w:rsid w:val="006506A6"/>
    <w:rsid w:val="00650CA5"/>
    <w:rsid w:val="00650E1C"/>
    <w:rsid w:val="00651449"/>
    <w:rsid w:val="0065161D"/>
    <w:rsid w:val="00651643"/>
    <w:rsid w:val="0065181F"/>
    <w:rsid w:val="006530E4"/>
    <w:rsid w:val="00653282"/>
    <w:rsid w:val="0065329A"/>
    <w:rsid w:val="006532BE"/>
    <w:rsid w:val="00653631"/>
    <w:rsid w:val="00653843"/>
    <w:rsid w:val="00654002"/>
    <w:rsid w:val="00654048"/>
    <w:rsid w:val="00654581"/>
    <w:rsid w:val="00654D3D"/>
    <w:rsid w:val="00654D92"/>
    <w:rsid w:val="00654DC1"/>
    <w:rsid w:val="00654F1F"/>
    <w:rsid w:val="0065522C"/>
    <w:rsid w:val="00655439"/>
    <w:rsid w:val="00655470"/>
    <w:rsid w:val="00655D75"/>
    <w:rsid w:val="00655FAE"/>
    <w:rsid w:val="00656046"/>
    <w:rsid w:val="006565BC"/>
    <w:rsid w:val="00656BC6"/>
    <w:rsid w:val="00657506"/>
    <w:rsid w:val="006575D4"/>
    <w:rsid w:val="006576A5"/>
    <w:rsid w:val="00657A28"/>
    <w:rsid w:val="00657CC6"/>
    <w:rsid w:val="00657DB1"/>
    <w:rsid w:val="00657E95"/>
    <w:rsid w:val="00657FB4"/>
    <w:rsid w:val="006601EA"/>
    <w:rsid w:val="006602F4"/>
    <w:rsid w:val="00660465"/>
    <w:rsid w:val="006609BD"/>
    <w:rsid w:val="00660AD9"/>
    <w:rsid w:val="00660E6D"/>
    <w:rsid w:val="00660FAB"/>
    <w:rsid w:val="00661F0B"/>
    <w:rsid w:val="0066222F"/>
    <w:rsid w:val="00662284"/>
    <w:rsid w:val="00662308"/>
    <w:rsid w:val="00662648"/>
    <w:rsid w:val="00662AAE"/>
    <w:rsid w:val="00662B41"/>
    <w:rsid w:val="00662C1F"/>
    <w:rsid w:val="00662DA2"/>
    <w:rsid w:val="006633F1"/>
    <w:rsid w:val="0066349E"/>
    <w:rsid w:val="00663908"/>
    <w:rsid w:val="00663A5A"/>
    <w:rsid w:val="00663D05"/>
    <w:rsid w:val="00663E7E"/>
    <w:rsid w:val="0066497A"/>
    <w:rsid w:val="00664A0D"/>
    <w:rsid w:val="00664AA9"/>
    <w:rsid w:val="00665086"/>
    <w:rsid w:val="00665362"/>
    <w:rsid w:val="00665AAD"/>
    <w:rsid w:val="006669BA"/>
    <w:rsid w:val="00666CC9"/>
    <w:rsid w:val="00666E0F"/>
    <w:rsid w:val="00666ED4"/>
    <w:rsid w:val="00667061"/>
    <w:rsid w:val="006670C2"/>
    <w:rsid w:val="00667664"/>
    <w:rsid w:val="00667B48"/>
    <w:rsid w:val="00667C71"/>
    <w:rsid w:val="00667C93"/>
    <w:rsid w:val="00667E89"/>
    <w:rsid w:val="00667FA1"/>
    <w:rsid w:val="0067011C"/>
    <w:rsid w:val="00670126"/>
    <w:rsid w:val="006702B9"/>
    <w:rsid w:val="006706C7"/>
    <w:rsid w:val="006706DD"/>
    <w:rsid w:val="00670737"/>
    <w:rsid w:val="0067086F"/>
    <w:rsid w:val="00670DA8"/>
    <w:rsid w:val="00670EC7"/>
    <w:rsid w:val="0067105C"/>
    <w:rsid w:val="006711F8"/>
    <w:rsid w:val="006715A8"/>
    <w:rsid w:val="00671B85"/>
    <w:rsid w:val="0067237D"/>
    <w:rsid w:val="00672479"/>
    <w:rsid w:val="00672D8E"/>
    <w:rsid w:val="00672E22"/>
    <w:rsid w:val="00673253"/>
    <w:rsid w:val="006733E1"/>
    <w:rsid w:val="00673BB7"/>
    <w:rsid w:val="006741D1"/>
    <w:rsid w:val="00674426"/>
    <w:rsid w:val="006748E1"/>
    <w:rsid w:val="00674AB7"/>
    <w:rsid w:val="0067512A"/>
    <w:rsid w:val="00675845"/>
    <w:rsid w:val="00675E5D"/>
    <w:rsid w:val="0067611E"/>
    <w:rsid w:val="00676312"/>
    <w:rsid w:val="00676364"/>
    <w:rsid w:val="0067642A"/>
    <w:rsid w:val="006764A2"/>
    <w:rsid w:val="00676710"/>
    <w:rsid w:val="00676D60"/>
    <w:rsid w:val="00676FD0"/>
    <w:rsid w:val="006770BE"/>
    <w:rsid w:val="006770FF"/>
    <w:rsid w:val="0067716C"/>
    <w:rsid w:val="0067727B"/>
    <w:rsid w:val="006772C1"/>
    <w:rsid w:val="00677307"/>
    <w:rsid w:val="006775BD"/>
    <w:rsid w:val="006779A1"/>
    <w:rsid w:val="00677B70"/>
    <w:rsid w:val="00677B8B"/>
    <w:rsid w:val="00677D0A"/>
    <w:rsid w:val="00677D9A"/>
    <w:rsid w:val="00677F41"/>
    <w:rsid w:val="006802E4"/>
    <w:rsid w:val="006802FC"/>
    <w:rsid w:val="00680317"/>
    <w:rsid w:val="006805CD"/>
    <w:rsid w:val="00680CAC"/>
    <w:rsid w:val="00681339"/>
    <w:rsid w:val="006814D8"/>
    <w:rsid w:val="006815B4"/>
    <w:rsid w:val="00681604"/>
    <w:rsid w:val="006818C9"/>
    <w:rsid w:val="00681977"/>
    <w:rsid w:val="006819DE"/>
    <w:rsid w:val="00681ECB"/>
    <w:rsid w:val="00682537"/>
    <w:rsid w:val="00682ABA"/>
    <w:rsid w:val="00682C4D"/>
    <w:rsid w:val="00682D99"/>
    <w:rsid w:val="00682F2A"/>
    <w:rsid w:val="006831A2"/>
    <w:rsid w:val="00683296"/>
    <w:rsid w:val="00683337"/>
    <w:rsid w:val="006834DC"/>
    <w:rsid w:val="00683874"/>
    <w:rsid w:val="00683AEA"/>
    <w:rsid w:val="006844F0"/>
    <w:rsid w:val="006848AF"/>
    <w:rsid w:val="006849E1"/>
    <w:rsid w:val="00684ADE"/>
    <w:rsid w:val="00684AE4"/>
    <w:rsid w:val="006853C0"/>
    <w:rsid w:val="006854CB"/>
    <w:rsid w:val="0068553D"/>
    <w:rsid w:val="006857B5"/>
    <w:rsid w:val="00685950"/>
    <w:rsid w:val="00685C37"/>
    <w:rsid w:val="00686042"/>
    <w:rsid w:val="006866D8"/>
    <w:rsid w:val="006866F2"/>
    <w:rsid w:val="006871AF"/>
    <w:rsid w:val="006876FC"/>
    <w:rsid w:val="00687877"/>
    <w:rsid w:val="00687A59"/>
    <w:rsid w:val="00687AEC"/>
    <w:rsid w:val="00687D58"/>
    <w:rsid w:val="006900C4"/>
    <w:rsid w:val="00690241"/>
    <w:rsid w:val="00690319"/>
    <w:rsid w:val="0069055C"/>
    <w:rsid w:val="0069066D"/>
    <w:rsid w:val="006906EC"/>
    <w:rsid w:val="00690B4D"/>
    <w:rsid w:val="00690CF2"/>
    <w:rsid w:val="00690DB2"/>
    <w:rsid w:val="00691436"/>
    <w:rsid w:val="006916AE"/>
    <w:rsid w:val="006917D7"/>
    <w:rsid w:val="00692055"/>
    <w:rsid w:val="006921E1"/>
    <w:rsid w:val="006927E7"/>
    <w:rsid w:val="00692B60"/>
    <w:rsid w:val="006933E6"/>
    <w:rsid w:val="00693797"/>
    <w:rsid w:val="006937DB"/>
    <w:rsid w:val="00693A17"/>
    <w:rsid w:val="00693B9C"/>
    <w:rsid w:val="0069410D"/>
    <w:rsid w:val="00694298"/>
    <w:rsid w:val="006947D7"/>
    <w:rsid w:val="00694868"/>
    <w:rsid w:val="0069489A"/>
    <w:rsid w:val="00694B6C"/>
    <w:rsid w:val="00694E61"/>
    <w:rsid w:val="00694E92"/>
    <w:rsid w:val="00694EF2"/>
    <w:rsid w:val="00694FF0"/>
    <w:rsid w:val="0069507C"/>
    <w:rsid w:val="00695801"/>
    <w:rsid w:val="006958F2"/>
    <w:rsid w:val="00695BA9"/>
    <w:rsid w:val="00695D12"/>
    <w:rsid w:val="00695D42"/>
    <w:rsid w:val="00695DF2"/>
    <w:rsid w:val="00696010"/>
    <w:rsid w:val="0069641F"/>
    <w:rsid w:val="0069645E"/>
    <w:rsid w:val="0069674B"/>
    <w:rsid w:val="00696750"/>
    <w:rsid w:val="00696A6C"/>
    <w:rsid w:val="00696B64"/>
    <w:rsid w:val="00696F1B"/>
    <w:rsid w:val="0069700D"/>
    <w:rsid w:val="0069719F"/>
    <w:rsid w:val="006975F4"/>
    <w:rsid w:val="0069768D"/>
    <w:rsid w:val="00697A1B"/>
    <w:rsid w:val="006A01B1"/>
    <w:rsid w:val="006A04B8"/>
    <w:rsid w:val="006A0574"/>
    <w:rsid w:val="006A0BB2"/>
    <w:rsid w:val="006A0D83"/>
    <w:rsid w:val="006A0E47"/>
    <w:rsid w:val="006A112F"/>
    <w:rsid w:val="006A118C"/>
    <w:rsid w:val="006A16ED"/>
    <w:rsid w:val="006A17D6"/>
    <w:rsid w:val="006A17EE"/>
    <w:rsid w:val="006A1C64"/>
    <w:rsid w:val="006A1E09"/>
    <w:rsid w:val="006A1E59"/>
    <w:rsid w:val="006A2028"/>
    <w:rsid w:val="006A20DA"/>
    <w:rsid w:val="006A2737"/>
    <w:rsid w:val="006A2A2B"/>
    <w:rsid w:val="006A2BD5"/>
    <w:rsid w:val="006A2BD9"/>
    <w:rsid w:val="006A2C5A"/>
    <w:rsid w:val="006A2E6E"/>
    <w:rsid w:val="006A2F20"/>
    <w:rsid w:val="006A30E1"/>
    <w:rsid w:val="006A353F"/>
    <w:rsid w:val="006A3822"/>
    <w:rsid w:val="006A3DD2"/>
    <w:rsid w:val="006A3E98"/>
    <w:rsid w:val="006A4433"/>
    <w:rsid w:val="006A44AC"/>
    <w:rsid w:val="006A44F3"/>
    <w:rsid w:val="006A46E2"/>
    <w:rsid w:val="006A49E2"/>
    <w:rsid w:val="006A4BD0"/>
    <w:rsid w:val="006A4D1B"/>
    <w:rsid w:val="006A4D25"/>
    <w:rsid w:val="006A4D64"/>
    <w:rsid w:val="006A5023"/>
    <w:rsid w:val="006A592D"/>
    <w:rsid w:val="006A597D"/>
    <w:rsid w:val="006A5FB0"/>
    <w:rsid w:val="006A6070"/>
    <w:rsid w:val="006A623B"/>
    <w:rsid w:val="006A6254"/>
    <w:rsid w:val="006A6625"/>
    <w:rsid w:val="006A6807"/>
    <w:rsid w:val="006A6DAD"/>
    <w:rsid w:val="006A6E59"/>
    <w:rsid w:val="006A6E9F"/>
    <w:rsid w:val="006A7308"/>
    <w:rsid w:val="006A77C7"/>
    <w:rsid w:val="006B0184"/>
    <w:rsid w:val="006B0452"/>
    <w:rsid w:val="006B066F"/>
    <w:rsid w:val="006B09D7"/>
    <w:rsid w:val="006B1217"/>
    <w:rsid w:val="006B144B"/>
    <w:rsid w:val="006B1527"/>
    <w:rsid w:val="006B1586"/>
    <w:rsid w:val="006B160A"/>
    <w:rsid w:val="006B1612"/>
    <w:rsid w:val="006B1AC1"/>
    <w:rsid w:val="006B1F1C"/>
    <w:rsid w:val="006B271E"/>
    <w:rsid w:val="006B2999"/>
    <w:rsid w:val="006B2FC8"/>
    <w:rsid w:val="006B347D"/>
    <w:rsid w:val="006B366F"/>
    <w:rsid w:val="006B36C4"/>
    <w:rsid w:val="006B3A3E"/>
    <w:rsid w:val="006B3C72"/>
    <w:rsid w:val="006B3E1F"/>
    <w:rsid w:val="006B41BF"/>
    <w:rsid w:val="006B422A"/>
    <w:rsid w:val="006B487A"/>
    <w:rsid w:val="006B509D"/>
    <w:rsid w:val="006B509F"/>
    <w:rsid w:val="006B5826"/>
    <w:rsid w:val="006B5FE2"/>
    <w:rsid w:val="006B62D7"/>
    <w:rsid w:val="006B642A"/>
    <w:rsid w:val="006B64D7"/>
    <w:rsid w:val="006B67AA"/>
    <w:rsid w:val="006B6805"/>
    <w:rsid w:val="006B6E59"/>
    <w:rsid w:val="006B7697"/>
    <w:rsid w:val="006B7D21"/>
    <w:rsid w:val="006C0387"/>
    <w:rsid w:val="006C04FA"/>
    <w:rsid w:val="006C0626"/>
    <w:rsid w:val="006C072B"/>
    <w:rsid w:val="006C0984"/>
    <w:rsid w:val="006C0A4E"/>
    <w:rsid w:val="006C0FA2"/>
    <w:rsid w:val="006C128C"/>
    <w:rsid w:val="006C1CFB"/>
    <w:rsid w:val="006C1DC0"/>
    <w:rsid w:val="006C1DE5"/>
    <w:rsid w:val="006C1FB9"/>
    <w:rsid w:val="006C21B6"/>
    <w:rsid w:val="006C2524"/>
    <w:rsid w:val="006C25B5"/>
    <w:rsid w:val="006C25FF"/>
    <w:rsid w:val="006C27C8"/>
    <w:rsid w:val="006C28E4"/>
    <w:rsid w:val="006C2961"/>
    <w:rsid w:val="006C299F"/>
    <w:rsid w:val="006C2A9C"/>
    <w:rsid w:val="006C2C76"/>
    <w:rsid w:val="006C2FAE"/>
    <w:rsid w:val="006C3159"/>
    <w:rsid w:val="006C32D5"/>
    <w:rsid w:val="006C33E3"/>
    <w:rsid w:val="006C34C7"/>
    <w:rsid w:val="006C367B"/>
    <w:rsid w:val="006C39FF"/>
    <w:rsid w:val="006C3AEE"/>
    <w:rsid w:val="006C3B2D"/>
    <w:rsid w:val="006C3B6E"/>
    <w:rsid w:val="006C3B99"/>
    <w:rsid w:val="006C40AD"/>
    <w:rsid w:val="006C4369"/>
    <w:rsid w:val="006C4555"/>
    <w:rsid w:val="006C46D2"/>
    <w:rsid w:val="006C4917"/>
    <w:rsid w:val="006C493D"/>
    <w:rsid w:val="006C4A76"/>
    <w:rsid w:val="006C4B23"/>
    <w:rsid w:val="006C4B8E"/>
    <w:rsid w:val="006C4D43"/>
    <w:rsid w:val="006C4FD2"/>
    <w:rsid w:val="006C54A4"/>
    <w:rsid w:val="006C5577"/>
    <w:rsid w:val="006C5E53"/>
    <w:rsid w:val="006C5E5E"/>
    <w:rsid w:val="006C6373"/>
    <w:rsid w:val="006C673B"/>
    <w:rsid w:val="006C6F63"/>
    <w:rsid w:val="006C731B"/>
    <w:rsid w:val="006C7CD5"/>
    <w:rsid w:val="006D0140"/>
    <w:rsid w:val="006D02F5"/>
    <w:rsid w:val="006D0343"/>
    <w:rsid w:val="006D0535"/>
    <w:rsid w:val="006D0683"/>
    <w:rsid w:val="006D0835"/>
    <w:rsid w:val="006D0A70"/>
    <w:rsid w:val="006D0A8A"/>
    <w:rsid w:val="006D0AAD"/>
    <w:rsid w:val="006D0CC1"/>
    <w:rsid w:val="006D1FDC"/>
    <w:rsid w:val="006D2025"/>
    <w:rsid w:val="006D2040"/>
    <w:rsid w:val="006D22E2"/>
    <w:rsid w:val="006D283F"/>
    <w:rsid w:val="006D29C7"/>
    <w:rsid w:val="006D2A7F"/>
    <w:rsid w:val="006D2D1C"/>
    <w:rsid w:val="006D2F20"/>
    <w:rsid w:val="006D2F98"/>
    <w:rsid w:val="006D352C"/>
    <w:rsid w:val="006D35FA"/>
    <w:rsid w:val="006D36EF"/>
    <w:rsid w:val="006D3B10"/>
    <w:rsid w:val="006D458D"/>
    <w:rsid w:val="006D47E2"/>
    <w:rsid w:val="006D4AD8"/>
    <w:rsid w:val="006D4D4F"/>
    <w:rsid w:val="006D4DA7"/>
    <w:rsid w:val="006D4E4A"/>
    <w:rsid w:val="006D4F9C"/>
    <w:rsid w:val="006D51DC"/>
    <w:rsid w:val="006D52FD"/>
    <w:rsid w:val="006D55A6"/>
    <w:rsid w:val="006D5668"/>
    <w:rsid w:val="006D56F4"/>
    <w:rsid w:val="006D57F4"/>
    <w:rsid w:val="006D5B8B"/>
    <w:rsid w:val="006D6299"/>
    <w:rsid w:val="006D6338"/>
    <w:rsid w:val="006D6AFE"/>
    <w:rsid w:val="006D6CA9"/>
    <w:rsid w:val="006D7809"/>
    <w:rsid w:val="006D7BC2"/>
    <w:rsid w:val="006D7CAF"/>
    <w:rsid w:val="006D7EB3"/>
    <w:rsid w:val="006D7F1F"/>
    <w:rsid w:val="006D7F2F"/>
    <w:rsid w:val="006E0609"/>
    <w:rsid w:val="006E0E16"/>
    <w:rsid w:val="006E12F0"/>
    <w:rsid w:val="006E13EC"/>
    <w:rsid w:val="006E17E9"/>
    <w:rsid w:val="006E1AEF"/>
    <w:rsid w:val="006E1BE8"/>
    <w:rsid w:val="006E2EEF"/>
    <w:rsid w:val="006E30A1"/>
    <w:rsid w:val="006E3579"/>
    <w:rsid w:val="006E3BB1"/>
    <w:rsid w:val="006E41E8"/>
    <w:rsid w:val="006E460C"/>
    <w:rsid w:val="006E471D"/>
    <w:rsid w:val="006E4801"/>
    <w:rsid w:val="006E48BE"/>
    <w:rsid w:val="006E4DFE"/>
    <w:rsid w:val="006E5350"/>
    <w:rsid w:val="006E5479"/>
    <w:rsid w:val="006E5533"/>
    <w:rsid w:val="006E591A"/>
    <w:rsid w:val="006E5B96"/>
    <w:rsid w:val="006E5BF4"/>
    <w:rsid w:val="006E5E8D"/>
    <w:rsid w:val="006E633E"/>
    <w:rsid w:val="006E6461"/>
    <w:rsid w:val="006E64C6"/>
    <w:rsid w:val="006E6793"/>
    <w:rsid w:val="006E6F85"/>
    <w:rsid w:val="006E6F9A"/>
    <w:rsid w:val="006E7067"/>
    <w:rsid w:val="006E70F5"/>
    <w:rsid w:val="006E71CC"/>
    <w:rsid w:val="006E759E"/>
    <w:rsid w:val="006E7C39"/>
    <w:rsid w:val="006F0E92"/>
    <w:rsid w:val="006F0F3C"/>
    <w:rsid w:val="006F1411"/>
    <w:rsid w:val="006F15D7"/>
    <w:rsid w:val="006F165B"/>
    <w:rsid w:val="006F16C2"/>
    <w:rsid w:val="006F193B"/>
    <w:rsid w:val="006F196E"/>
    <w:rsid w:val="006F19F3"/>
    <w:rsid w:val="006F1C71"/>
    <w:rsid w:val="006F1EF6"/>
    <w:rsid w:val="006F2026"/>
    <w:rsid w:val="006F2206"/>
    <w:rsid w:val="006F2356"/>
    <w:rsid w:val="006F2473"/>
    <w:rsid w:val="006F2A22"/>
    <w:rsid w:val="006F2A47"/>
    <w:rsid w:val="006F2D6E"/>
    <w:rsid w:val="006F3D45"/>
    <w:rsid w:val="006F3F07"/>
    <w:rsid w:val="006F44D6"/>
    <w:rsid w:val="006F4769"/>
    <w:rsid w:val="006F506E"/>
    <w:rsid w:val="006F5333"/>
    <w:rsid w:val="006F5985"/>
    <w:rsid w:val="006F5CE7"/>
    <w:rsid w:val="006F5E5A"/>
    <w:rsid w:val="006F5EE1"/>
    <w:rsid w:val="006F62F5"/>
    <w:rsid w:val="006F64D3"/>
    <w:rsid w:val="006F660C"/>
    <w:rsid w:val="006F6662"/>
    <w:rsid w:val="006F6680"/>
    <w:rsid w:val="006F67A0"/>
    <w:rsid w:val="006F6B6B"/>
    <w:rsid w:val="006F7307"/>
    <w:rsid w:val="006F747B"/>
    <w:rsid w:val="006F75A5"/>
    <w:rsid w:val="006F7858"/>
    <w:rsid w:val="006F7955"/>
    <w:rsid w:val="006F7CC9"/>
    <w:rsid w:val="006F7CEB"/>
    <w:rsid w:val="006F7D73"/>
    <w:rsid w:val="006F7DA0"/>
    <w:rsid w:val="007000D4"/>
    <w:rsid w:val="00700E57"/>
    <w:rsid w:val="0070124F"/>
    <w:rsid w:val="00701EDB"/>
    <w:rsid w:val="007020F9"/>
    <w:rsid w:val="00702101"/>
    <w:rsid w:val="007023D7"/>
    <w:rsid w:val="00702507"/>
    <w:rsid w:val="0070278A"/>
    <w:rsid w:val="00702C03"/>
    <w:rsid w:val="00702C52"/>
    <w:rsid w:val="00702CC3"/>
    <w:rsid w:val="00702D7E"/>
    <w:rsid w:val="00703298"/>
    <w:rsid w:val="0070339C"/>
    <w:rsid w:val="007033C8"/>
    <w:rsid w:val="007036C3"/>
    <w:rsid w:val="0070376F"/>
    <w:rsid w:val="007038E8"/>
    <w:rsid w:val="00703961"/>
    <w:rsid w:val="00703B5F"/>
    <w:rsid w:val="00703CFE"/>
    <w:rsid w:val="00704368"/>
    <w:rsid w:val="0070463E"/>
    <w:rsid w:val="0070473B"/>
    <w:rsid w:val="00704AE5"/>
    <w:rsid w:val="00704FEF"/>
    <w:rsid w:val="00705098"/>
    <w:rsid w:val="007050FB"/>
    <w:rsid w:val="007051E2"/>
    <w:rsid w:val="007054B7"/>
    <w:rsid w:val="00705571"/>
    <w:rsid w:val="00705E3C"/>
    <w:rsid w:val="00705F2A"/>
    <w:rsid w:val="0070612C"/>
    <w:rsid w:val="007064FC"/>
    <w:rsid w:val="0070674C"/>
    <w:rsid w:val="00706A7B"/>
    <w:rsid w:val="00706AE5"/>
    <w:rsid w:val="00706CB8"/>
    <w:rsid w:val="00706DD9"/>
    <w:rsid w:val="00706E1C"/>
    <w:rsid w:val="00706F15"/>
    <w:rsid w:val="00707102"/>
    <w:rsid w:val="007077B6"/>
    <w:rsid w:val="00707897"/>
    <w:rsid w:val="00707AE7"/>
    <w:rsid w:val="00707C9E"/>
    <w:rsid w:val="00707CF2"/>
    <w:rsid w:val="00707EB5"/>
    <w:rsid w:val="00710295"/>
    <w:rsid w:val="00710BBF"/>
    <w:rsid w:val="00710D4A"/>
    <w:rsid w:val="00710EB0"/>
    <w:rsid w:val="00710F98"/>
    <w:rsid w:val="007112E1"/>
    <w:rsid w:val="0071180A"/>
    <w:rsid w:val="00711938"/>
    <w:rsid w:val="007119B5"/>
    <w:rsid w:val="00711EF3"/>
    <w:rsid w:val="00712398"/>
    <w:rsid w:val="007124EA"/>
    <w:rsid w:val="007126A4"/>
    <w:rsid w:val="00712D18"/>
    <w:rsid w:val="00712F02"/>
    <w:rsid w:val="007131F3"/>
    <w:rsid w:val="00713582"/>
    <w:rsid w:val="007135D5"/>
    <w:rsid w:val="007136BA"/>
    <w:rsid w:val="0071374C"/>
    <w:rsid w:val="00713B43"/>
    <w:rsid w:val="00713D82"/>
    <w:rsid w:val="007143DC"/>
    <w:rsid w:val="00714545"/>
    <w:rsid w:val="007147B0"/>
    <w:rsid w:val="00714839"/>
    <w:rsid w:val="0071491F"/>
    <w:rsid w:val="00714E20"/>
    <w:rsid w:val="007151D7"/>
    <w:rsid w:val="007159FB"/>
    <w:rsid w:val="00715B9A"/>
    <w:rsid w:val="00716673"/>
    <w:rsid w:val="007166C1"/>
    <w:rsid w:val="00716832"/>
    <w:rsid w:val="00716971"/>
    <w:rsid w:val="00716A32"/>
    <w:rsid w:val="00716D92"/>
    <w:rsid w:val="00716E6C"/>
    <w:rsid w:val="00716E81"/>
    <w:rsid w:val="00717014"/>
    <w:rsid w:val="00717582"/>
    <w:rsid w:val="007176BB"/>
    <w:rsid w:val="00717883"/>
    <w:rsid w:val="00717DC3"/>
    <w:rsid w:val="007205CA"/>
    <w:rsid w:val="00720878"/>
    <w:rsid w:val="007208B4"/>
    <w:rsid w:val="007209DC"/>
    <w:rsid w:val="00720E62"/>
    <w:rsid w:val="00720EA0"/>
    <w:rsid w:val="00721246"/>
    <w:rsid w:val="00721527"/>
    <w:rsid w:val="00721B51"/>
    <w:rsid w:val="00721C4B"/>
    <w:rsid w:val="00721F48"/>
    <w:rsid w:val="00721F4B"/>
    <w:rsid w:val="007225E2"/>
    <w:rsid w:val="007225EA"/>
    <w:rsid w:val="00722ECD"/>
    <w:rsid w:val="00722F66"/>
    <w:rsid w:val="007233B6"/>
    <w:rsid w:val="00723585"/>
    <w:rsid w:val="00723814"/>
    <w:rsid w:val="00723919"/>
    <w:rsid w:val="0072393E"/>
    <w:rsid w:val="00723B1B"/>
    <w:rsid w:val="0072403A"/>
    <w:rsid w:val="00724843"/>
    <w:rsid w:val="007250F5"/>
    <w:rsid w:val="007251E2"/>
    <w:rsid w:val="0072587B"/>
    <w:rsid w:val="00726091"/>
    <w:rsid w:val="007262F3"/>
    <w:rsid w:val="00726398"/>
    <w:rsid w:val="00726443"/>
    <w:rsid w:val="00726B26"/>
    <w:rsid w:val="0072721A"/>
    <w:rsid w:val="007272CF"/>
    <w:rsid w:val="007275A2"/>
    <w:rsid w:val="00727D38"/>
    <w:rsid w:val="00727D7C"/>
    <w:rsid w:val="0072DD8A"/>
    <w:rsid w:val="0073015B"/>
    <w:rsid w:val="007304B2"/>
    <w:rsid w:val="0073066B"/>
    <w:rsid w:val="0073136D"/>
    <w:rsid w:val="00731548"/>
    <w:rsid w:val="00731713"/>
    <w:rsid w:val="007318C4"/>
    <w:rsid w:val="007318D6"/>
    <w:rsid w:val="00731955"/>
    <w:rsid w:val="00731D7C"/>
    <w:rsid w:val="00731D9A"/>
    <w:rsid w:val="00731E2A"/>
    <w:rsid w:val="00731F35"/>
    <w:rsid w:val="007320AB"/>
    <w:rsid w:val="00732390"/>
    <w:rsid w:val="00732427"/>
    <w:rsid w:val="00732472"/>
    <w:rsid w:val="007328A5"/>
    <w:rsid w:val="007329AF"/>
    <w:rsid w:val="007330ED"/>
    <w:rsid w:val="007333CB"/>
    <w:rsid w:val="00733834"/>
    <w:rsid w:val="00733962"/>
    <w:rsid w:val="0073420F"/>
    <w:rsid w:val="007343C2"/>
    <w:rsid w:val="007346EF"/>
    <w:rsid w:val="00734A15"/>
    <w:rsid w:val="00734FD4"/>
    <w:rsid w:val="00735192"/>
    <w:rsid w:val="00735601"/>
    <w:rsid w:val="0073563C"/>
    <w:rsid w:val="00735835"/>
    <w:rsid w:val="00735AC3"/>
    <w:rsid w:val="00735E4C"/>
    <w:rsid w:val="00736315"/>
    <w:rsid w:val="00736348"/>
    <w:rsid w:val="00736634"/>
    <w:rsid w:val="00736AB0"/>
    <w:rsid w:val="00736EC9"/>
    <w:rsid w:val="00737287"/>
    <w:rsid w:val="00737781"/>
    <w:rsid w:val="00737AFA"/>
    <w:rsid w:val="00737B73"/>
    <w:rsid w:val="00737B90"/>
    <w:rsid w:val="00737EFF"/>
    <w:rsid w:val="007407C8"/>
    <w:rsid w:val="007408FD"/>
    <w:rsid w:val="00740A25"/>
    <w:rsid w:val="00740EF6"/>
    <w:rsid w:val="007413CC"/>
    <w:rsid w:val="007413FB"/>
    <w:rsid w:val="007414BC"/>
    <w:rsid w:val="007414FD"/>
    <w:rsid w:val="00741587"/>
    <w:rsid w:val="00741907"/>
    <w:rsid w:val="00741C13"/>
    <w:rsid w:val="00741EAA"/>
    <w:rsid w:val="00742242"/>
    <w:rsid w:val="00742327"/>
    <w:rsid w:val="007424F3"/>
    <w:rsid w:val="00742561"/>
    <w:rsid w:val="007425A5"/>
    <w:rsid w:val="00742B9B"/>
    <w:rsid w:val="00742F2C"/>
    <w:rsid w:val="00743058"/>
    <w:rsid w:val="007434AE"/>
    <w:rsid w:val="007439E7"/>
    <w:rsid w:val="00743DDE"/>
    <w:rsid w:val="00743F99"/>
    <w:rsid w:val="00743FD2"/>
    <w:rsid w:val="00743FE3"/>
    <w:rsid w:val="00744225"/>
    <w:rsid w:val="007444E5"/>
    <w:rsid w:val="00744B75"/>
    <w:rsid w:val="00744F3D"/>
    <w:rsid w:val="007454E8"/>
    <w:rsid w:val="00745837"/>
    <w:rsid w:val="007458E7"/>
    <w:rsid w:val="00745CEF"/>
    <w:rsid w:val="00745DBB"/>
    <w:rsid w:val="00746180"/>
    <w:rsid w:val="00746338"/>
    <w:rsid w:val="0074639E"/>
    <w:rsid w:val="00746B61"/>
    <w:rsid w:val="00746C64"/>
    <w:rsid w:val="0074785F"/>
    <w:rsid w:val="0075027D"/>
    <w:rsid w:val="00750C2B"/>
    <w:rsid w:val="00750EA0"/>
    <w:rsid w:val="00750F23"/>
    <w:rsid w:val="00751040"/>
    <w:rsid w:val="007511B0"/>
    <w:rsid w:val="007512FB"/>
    <w:rsid w:val="007515B8"/>
    <w:rsid w:val="007515CF"/>
    <w:rsid w:val="00751662"/>
    <w:rsid w:val="00751A85"/>
    <w:rsid w:val="00751ABC"/>
    <w:rsid w:val="00752470"/>
    <w:rsid w:val="007524EC"/>
    <w:rsid w:val="007526E9"/>
    <w:rsid w:val="00752900"/>
    <w:rsid w:val="0075346C"/>
    <w:rsid w:val="00753AD8"/>
    <w:rsid w:val="0075406B"/>
    <w:rsid w:val="00754094"/>
    <w:rsid w:val="007544A3"/>
    <w:rsid w:val="0075468B"/>
    <w:rsid w:val="00754844"/>
    <w:rsid w:val="00754A06"/>
    <w:rsid w:val="00754CB7"/>
    <w:rsid w:val="00754E55"/>
    <w:rsid w:val="00754F87"/>
    <w:rsid w:val="007550B3"/>
    <w:rsid w:val="0075513C"/>
    <w:rsid w:val="0075591B"/>
    <w:rsid w:val="00755CB2"/>
    <w:rsid w:val="00755DBE"/>
    <w:rsid w:val="00755DF2"/>
    <w:rsid w:val="00755E0A"/>
    <w:rsid w:val="00755E13"/>
    <w:rsid w:val="00755EC9"/>
    <w:rsid w:val="00756223"/>
    <w:rsid w:val="00756905"/>
    <w:rsid w:val="007570D3"/>
    <w:rsid w:val="0075773B"/>
    <w:rsid w:val="00757C75"/>
    <w:rsid w:val="007607EA"/>
    <w:rsid w:val="007608E4"/>
    <w:rsid w:val="00760917"/>
    <w:rsid w:val="00760C36"/>
    <w:rsid w:val="00760E36"/>
    <w:rsid w:val="00761058"/>
    <w:rsid w:val="00761338"/>
    <w:rsid w:val="00761480"/>
    <w:rsid w:val="007616C0"/>
    <w:rsid w:val="0076183A"/>
    <w:rsid w:val="0076183E"/>
    <w:rsid w:val="0076190D"/>
    <w:rsid w:val="00761915"/>
    <w:rsid w:val="00761B0E"/>
    <w:rsid w:val="00761D68"/>
    <w:rsid w:val="007625AD"/>
    <w:rsid w:val="007628AF"/>
    <w:rsid w:val="00762DE6"/>
    <w:rsid w:val="00762E8A"/>
    <w:rsid w:val="00763090"/>
    <w:rsid w:val="0076322A"/>
    <w:rsid w:val="0076339B"/>
    <w:rsid w:val="007635FF"/>
    <w:rsid w:val="00763AE0"/>
    <w:rsid w:val="00763B48"/>
    <w:rsid w:val="00763BE6"/>
    <w:rsid w:val="0076402C"/>
    <w:rsid w:val="00764098"/>
    <w:rsid w:val="007643FC"/>
    <w:rsid w:val="00764863"/>
    <w:rsid w:val="007648FB"/>
    <w:rsid w:val="00764AE8"/>
    <w:rsid w:val="00764AEA"/>
    <w:rsid w:val="00764DA2"/>
    <w:rsid w:val="00765178"/>
    <w:rsid w:val="007651E7"/>
    <w:rsid w:val="00765340"/>
    <w:rsid w:val="0076545E"/>
    <w:rsid w:val="00765F65"/>
    <w:rsid w:val="007667B1"/>
    <w:rsid w:val="00766834"/>
    <w:rsid w:val="0076696E"/>
    <w:rsid w:val="0076698B"/>
    <w:rsid w:val="00766B2D"/>
    <w:rsid w:val="00766C16"/>
    <w:rsid w:val="00766C51"/>
    <w:rsid w:val="00767200"/>
    <w:rsid w:val="00767487"/>
    <w:rsid w:val="00767491"/>
    <w:rsid w:val="007674CE"/>
    <w:rsid w:val="00767614"/>
    <w:rsid w:val="007703EF"/>
    <w:rsid w:val="007707ED"/>
    <w:rsid w:val="00770A6C"/>
    <w:rsid w:val="00770B9A"/>
    <w:rsid w:val="00770D20"/>
    <w:rsid w:val="00770FA9"/>
    <w:rsid w:val="00771D45"/>
    <w:rsid w:val="00771FF1"/>
    <w:rsid w:val="007721DC"/>
    <w:rsid w:val="0077226B"/>
    <w:rsid w:val="0077239C"/>
    <w:rsid w:val="007726B3"/>
    <w:rsid w:val="007726C7"/>
    <w:rsid w:val="00772C42"/>
    <w:rsid w:val="00772E3F"/>
    <w:rsid w:val="00773096"/>
    <w:rsid w:val="00773508"/>
    <w:rsid w:val="007737D9"/>
    <w:rsid w:val="0077388D"/>
    <w:rsid w:val="00773891"/>
    <w:rsid w:val="0077390A"/>
    <w:rsid w:val="00773973"/>
    <w:rsid w:val="00773A63"/>
    <w:rsid w:val="00773E3C"/>
    <w:rsid w:val="00773EBC"/>
    <w:rsid w:val="00773FD2"/>
    <w:rsid w:val="007742A9"/>
    <w:rsid w:val="0077464B"/>
    <w:rsid w:val="00774B6C"/>
    <w:rsid w:val="00774DC8"/>
    <w:rsid w:val="0077511A"/>
    <w:rsid w:val="007751DA"/>
    <w:rsid w:val="00775537"/>
    <w:rsid w:val="00775693"/>
    <w:rsid w:val="007756F9"/>
    <w:rsid w:val="00775A4E"/>
    <w:rsid w:val="00775B9C"/>
    <w:rsid w:val="00775D20"/>
    <w:rsid w:val="00775D71"/>
    <w:rsid w:val="00775F7D"/>
    <w:rsid w:val="00776189"/>
    <w:rsid w:val="007767F8"/>
    <w:rsid w:val="007767F9"/>
    <w:rsid w:val="00776913"/>
    <w:rsid w:val="00776BA6"/>
    <w:rsid w:val="00777363"/>
    <w:rsid w:val="00777454"/>
    <w:rsid w:val="0077765B"/>
    <w:rsid w:val="007778F1"/>
    <w:rsid w:val="00777FB7"/>
    <w:rsid w:val="0077D5B8"/>
    <w:rsid w:val="00780225"/>
    <w:rsid w:val="0078074B"/>
    <w:rsid w:val="00780C28"/>
    <w:rsid w:val="007810CD"/>
    <w:rsid w:val="00781929"/>
    <w:rsid w:val="00782065"/>
    <w:rsid w:val="007826FF"/>
    <w:rsid w:val="00782A62"/>
    <w:rsid w:val="00782C34"/>
    <w:rsid w:val="00782E76"/>
    <w:rsid w:val="00782ECE"/>
    <w:rsid w:val="00783173"/>
    <w:rsid w:val="0078334C"/>
    <w:rsid w:val="00783380"/>
    <w:rsid w:val="00783395"/>
    <w:rsid w:val="007834B0"/>
    <w:rsid w:val="00783646"/>
    <w:rsid w:val="0078434A"/>
    <w:rsid w:val="00784660"/>
    <w:rsid w:val="007847F2"/>
    <w:rsid w:val="007848E8"/>
    <w:rsid w:val="007848FF"/>
    <w:rsid w:val="007850D7"/>
    <w:rsid w:val="007850E7"/>
    <w:rsid w:val="0078523A"/>
    <w:rsid w:val="00785584"/>
    <w:rsid w:val="007856B8"/>
    <w:rsid w:val="00785A12"/>
    <w:rsid w:val="00785AE2"/>
    <w:rsid w:val="00785C0F"/>
    <w:rsid w:val="00785D3D"/>
    <w:rsid w:val="00785DEF"/>
    <w:rsid w:val="00786205"/>
    <w:rsid w:val="00786559"/>
    <w:rsid w:val="00786985"/>
    <w:rsid w:val="00786BD2"/>
    <w:rsid w:val="00786CD8"/>
    <w:rsid w:val="007871AB"/>
    <w:rsid w:val="0078737E"/>
    <w:rsid w:val="007875C5"/>
    <w:rsid w:val="007901B2"/>
    <w:rsid w:val="00790B2D"/>
    <w:rsid w:val="00790C75"/>
    <w:rsid w:val="00790D38"/>
    <w:rsid w:val="00790F2C"/>
    <w:rsid w:val="00790F4C"/>
    <w:rsid w:val="00791105"/>
    <w:rsid w:val="00791222"/>
    <w:rsid w:val="00791584"/>
    <w:rsid w:val="0079162D"/>
    <w:rsid w:val="00791B5A"/>
    <w:rsid w:val="00792074"/>
    <w:rsid w:val="00792151"/>
    <w:rsid w:val="0079218F"/>
    <w:rsid w:val="0079256F"/>
    <w:rsid w:val="007926A2"/>
    <w:rsid w:val="007926A7"/>
    <w:rsid w:val="007927FE"/>
    <w:rsid w:val="007930B2"/>
    <w:rsid w:val="00793946"/>
    <w:rsid w:val="007939C8"/>
    <w:rsid w:val="00793C4D"/>
    <w:rsid w:val="00793C8A"/>
    <w:rsid w:val="007940A2"/>
    <w:rsid w:val="00794235"/>
    <w:rsid w:val="00794691"/>
    <w:rsid w:val="00794695"/>
    <w:rsid w:val="0079494B"/>
    <w:rsid w:val="00794E8E"/>
    <w:rsid w:val="007950B8"/>
    <w:rsid w:val="007950CF"/>
    <w:rsid w:val="007952F2"/>
    <w:rsid w:val="00795308"/>
    <w:rsid w:val="00795751"/>
    <w:rsid w:val="00795854"/>
    <w:rsid w:val="007959E5"/>
    <w:rsid w:val="0079603C"/>
    <w:rsid w:val="007964FC"/>
    <w:rsid w:val="0079654D"/>
    <w:rsid w:val="0079655A"/>
    <w:rsid w:val="007969C6"/>
    <w:rsid w:val="00796D79"/>
    <w:rsid w:val="0079706E"/>
    <w:rsid w:val="00797584"/>
    <w:rsid w:val="00797AAC"/>
    <w:rsid w:val="00797ED9"/>
    <w:rsid w:val="007A0304"/>
    <w:rsid w:val="007A0782"/>
    <w:rsid w:val="007A0880"/>
    <w:rsid w:val="007A0F83"/>
    <w:rsid w:val="007A0FBB"/>
    <w:rsid w:val="007A1027"/>
    <w:rsid w:val="007A12FF"/>
    <w:rsid w:val="007A1368"/>
    <w:rsid w:val="007A13DE"/>
    <w:rsid w:val="007A1F90"/>
    <w:rsid w:val="007A227C"/>
    <w:rsid w:val="007A2373"/>
    <w:rsid w:val="007A2B86"/>
    <w:rsid w:val="007A2C61"/>
    <w:rsid w:val="007A36F8"/>
    <w:rsid w:val="007A3967"/>
    <w:rsid w:val="007A3B82"/>
    <w:rsid w:val="007A3D8A"/>
    <w:rsid w:val="007A4231"/>
    <w:rsid w:val="007A4300"/>
    <w:rsid w:val="007A4747"/>
    <w:rsid w:val="007A4795"/>
    <w:rsid w:val="007A4995"/>
    <w:rsid w:val="007A49CE"/>
    <w:rsid w:val="007A4D42"/>
    <w:rsid w:val="007A4DEC"/>
    <w:rsid w:val="007A51DB"/>
    <w:rsid w:val="007A521B"/>
    <w:rsid w:val="007A5A1E"/>
    <w:rsid w:val="007A5B27"/>
    <w:rsid w:val="007A5ECC"/>
    <w:rsid w:val="007A5F77"/>
    <w:rsid w:val="007A62D5"/>
    <w:rsid w:val="007A62F2"/>
    <w:rsid w:val="007A69D3"/>
    <w:rsid w:val="007A6B8D"/>
    <w:rsid w:val="007A6C69"/>
    <w:rsid w:val="007A71CE"/>
    <w:rsid w:val="007A73B4"/>
    <w:rsid w:val="007A7524"/>
    <w:rsid w:val="007A7850"/>
    <w:rsid w:val="007A7965"/>
    <w:rsid w:val="007B03E8"/>
    <w:rsid w:val="007B04D2"/>
    <w:rsid w:val="007B0514"/>
    <w:rsid w:val="007B09C5"/>
    <w:rsid w:val="007B0A69"/>
    <w:rsid w:val="007B0B90"/>
    <w:rsid w:val="007B0E00"/>
    <w:rsid w:val="007B1212"/>
    <w:rsid w:val="007B1388"/>
    <w:rsid w:val="007B18EB"/>
    <w:rsid w:val="007B1967"/>
    <w:rsid w:val="007B199B"/>
    <w:rsid w:val="007B19C1"/>
    <w:rsid w:val="007B1FFB"/>
    <w:rsid w:val="007B21CF"/>
    <w:rsid w:val="007B2224"/>
    <w:rsid w:val="007B2359"/>
    <w:rsid w:val="007B2ACB"/>
    <w:rsid w:val="007B2C5A"/>
    <w:rsid w:val="007B2F7F"/>
    <w:rsid w:val="007B310A"/>
    <w:rsid w:val="007B36AD"/>
    <w:rsid w:val="007B3B26"/>
    <w:rsid w:val="007B4139"/>
    <w:rsid w:val="007B416C"/>
    <w:rsid w:val="007B41A9"/>
    <w:rsid w:val="007B41E0"/>
    <w:rsid w:val="007B42A4"/>
    <w:rsid w:val="007B444B"/>
    <w:rsid w:val="007B47F3"/>
    <w:rsid w:val="007B4FBD"/>
    <w:rsid w:val="007B51BE"/>
    <w:rsid w:val="007B54AD"/>
    <w:rsid w:val="007B5BCC"/>
    <w:rsid w:val="007B5FDE"/>
    <w:rsid w:val="007B610A"/>
    <w:rsid w:val="007B65EB"/>
    <w:rsid w:val="007B6DCB"/>
    <w:rsid w:val="007B6EB9"/>
    <w:rsid w:val="007B7146"/>
    <w:rsid w:val="007B7574"/>
    <w:rsid w:val="007C024E"/>
    <w:rsid w:val="007C02D1"/>
    <w:rsid w:val="007C0629"/>
    <w:rsid w:val="007C09B5"/>
    <w:rsid w:val="007C0DB9"/>
    <w:rsid w:val="007C1083"/>
    <w:rsid w:val="007C12A8"/>
    <w:rsid w:val="007C194F"/>
    <w:rsid w:val="007C1EED"/>
    <w:rsid w:val="007C1F3F"/>
    <w:rsid w:val="007C2448"/>
    <w:rsid w:val="007C2707"/>
    <w:rsid w:val="007C2C4D"/>
    <w:rsid w:val="007C37CF"/>
    <w:rsid w:val="007C3859"/>
    <w:rsid w:val="007C3C2E"/>
    <w:rsid w:val="007C41C5"/>
    <w:rsid w:val="007C427D"/>
    <w:rsid w:val="007C42A1"/>
    <w:rsid w:val="007C4442"/>
    <w:rsid w:val="007C4517"/>
    <w:rsid w:val="007C45A1"/>
    <w:rsid w:val="007C45C5"/>
    <w:rsid w:val="007C4706"/>
    <w:rsid w:val="007C4DDE"/>
    <w:rsid w:val="007C4F0F"/>
    <w:rsid w:val="007C5378"/>
    <w:rsid w:val="007C53AA"/>
    <w:rsid w:val="007C54E6"/>
    <w:rsid w:val="007C5813"/>
    <w:rsid w:val="007C61B5"/>
    <w:rsid w:val="007C6655"/>
    <w:rsid w:val="007C6DA3"/>
    <w:rsid w:val="007C70AB"/>
    <w:rsid w:val="007C730C"/>
    <w:rsid w:val="007C7A0C"/>
    <w:rsid w:val="007C7AA0"/>
    <w:rsid w:val="007C7D1A"/>
    <w:rsid w:val="007C7D28"/>
    <w:rsid w:val="007C7D68"/>
    <w:rsid w:val="007C7E1D"/>
    <w:rsid w:val="007D00A6"/>
    <w:rsid w:val="007D060F"/>
    <w:rsid w:val="007D0AD5"/>
    <w:rsid w:val="007D13E3"/>
    <w:rsid w:val="007D16AD"/>
    <w:rsid w:val="007D172D"/>
    <w:rsid w:val="007D1B32"/>
    <w:rsid w:val="007D1B74"/>
    <w:rsid w:val="007D1D4A"/>
    <w:rsid w:val="007D1DF0"/>
    <w:rsid w:val="007D1EDB"/>
    <w:rsid w:val="007D1F6E"/>
    <w:rsid w:val="007D1F98"/>
    <w:rsid w:val="007D2888"/>
    <w:rsid w:val="007D2BE2"/>
    <w:rsid w:val="007D2CF9"/>
    <w:rsid w:val="007D2FAA"/>
    <w:rsid w:val="007D31D6"/>
    <w:rsid w:val="007D3253"/>
    <w:rsid w:val="007D3712"/>
    <w:rsid w:val="007D410F"/>
    <w:rsid w:val="007D4473"/>
    <w:rsid w:val="007D451A"/>
    <w:rsid w:val="007D4861"/>
    <w:rsid w:val="007D508D"/>
    <w:rsid w:val="007D5842"/>
    <w:rsid w:val="007D6129"/>
    <w:rsid w:val="007D6145"/>
    <w:rsid w:val="007D6982"/>
    <w:rsid w:val="007D6C77"/>
    <w:rsid w:val="007D6E55"/>
    <w:rsid w:val="007D6F25"/>
    <w:rsid w:val="007E0010"/>
    <w:rsid w:val="007E01D7"/>
    <w:rsid w:val="007E04F8"/>
    <w:rsid w:val="007E07F7"/>
    <w:rsid w:val="007E0B84"/>
    <w:rsid w:val="007E0DF3"/>
    <w:rsid w:val="007E1306"/>
    <w:rsid w:val="007E1416"/>
    <w:rsid w:val="007E15DC"/>
    <w:rsid w:val="007E15F8"/>
    <w:rsid w:val="007E18F2"/>
    <w:rsid w:val="007E199D"/>
    <w:rsid w:val="007E1E65"/>
    <w:rsid w:val="007E1EA6"/>
    <w:rsid w:val="007E227E"/>
    <w:rsid w:val="007E26B5"/>
    <w:rsid w:val="007E274E"/>
    <w:rsid w:val="007E2AB8"/>
    <w:rsid w:val="007E2E6C"/>
    <w:rsid w:val="007E2FBE"/>
    <w:rsid w:val="007E3139"/>
    <w:rsid w:val="007E32C5"/>
    <w:rsid w:val="007E359E"/>
    <w:rsid w:val="007E3BA7"/>
    <w:rsid w:val="007E3E62"/>
    <w:rsid w:val="007E44AE"/>
    <w:rsid w:val="007E44CB"/>
    <w:rsid w:val="007E45DD"/>
    <w:rsid w:val="007E46EA"/>
    <w:rsid w:val="007E479B"/>
    <w:rsid w:val="007E47EE"/>
    <w:rsid w:val="007E48AE"/>
    <w:rsid w:val="007E4AC2"/>
    <w:rsid w:val="007E4AE0"/>
    <w:rsid w:val="007E4B53"/>
    <w:rsid w:val="007E4B6A"/>
    <w:rsid w:val="007E5156"/>
    <w:rsid w:val="007E5397"/>
    <w:rsid w:val="007E573B"/>
    <w:rsid w:val="007E57E9"/>
    <w:rsid w:val="007E5932"/>
    <w:rsid w:val="007E5D54"/>
    <w:rsid w:val="007E648A"/>
    <w:rsid w:val="007E6706"/>
    <w:rsid w:val="007E67AD"/>
    <w:rsid w:val="007E6A32"/>
    <w:rsid w:val="007E6FA1"/>
    <w:rsid w:val="007E705C"/>
    <w:rsid w:val="007E70FF"/>
    <w:rsid w:val="007E7526"/>
    <w:rsid w:val="007E752D"/>
    <w:rsid w:val="007E75DB"/>
    <w:rsid w:val="007E760C"/>
    <w:rsid w:val="007E77B8"/>
    <w:rsid w:val="007E77E3"/>
    <w:rsid w:val="007E7EFC"/>
    <w:rsid w:val="007F0189"/>
    <w:rsid w:val="007F028C"/>
    <w:rsid w:val="007F068B"/>
    <w:rsid w:val="007F0742"/>
    <w:rsid w:val="007F0A3E"/>
    <w:rsid w:val="007F0B3D"/>
    <w:rsid w:val="007F0D68"/>
    <w:rsid w:val="007F0D9E"/>
    <w:rsid w:val="007F0EE3"/>
    <w:rsid w:val="007F0F77"/>
    <w:rsid w:val="007F100C"/>
    <w:rsid w:val="007F111E"/>
    <w:rsid w:val="007F12F1"/>
    <w:rsid w:val="007F195F"/>
    <w:rsid w:val="007F1A4F"/>
    <w:rsid w:val="007F1CCD"/>
    <w:rsid w:val="007F20EE"/>
    <w:rsid w:val="007F219A"/>
    <w:rsid w:val="007F23D2"/>
    <w:rsid w:val="007F270E"/>
    <w:rsid w:val="007F2DCD"/>
    <w:rsid w:val="007F2ED1"/>
    <w:rsid w:val="007F322D"/>
    <w:rsid w:val="007F3437"/>
    <w:rsid w:val="007F343C"/>
    <w:rsid w:val="007F37A9"/>
    <w:rsid w:val="007F3886"/>
    <w:rsid w:val="007F39A3"/>
    <w:rsid w:val="007F3D25"/>
    <w:rsid w:val="007F406A"/>
    <w:rsid w:val="007F4191"/>
    <w:rsid w:val="007F423F"/>
    <w:rsid w:val="007F46C7"/>
    <w:rsid w:val="007F4EC7"/>
    <w:rsid w:val="007F517F"/>
    <w:rsid w:val="007F521C"/>
    <w:rsid w:val="007F52D8"/>
    <w:rsid w:val="007F5662"/>
    <w:rsid w:val="007F589B"/>
    <w:rsid w:val="007F5D06"/>
    <w:rsid w:val="007F5EFF"/>
    <w:rsid w:val="007F61B0"/>
    <w:rsid w:val="007F62E2"/>
    <w:rsid w:val="007F7901"/>
    <w:rsid w:val="007F7A63"/>
    <w:rsid w:val="007F7F59"/>
    <w:rsid w:val="00800493"/>
    <w:rsid w:val="00800BC8"/>
    <w:rsid w:val="00800CE2"/>
    <w:rsid w:val="008010CD"/>
    <w:rsid w:val="008011EE"/>
    <w:rsid w:val="0080144C"/>
    <w:rsid w:val="00801545"/>
    <w:rsid w:val="008017ED"/>
    <w:rsid w:val="008018CC"/>
    <w:rsid w:val="008020CB"/>
    <w:rsid w:val="008028F0"/>
    <w:rsid w:val="00802BB4"/>
    <w:rsid w:val="00803816"/>
    <w:rsid w:val="00803ACF"/>
    <w:rsid w:val="00803E93"/>
    <w:rsid w:val="008041F0"/>
    <w:rsid w:val="008044E5"/>
    <w:rsid w:val="008044F5"/>
    <w:rsid w:val="008049DD"/>
    <w:rsid w:val="00804B12"/>
    <w:rsid w:val="00804C69"/>
    <w:rsid w:val="0080527A"/>
    <w:rsid w:val="00805510"/>
    <w:rsid w:val="0080651F"/>
    <w:rsid w:val="0080674A"/>
    <w:rsid w:val="00806987"/>
    <w:rsid w:val="00806CD9"/>
    <w:rsid w:val="00806CE4"/>
    <w:rsid w:val="00807025"/>
    <w:rsid w:val="00807098"/>
    <w:rsid w:val="0080713D"/>
    <w:rsid w:val="008075A4"/>
    <w:rsid w:val="008075C3"/>
    <w:rsid w:val="008077C6"/>
    <w:rsid w:val="008077D0"/>
    <w:rsid w:val="00807BC1"/>
    <w:rsid w:val="00807CCE"/>
    <w:rsid w:val="00807E33"/>
    <w:rsid w:val="00807EA5"/>
    <w:rsid w:val="00807FF3"/>
    <w:rsid w:val="008100A9"/>
    <w:rsid w:val="0081010F"/>
    <w:rsid w:val="00810150"/>
    <w:rsid w:val="0081060A"/>
    <w:rsid w:val="00811229"/>
    <w:rsid w:val="008112DF"/>
    <w:rsid w:val="0081154D"/>
    <w:rsid w:val="008115BF"/>
    <w:rsid w:val="008115DB"/>
    <w:rsid w:val="0081168C"/>
    <w:rsid w:val="00811D09"/>
    <w:rsid w:val="008126F0"/>
    <w:rsid w:val="00812BFC"/>
    <w:rsid w:val="00812C8D"/>
    <w:rsid w:val="00812CCF"/>
    <w:rsid w:val="00812D9D"/>
    <w:rsid w:val="00812DAC"/>
    <w:rsid w:val="008132F6"/>
    <w:rsid w:val="00813670"/>
    <w:rsid w:val="008137F2"/>
    <w:rsid w:val="00813865"/>
    <w:rsid w:val="008139C3"/>
    <w:rsid w:val="00813A4A"/>
    <w:rsid w:val="008141B2"/>
    <w:rsid w:val="0081437F"/>
    <w:rsid w:val="0081475D"/>
    <w:rsid w:val="00814A1B"/>
    <w:rsid w:val="00814C7B"/>
    <w:rsid w:val="00814EDD"/>
    <w:rsid w:val="00814FE0"/>
    <w:rsid w:val="00814FFB"/>
    <w:rsid w:val="0081521B"/>
    <w:rsid w:val="00815585"/>
    <w:rsid w:val="00815870"/>
    <w:rsid w:val="008158D3"/>
    <w:rsid w:val="0081620D"/>
    <w:rsid w:val="008162AA"/>
    <w:rsid w:val="0081638A"/>
    <w:rsid w:val="008164C7"/>
    <w:rsid w:val="008166FF"/>
    <w:rsid w:val="00816D3A"/>
    <w:rsid w:val="00816D5E"/>
    <w:rsid w:val="00816E36"/>
    <w:rsid w:val="00816E60"/>
    <w:rsid w:val="0081711A"/>
    <w:rsid w:val="00817427"/>
    <w:rsid w:val="00817DE5"/>
    <w:rsid w:val="0082010A"/>
    <w:rsid w:val="00820146"/>
    <w:rsid w:val="0082022C"/>
    <w:rsid w:val="00820278"/>
    <w:rsid w:val="0082043A"/>
    <w:rsid w:val="0082053E"/>
    <w:rsid w:val="00820AA8"/>
    <w:rsid w:val="00820FEB"/>
    <w:rsid w:val="008211B4"/>
    <w:rsid w:val="00821256"/>
    <w:rsid w:val="008218E7"/>
    <w:rsid w:val="00821ECA"/>
    <w:rsid w:val="00822127"/>
    <w:rsid w:val="00822324"/>
    <w:rsid w:val="00822A95"/>
    <w:rsid w:val="008230C0"/>
    <w:rsid w:val="00823346"/>
    <w:rsid w:val="0082346E"/>
    <w:rsid w:val="0082360D"/>
    <w:rsid w:val="00823A14"/>
    <w:rsid w:val="00823E7A"/>
    <w:rsid w:val="0082403B"/>
    <w:rsid w:val="0082415D"/>
    <w:rsid w:val="00824178"/>
    <w:rsid w:val="00824D7A"/>
    <w:rsid w:val="00824F9F"/>
    <w:rsid w:val="00825089"/>
    <w:rsid w:val="008255BA"/>
    <w:rsid w:val="00825779"/>
    <w:rsid w:val="00825876"/>
    <w:rsid w:val="00825986"/>
    <w:rsid w:val="00825C35"/>
    <w:rsid w:val="00825DCD"/>
    <w:rsid w:val="00825E2F"/>
    <w:rsid w:val="00825F0A"/>
    <w:rsid w:val="00826048"/>
    <w:rsid w:val="0082609E"/>
    <w:rsid w:val="0082680B"/>
    <w:rsid w:val="00826A34"/>
    <w:rsid w:val="00826A78"/>
    <w:rsid w:val="00826CCE"/>
    <w:rsid w:val="00826DE6"/>
    <w:rsid w:val="00826DF3"/>
    <w:rsid w:val="00826F50"/>
    <w:rsid w:val="00827241"/>
    <w:rsid w:val="0082778C"/>
    <w:rsid w:val="008300DC"/>
    <w:rsid w:val="00830422"/>
    <w:rsid w:val="00830616"/>
    <w:rsid w:val="00830731"/>
    <w:rsid w:val="00830878"/>
    <w:rsid w:val="008309DA"/>
    <w:rsid w:val="00830E4E"/>
    <w:rsid w:val="00831174"/>
    <w:rsid w:val="00831B57"/>
    <w:rsid w:val="00831CE4"/>
    <w:rsid w:val="00832215"/>
    <w:rsid w:val="00832308"/>
    <w:rsid w:val="0083239B"/>
    <w:rsid w:val="008323F0"/>
    <w:rsid w:val="008324F1"/>
    <w:rsid w:val="00832763"/>
    <w:rsid w:val="008329E8"/>
    <w:rsid w:val="00832D1C"/>
    <w:rsid w:val="00832DE1"/>
    <w:rsid w:val="00833557"/>
    <w:rsid w:val="00833931"/>
    <w:rsid w:val="00833B9E"/>
    <w:rsid w:val="00834371"/>
    <w:rsid w:val="0083454C"/>
    <w:rsid w:val="00834568"/>
    <w:rsid w:val="00834676"/>
    <w:rsid w:val="00834AC3"/>
    <w:rsid w:val="00834CF5"/>
    <w:rsid w:val="00834E55"/>
    <w:rsid w:val="008351B6"/>
    <w:rsid w:val="008354E0"/>
    <w:rsid w:val="00835BFE"/>
    <w:rsid w:val="00835C66"/>
    <w:rsid w:val="00835D35"/>
    <w:rsid w:val="00835FB3"/>
    <w:rsid w:val="00836425"/>
    <w:rsid w:val="0083685D"/>
    <w:rsid w:val="00836867"/>
    <w:rsid w:val="00837251"/>
    <w:rsid w:val="00837603"/>
    <w:rsid w:val="008376C7"/>
    <w:rsid w:val="00837D55"/>
    <w:rsid w:val="00837F22"/>
    <w:rsid w:val="008400BC"/>
    <w:rsid w:val="0084017A"/>
    <w:rsid w:val="00840272"/>
    <w:rsid w:val="00840386"/>
    <w:rsid w:val="0084047B"/>
    <w:rsid w:val="0084047F"/>
    <w:rsid w:val="008404D0"/>
    <w:rsid w:val="008404F0"/>
    <w:rsid w:val="00840544"/>
    <w:rsid w:val="00840907"/>
    <w:rsid w:val="00840A2F"/>
    <w:rsid w:val="00840E20"/>
    <w:rsid w:val="0084107B"/>
    <w:rsid w:val="00841094"/>
    <w:rsid w:val="00841379"/>
    <w:rsid w:val="0084143B"/>
    <w:rsid w:val="00841838"/>
    <w:rsid w:val="00841857"/>
    <w:rsid w:val="00841930"/>
    <w:rsid w:val="00842049"/>
    <w:rsid w:val="0084209D"/>
    <w:rsid w:val="0084218D"/>
    <w:rsid w:val="00842698"/>
    <w:rsid w:val="00842723"/>
    <w:rsid w:val="008427B2"/>
    <w:rsid w:val="0084293F"/>
    <w:rsid w:val="00842A57"/>
    <w:rsid w:val="00842AD5"/>
    <w:rsid w:val="008431A5"/>
    <w:rsid w:val="00843312"/>
    <w:rsid w:val="00843791"/>
    <w:rsid w:val="008438CC"/>
    <w:rsid w:val="0084395F"/>
    <w:rsid w:val="00844131"/>
    <w:rsid w:val="0084484C"/>
    <w:rsid w:val="00844E93"/>
    <w:rsid w:val="00844EA1"/>
    <w:rsid w:val="0084509F"/>
    <w:rsid w:val="008451C7"/>
    <w:rsid w:val="00845218"/>
    <w:rsid w:val="008452A3"/>
    <w:rsid w:val="00845318"/>
    <w:rsid w:val="0084572D"/>
    <w:rsid w:val="00845765"/>
    <w:rsid w:val="00845DAF"/>
    <w:rsid w:val="00845F4D"/>
    <w:rsid w:val="00846648"/>
    <w:rsid w:val="00847406"/>
    <w:rsid w:val="00847569"/>
    <w:rsid w:val="008477E1"/>
    <w:rsid w:val="0084789E"/>
    <w:rsid w:val="00847D71"/>
    <w:rsid w:val="00847DC0"/>
    <w:rsid w:val="00847E03"/>
    <w:rsid w:val="00847E0A"/>
    <w:rsid w:val="00850077"/>
    <w:rsid w:val="0085009E"/>
    <w:rsid w:val="008504CC"/>
    <w:rsid w:val="00850548"/>
    <w:rsid w:val="00850573"/>
    <w:rsid w:val="008509E7"/>
    <w:rsid w:val="00850AC1"/>
    <w:rsid w:val="00850DA2"/>
    <w:rsid w:val="0085100E"/>
    <w:rsid w:val="00851374"/>
    <w:rsid w:val="00851421"/>
    <w:rsid w:val="00851D94"/>
    <w:rsid w:val="00851F78"/>
    <w:rsid w:val="00852133"/>
    <w:rsid w:val="00852172"/>
    <w:rsid w:val="0085245F"/>
    <w:rsid w:val="008525A8"/>
    <w:rsid w:val="0085364D"/>
    <w:rsid w:val="00853791"/>
    <w:rsid w:val="008537F8"/>
    <w:rsid w:val="00853A38"/>
    <w:rsid w:val="008544C2"/>
    <w:rsid w:val="0085492F"/>
    <w:rsid w:val="00854C11"/>
    <w:rsid w:val="00854C33"/>
    <w:rsid w:val="00854C7E"/>
    <w:rsid w:val="00854E2B"/>
    <w:rsid w:val="00855012"/>
    <w:rsid w:val="00855209"/>
    <w:rsid w:val="00855424"/>
    <w:rsid w:val="008555FD"/>
    <w:rsid w:val="00855711"/>
    <w:rsid w:val="008557A4"/>
    <w:rsid w:val="00855B10"/>
    <w:rsid w:val="008566A1"/>
    <w:rsid w:val="00856812"/>
    <w:rsid w:val="00856BEE"/>
    <w:rsid w:val="00856CF4"/>
    <w:rsid w:val="00856F3A"/>
    <w:rsid w:val="00857030"/>
    <w:rsid w:val="00857158"/>
    <w:rsid w:val="00857229"/>
    <w:rsid w:val="008575BD"/>
    <w:rsid w:val="00857BBB"/>
    <w:rsid w:val="00857E1D"/>
    <w:rsid w:val="00857FB9"/>
    <w:rsid w:val="0086005B"/>
    <w:rsid w:val="0086039E"/>
    <w:rsid w:val="008608B4"/>
    <w:rsid w:val="00860B2B"/>
    <w:rsid w:val="00861138"/>
    <w:rsid w:val="0086148D"/>
    <w:rsid w:val="008616CE"/>
    <w:rsid w:val="008618A3"/>
    <w:rsid w:val="00861CC8"/>
    <w:rsid w:val="00861E35"/>
    <w:rsid w:val="00862005"/>
    <w:rsid w:val="00862999"/>
    <w:rsid w:val="00862E1D"/>
    <w:rsid w:val="008630B9"/>
    <w:rsid w:val="0086344E"/>
    <w:rsid w:val="00863469"/>
    <w:rsid w:val="0086383F"/>
    <w:rsid w:val="00863B3C"/>
    <w:rsid w:val="00863D46"/>
    <w:rsid w:val="00863D73"/>
    <w:rsid w:val="008647F5"/>
    <w:rsid w:val="00864979"/>
    <w:rsid w:val="008649C7"/>
    <w:rsid w:val="00864A92"/>
    <w:rsid w:val="00864A94"/>
    <w:rsid w:val="00864BFC"/>
    <w:rsid w:val="00864DE4"/>
    <w:rsid w:val="00864DE7"/>
    <w:rsid w:val="00864E63"/>
    <w:rsid w:val="00865077"/>
    <w:rsid w:val="008653AC"/>
    <w:rsid w:val="0086541B"/>
    <w:rsid w:val="008656B6"/>
    <w:rsid w:val="008658DE"/>
    <w:rsid w:val="008660E4"/>
    <w:rsid w:val="00866193"/>
    <w:rsid w:val="0086631A"/>
    <w:rsid w:val="00866377"/>
    <w:rsid w:val="008667C0"/>
    <w:rsid w:val="008669CD"/>
    <w:rsid w:val="00866CF8"/>
    <w:rsid w:val="00866E0A"/>
    <w:rsid w:val="0086746C"/>
    <w:rsid w:val="0086762B"/>
    <w:rsid w:val="00867905"/>
    <w:rsid w:val="0086C789"/>
    <w:rsid w:val="00870475"/>
    <w:rsid w:val="008704C9"/>
    <w:rsid w:val="008706CD"/>
    <w:rsid w:val="00870A2B"/>
    <w:rsid w:val="00870AFF"/>
    <w:rsid w:val="00870DDF"/>
    <w:rsid w:val="0087127E"/>
    <w:rsid w:val="008712A7"/>
    <w:rsid w:val="008717BE"/>
    <w:rsid w:val="00871A7F"/>
    <w:rsid w:val="00871C34"/>
    <w:rsid w:val="008721DE"/>
    <w:rsid w:val="00872661"/>
    <w:rsid w:val="00872C73"/>
    <w:rsid w:val="00872D68"/>
    <w:rsid w:val="0087374A"/>
    <w:rsid w:val="00873841"/>
    <w:rsid w:val="00873A5A"/>
    <w:rsid w:val="00873DC0"/>
    <w:rsid w:val="00874245"/>
    <w:rsid w:val="008744B2"/>
    <w:rsid w:val="008748B5"/>
    <w:rsid w:val="0087493D"/>
    <w:rsid w:val="008749B2"/>
    <w:rsid w:val="00874BFB"/>
    <w:rsid w:val="0087524F"/>
    <w:rsid w:val="00875300"/>
    <w:rsid w:val="00875AD6"/>
    <w:rsid w:val="00875C4A"/>
    <w:rsid w:val="00875CEC"/>
    <w:rsid w:val="00875E41"/>
    <w:rsid w:val="00876273"/>
    <w:rsid w:val="0087633C"/>
    <w:rsid w:val="00876447"/>
    <w:rsid w:val="008767C6"/>
    <w:rsid w:val="00876825"/>
    <w:rsid w:val="008768CD"/>
    <w:rsid w:val="00876E0B"/>
    <w:rsid w:val="008770BB"/>
    <w:rsid w:val="00877235"/>
    <w:rsid w:val="008773C8"/>
    <w:rsid w:val="00877BED"/>
    <w:rsid w:val="00880291"/>
    <w:rsid w:val="00880995"/>
    <w:rsid w:val="00880B8C"/>
    <w:rsid w:val="00881166"/>
    <w:rsid w:val="0088126F"/>
    <w:rsid w:val="0088195F"/>
    <w:rsid w:val="00881BE1"/>
    <w:rsid w:val="00881FCE"/>
    <w:rsid w:val="008821CC"/>
    <w:rsid w:val="008821EF"/>
    <w:rsid w:val="00882211"/>
    <w:rsid w:val="008822AF"/>
    <w:rsid w:val="008823B5"/>
    <w:rsid w:val="00882527"/>
    <w:rsid w:val="008826AD"/>
    <w:rsid w:val="008829DA"/>
    <w:rsid w:val="00882D49"/>
    <w:rsid w:val="00882EC6"/>
    <w:rsid w:val="00882FBD"/>
    <w:rsid w:val="00883815"/>
    <w:rsid w:val="00883CB6"/>
    <w:rsid w:val="00883D68"/>
    <w:rsid w:val="00883E6D"/>
    <w:rsid w:val="00883F23"/>
    <w:rsid w:val="008841C9"/>
    <w:rsid w:val="00884608"/>
    <w:rsid w:val="00884768"/>
    <w:rsid w:val="00884803"/>
    <w:rsid w:val="00884A26"/>
    <w:rsid w:val="00884AE2"/>
    <w:rsid w:val="00884EC9"/>
    <w:rsid w:val="00885048"/>
    <w:rsid w:val="00885067"/>
    <w:rsid w:val="00885CD0"/>
    <w:rsid w:val="00885D39"/>
    <w:rsid w:val="00885F8B"/>
    <w:rsid w:val="008860EC"/>
    <w:rsid w:val="008866CD"/>
    <w:rsid w:val="00886BA2"/>
    <w:rsid w:val="008870BE"/>
    <w:rsid w:val="00887111"/>
    <w:rsid w:val="008871C2"/>
    <w:rsid w:val="00887292"/>
    <w:rsid w:val="0089037B"/>
    <w:rsid w:val="00890557"/>
    <w:rsid w:val="00890A61"/>
    <w:rsid w:val="00891021"/>
    <w:rsid w:val="008919A9"/>
    <w:rsid w:val="00891B1E"/>
    <w:rsid w:val="00891B23"/>
    <w:rsid w:val="00891C22"/>
    <w:rsid w:val="00891D8B"/>
    <w:rsid w:val="00891F0B"/>
    <w:rsid w:val="00891F23"/>
    <w:rsid w:val="0089216A"/>
    <w:rsid w:val="00892BA5"/>
    <w:rsid w:val="0089377E"/>
    <w:rsid w:val="00893816"/>
    <w:rsid w:val="0089391F"/>
    <w:rsid w:val="00893CF8"/>
    <w:rsid w:val="00893DE7"/>
    <w:rsid w:val="0089492E"/>
    <w:rsid w:val="00894DEA"/>
    <w:rsid w:val="00895586"/>
    <w:rsid w:val="0089589C"/>
    <w:rsid w:val="00895C37"/>
    <w:rsid w:val="00895EC7"/>
    <w:rsid w:val="00896E41"/>
    <w:rsid w:val="00896EE0"/>
    <w:rsid w:val="0089736F"/>
    <w:rsid w:val="008975FA"/>
    <w:rsid w:val="00897FF6"/>
    <w:rsid w:val="008A04E0"/>
    <w:rsid w:val="008A078F"/>
    <w:rsid w:val="008A0B7E"/>
    <w:rsid w:val="008A0C2A"/>
    <w:rsid w:val="008A11B5"/>
    <w:rsid w:val="008A14D7"/>
    <w:rsid w:val="008A1539"/>
    <w:rsid w:val="008A153E"/>
    <w:rsid w:val="008A18A6"/>
    <w:rsid w:val="008A1AF3"/>
    <w:rsid w:val="008A1AF6"/>
    <w:rsid w:val="008A1B1E"/>
    <w:rsid w:val="008A1C82"/>
    <w:rsid w:val="008A1E47"/>
    <w:rsid w:val="008A1EA2"/>
    <w:rsid w:val="008A2096"/>
    <w:rsid w:val="008A22B5"/>
    <w:rsid w:val="008A2312"/>
    <w:rsid w:val="008A24DF"/>
    <w:rsid w:val="008A2D6C"/>
    <w:rsid w:val="008A2E04"/>
    <w:rsid w:val="008A2EC3"/>
    <w:rsid w:val="008A31CF"/>
    <w:rsid w:val="008A3473"/>
    <w:rsid w:val="008A3F53"/>
    <w:rsid w:val="008A3F55"/>
    <w:rsid w:val="008A4216"/>
    <w:rsid w:val="008A47A9"/>
    <w:rsid w:val="008A4B36"/>
    <w:rsid w:val="008A4B4C"/>
    <w:rsid w:val="008A4C1D"/>
    <w:rsid w:val="008A4CCF"/>
    <w:rsid w:val="008A4DA2"/>
    <w:rsid w:val="008A4EB9"/>
    <w:rsid w:val="008A50C0"/>
    <w:rsid w:val="008A5880"/>
    <w:rsid w:val="008A5A1C"/>
    <w:rsid w:val="008A5C02"/>
    <w:rsid w:val="008A6040"/>
    <w:rsid w:val="008A6AE8"/>
    <w:rsid w:val="008A6B4F"/>
    <w:rsid w:val="008A7A94"/>
    <w:rsid w:val="008A7BF2"/>
    <w:rsid w:val="008A7D72"/>
    <w:rsid w:val="008B06C9"/>
    <w:rsid w:val="008B0D79"/>
    <w:rsid w:val="008B10AA"/>
    <w:rsid w:val="008B171D"/>
    <w:rsid w:val="008B18B6"/>
    <w:rsid w:val="008B19DC"/>
    <w:rsid w:val="008B1AF7"/>
    <w:rsid w:val="008B1B1E"/>
    <w:rsid w:val="008B1D04"/>
    <w:rsid w:val="008B1FF7"/>
    <w:rsid w:val="008B242E"/>
    <w:rsid w:val="008B2436"/>
    <w:rsid w:val="008B279D"/>
    <w:rsid w:val="008B2AC7"/>
    <w:rsid w:val="008B2DE1"/>
    <w:rsid w:val="008B2E37"/>
    <w:rsid w:val="008B346C"/>
    <w:rsid w:val="008B39D9"/>
    <w:rsid w:val="008B3A71"/>
    <w:rsid w:val="008B3B0F"/>
    <w:rsid w:val="008B3DB7"/>
    <w:rsid w:val="008B4362"/>
    <w:rsid w:val="008B440D"/>
    <w:rsid w:val="008B4633"/>
    <w:rsid w:val="008B4721"/>
    <w:rsid w:val="008B4B0D"/>
    <w:rsid w:val="008B4B64"/>
    <w:rsid w:val="008B4D43"/>
    <w:rsid w:val="008B4E43"/>
    <w:rsid w:val="008B5110"/>
    <w:rsid w:val="008B5145"/>
    <w:rsid w:val="008B53DF"/>
    <w:rsid w:val="008B556F"/>
    <w:rsid w:val="008B573C"/>
    <w:rsid w:val="008B5C2E"/>
    <w:rsid w:val="008B5CB3"/>
    <w:rsid w:val="008B5FC4"/>
    <w:rsid w:val="008B627E"/>
    <w:rsid w:val="008B6616"/>
    <w:rsid w:val="008B694E"/>
    <w:rsid w:val="008B6A77"/>
    <w:rsid w:val="008B6B67"/>
    <w:rsid w:val="008B6B80"/>
    <w:rsid w:val="008B6BB1"/>
    <w:rsid w:val="008B6BFD"/>
    <w:rsid w:val="008B72D3"/>
    <w:rsid w:val="008B755B"/>
    <w:rsid w:val="008B76A8"/>
    <w:rsid w:val="008B77E9"/>
    <w:rsid w:val="008B78D9"/>
    <w:rsid w:val="008B7930"/>
    <w:rsid w:val="008B7F65"/>
    <w:rsid w:val="008C0A7E"/>
    <w:rsid w:val="008C0F2F"/>
    <w:rsid w:val="008C1002"/>
    <w:rsid w:val="008C1410"/>
    <w:rsid w:val="008C14D2"/>
    <w:rsid w:val="008C1585"/>
    <w:rsid w:val="008C163B"/>
    <w:rsid w:val="008C1998"/>
    <w:rsid w:val="008C1FBE"/>
    <w:rsid w:val="008C2084"/>
    <w:rsid w:val="008C22A0"/>
    <w:rsid w:val="008C23A7"/>
    <w:rsid w:val="008C2B2A"/>
    <w:rsid w:val="008C333D"/>
    <w:rsid w:val="008C33B8"/>
    <w:rsid w:val="008C37DE"/>
    <w:rsid w:val="008C3A18"/>
    <w:rsid w:val="008C3EC1"/>
    <w:rsid w:val="008C4BF3"/>
    <w:rsid w:val="008C4E64"/>
    <w:rsid w:val="008C54C9"/>
    <w:rsid w:val="008C5E42"/>
    <w:rsid w:val="008C5FFD"/>
    <w:rsid w:val="008C70E2"/>
    <w:rsid w:val="008D0212"/>
    <w:rsid w:val="008D0278"/>
    <w:rsid w:val="008D0371"/>
    <w:rsid w:val="008D077E"/>
    <w:rsid w:val="008D07B4"/>
    <w:rsid w:val="008D09E8"/>
    <w:rsid w:val="008D0D2B"/>
    <w:rsid w:val="008D1147"/>
    <w:rsid w:val="008D12C2"/>
    <w:rsid w:val="008D1593"/>
    <w:rsid w:val="008D17FB"/>
    <w:rsid w:val="008D1B79"/>
    <w:rsid w:val="008D1EBB"/>
    <w:rsid w:val="008D2166"/>
    <w:rsid w:val="008D2200"/>
    <w:rsid w:val="008D22B8"/>
    <w:rsid w:val="008D22F5"/>
    <w:rsid w:val="008D2576"/>
    <w:rsid w:val="008D2E89"/>
    <w:rsid w:val="008D31EC"/>
    <w:rsid w:val="008D3243"/>
    <w:rsid w:val="008D33C4"/>
    <w:rsid w:val="008D348F"/>
    <w:rsid w:val="008D3738"/>
    <w:rsid w:val="008D3A69"/>
    <w:rsid w:val="008D3AFD"/>
    <w:rsid w:val="008D43E3"/>
    <w:rsid w:val="008D4621"/>
    <w:rsid w:val="008D4627"/>
    <w:rsid w:val="008D4C7C"/>
    <w:rsid w:val="008D5117"/>
    <w:rsid w:val="008D520C"/>
    <w:rsid w:val="008D56BA"/>
    <w:rsid w:val="008D582D"/>
    <w:rsid w:val="008D587B"/>
    <w:rsid w:val="008D58B8"/>
    <w:rsid w:val="008D5B52"/>
    <w:rsid w:val="008D5ED1"/>
    <w:rsid w:val="008D62B0"/>
    <w:rsid w:val="008D648D"/>
    <w:rsid w:val="008D6567"/>
    <w:rsid w:val="008D6671"/>
    <w:rsid w:val="008D6937"/>
    <w:rsid w:val="008D6D6C"/>
    <w:rsid w:val="008D712B"/>
    <w:rsid w:val="008D73D2"/>
    <w:rsid w:val="008D753E"/>
    <w:rsid w:val="008D7A64"/>
    <w:rsid w:val="008D7BB2"/>
    <w:rsid w:val="008D7BCB"/>
    <w:rsid w:val="008DFBAE"/>
    <w:rsid w:val="008E03CC"/>
    <w:rsid w:val="008E063F"/>
    <w:rsid w:val="008E086F"/>
    <w:rsid w:val="008E0AD9"/>
    <w:rsid w:val="008E0B3F"/>
    <w:rsid w:val="008E0B9D"/>
    <w:rsid w:val="008E0DED"/>
    <w:rsid w:val="008E10D4"/>
    <w:rsid w:val="008E1910"/>
    <w:rsid w:val="008E1FE1"/>
    <w:rsid w:val="008E2078"/>
    <w:rsid w:val="008E2251"/>
    <w:rsid w:val="008E245C"/>
    <w:rsid w:val="008E26AE"/>
    <w:rsid w:val="008E2723"/>
    <w:rsid w:val="008E2ADD"/>
    <w:rsid w:val="008E2AFE"/>
    <w:rsid w:val="008E2BFE"/>
    <w:rsid w:val="008E2D24"/>
    <w:rsid w:val="008E2FB2"/>
    <w:rsid w:val="008E3022"/>
    <w:rsid w:val="008E3393"/>
    <w:rsid w:val="008E3945"/>
    <w:rsid w:val="008E3AAC"/>
    <w:rsid w:val="008E3CA7"/>
    <w:rsid w:val="008E3D3C"/>
    <w:rsid w:val="008E3EF9"/>
    <w:rsid w:val="008E3FA9"/>
    <w:rsid w:val="008E4220"/>
    <w:rsid w:val="008E4227"/>
    <w:rsid w:val="008E4256"/>
    <w:rsid w:val="008E42FA"/>
    <w:rsid w:val="008E4915"/>
    <w:rsid w:val="008E4B04"/>
    <w:rsid w:val="008E4B14"/>
    <w:rsid w:val="008E5264"/>
    <w:rsid w:val="008E55C0"/>
    <w:rsid w:val="008E562D"/>
    <w:rsid w:val="008E57C3"/>
    <w:rsid w:val="008E5878"/>
    <w:rsid w:val="008E5F89"/>
    <w:rsid w:val="008E5FD1"/>
    <w:rsid w:val="008E6208"/>
    <w:rsid w:val="008E63C2"/>
    <w:rsid w:val="008E664D"/>
    <w:rsid w:val="008E668C"/>
    <w:rsid w:val="008E67DD"/>
    <w:rsid w:val="008E68ED"/>
    <w:rsid w:val="008E7411"/>
    <w:rsid w:val="008E7610"/>
    <w:rsid w:val="008E7BA3"/>
    <w:rsid w:val="008E7BB0"/>
    <w:rsid w:val="008F00E7"/>
    <w:rsid w:val="008F023D"/>
    <w:rsid w:val="008F056F"/>
    <w:rsid w:val="008F0A4A"/>
    <w:rsid w:val="008F0C1D"/>
    <w:rsid w:val="008F0DED"/>
    <w:rsid w:val="008F0E55"/>
    <w:rsid w:val="008F12BF"/>
    <w:rsid w:val="008F14BA"/>
    <w:rsid w:val="008F171F"/>
    <w:rsid w:val="008F1AAA"/>
    <w:rsid w:val="008F1B8E"/>
    <w:rsid w:val="008F1E45"/>
    <w:rsid w:val="008F1F54"/>
    <w:rsid w:val="008F252C"/>
    <w:rsid w:val="008F298F"/>
    <w:rsid w:val="008F2B39"/>
    <w:rsid w:val="008F2FC8"/>
    <w:rsid w:val="008F34C9"/>
    <w:rsid w:val="008F350F"/>
    <w:rsid w:val="008F4131"/>
    <w:rsid w:val="008F4330"/>
    <w:rsid w:val="008F445D"/>
    <w:rsid w:val="008F44DB"/>
    <w:rsid w:val="008F4C89"/>
    <w:rsid w:val="008F4CBF"/>
    <w:rsid w:val="008F4CC4"/>
    <w:rsid w:val="008F522A"/>
    <w:rsid w:val="008F530B"/>
    <w:rsid w:val="008F5975"/>
    <w:rsid w:val="008F6090"/>
    <w:rsid w:val="008F62AB"/>
    <w:rsid w:val="008F6ACF"/>
    <w:rsid w:val="008F6C3F"/>
    <w:rsid w:val="008F6F7C"/>
    <w:rsid w:val="008F7487"/>
    <w:rsid w:val="008F752C"/>
    <w:rsid w:val="008F78E9"/>
    <w:rsid w:val="008F7966"/>
    <w:rsid w:val="008F7D92"/>
    <w:rsid w:val="008F7E9D"/>
    <w:rsid w:val="0090048B"/>
    <w:rsid w:val="009004BF"/>
    <w:rsid w:val="00900734"/>
    <w:rsid w:val="009007E2"/>
    <w:rsid w:val="00900C5C"/>
    <w:rsid w:val="00900E63"/>
    <w:rsid w:val="00901050"/>
    <w:rsid w:val="0090113D"/>
    <w:rsid w:val="009013B3"/>
    <w:rsid w:val="00901506"/>
    <w:rsid w:val="009016A5"/>
    <w:rsid w:val="0090183B"/>
    <w:rsid w:val="00901932"/>
    <w:rsid w:val="00901EF5"/>
    <w:rsid w:val="00901F5E"/>
    <w:rsid w:val="0090209E"/>
    <w:rsid w:val="00902401"/>
    <w:rsid w:val="009024E1"/>
    <w:rsid w:val="00902940"/>
    <w:rsid w:val="0090294C"/>
    <w:rsid w:val="00902E78"/>
    <w:rsid w:val="009036CD"/>
    <w:rsid w:val="009037BB"/>
    <w:rsid w:val="009038B7"/>
    <w:rsid w:val="00903930"/>
    <w:rsid w:val="009039AD"/>
    <w:rsid w:val="00903A2A"/>
    <w:rsid w:val="00903DA1"/>
    <w:rsid w:val="00904946"/>
    <w:rsid w:val="00904A2C"/>
    <w:rsid w:val="00904F40"/>
    <w:rsid w:val="0090506D"/>
    <w:rsid w:val="009055D3"/>
    <w:rsid w:val="00905B9C"/>
    <w:rsid w:val="00905EDC"/>
    <w:rsid w:val="00905FF2"/>
    <w:rsid w:val="009064E4"/>
    <w:rsid w:val="00906506"/>
    <w:rsid w:val="00906761"/>
    <w:rsid w:val="00906B13"/>
    <w:rsid w:val="00906E19"/>
    <w:rsid w:val="00907136"/>
    <w:rsid w:val="00907A3D"/>
    <w:rsid w:val="00907E69"/>
    <w:rsid w:val="0091011C"/>
    <w:rsid w:val="00910517"/>
    <w:rsid w:val="009106B4"/>
    <w:rsid w:val="00910796"/>
    <w:rsid w:val="009107B6"/>
    <w:rsid w:val="0091091E"/>
    <w:rsid w:val="009109E2"/>
    <w:rsid w:val="00910B2B"/>
    <w:rsid w:val="00910B7F"/>
    <w:rsid w:val="00910C67"/>
    <w:rsid w:val="00910C95"/>
    <w:rsid w:val="00910D7C"/>
    <w:rsid w:val="0091118C"/>
    <w:rsid w:val="00911211"/>
    <w:rsid w:val="00911DF6"/>
    <w:rsid w:val="00911EAA"/>
    <w:rsid w:val="009121BE"/>
    <w:rsid w:val="00912ABE"/>
    <w:rsid w:val="00913096"/>
    <w:rsid w:val="00913CFF"/>
    <w:rsid w:val="00913FA0"/>
    <w:rsid w:val="009140D8"/>
    <w:rsid w:val="00914620"/>
    <w:rsid w:val="00914DD9"/>
    <w:rsid w:val="00914F83"/>
    <w:rsid w:val="00915006"/>
    <w:rsid w:val="009154FD"/>
    <w:rsid w:val="0091588B"/>
    <w:rsid w:val="00915AD0"/>
    <w:rsid w:val="00915B01"/>
    <w:rsid w:val="009161BE"/>
    <w:rsid w:val="009161E5"/>
    <w:rsid w:val="00916657"/>
    <w:rsid w:val="0091683B"/>
    <w:rsid w:val="00916A7C"/>
    <w:rsid w:val="00916B16"/>
    <w:rsid w:val="00916B72"/>
    <w:rsid w:val="0091726B"/>
    <w:rsid w:val="009172F4"/>
    <w:rsid w:val="0091735A"/>
    <w:rsid w:val="00917552"/>
    <w:rsid w:val="00917603"/>
    <w:rsid w:val="00917622"/>
    <w:rsid w:val="009176B4"/>
    <w:rsid w:val="0091772F"/>
    <w:rsid w:val="00917746"/>
    <w:rsid w:val="00917851"/>
    <w:rsid w:val="00917B36"/>
    <w:rsid w:val="00917C5E"/>
    <w:rsid w:val="009202AC"/>
    <w:rsid w:val="0092036C"/>
    <w:rsid w:val="00920588"/>
    <w:rsid w:val="00920924"/>
    <w:rsid w:val="009210D5"/>
    <w:rsid w:val="00921195"/>
    <w:rsid w:val="00921D55"/>
    <w:rsid w:val="00921E00"/>
    <w:rsid w:val="009223C4"/>
    <w:rsid w:val="00922805"/>
    <w:rsid w:val="00922B4A"/>
    <w:rsid w:val="009231C8"/>
    <w:rsid w:val="009232B2"/>
    <w:rsid w:val="009234E0"/>
    <w:rsid w:val="00923953"/>
    <w:rsid w:val="00923A8D"/>
    <w:rsid w:val="00923EA9"/>
    <w:rsid w:val="00923F23"/>
    <w:rsid w:val="00924262"/>
    <w:rsid w:val="0092428C"/>
    <w:rsid w:val="00924311"/>
    <w:rsid w:val="009243EA"/>
    <w:rsid w:val="009243EC"/>
    <w:rsid w:val="009245D6"/>
    <w:rsid w:val="009249AB"/>
    <w:rsid w:val="00924A35"/>
    <w:rsid w:val="00925367"/>
    <w:rsid w:val="009257E4"/>
    <w:rsid w:val="009258CE"/>
    <w:rsid w:val="009258E2"/>
    <w:rsid w:val="009259F4"/>
    <w:rsid w:val="00925F15"/>
    <w:rsid w:val="009262F0"/>
    <w:rsid w:val="009265CA"/>
    <w:rsid w:val="009266BF"/>
    <w:rsid w:val="0092706A"/>
    <w:rsid w:val="00927218"/>
    <w:rsid w:val="00927587"/>
    <w:rsid w:val="00927975"/>
    <w:rsid w:val="00927DD0"/>
    <w:rsid w:val="00930271"/>
    <w:rsid w:val="009305D4"/>
    <w:rsid w:val="00930A04"/>
    <w:rsid w:val="00930F1A"/>
    <w:rsid w:val="00931251"/>
    <w:rsid w:val="00931808"/>
    <w:rsid w:val="00931E0A"/>
    <w:rsid w:val="0093231C"/>
    <w:rsid w:val="00932842"/>
    <w:rsid w:val="00932A6A"/>
    <w:rsid w:val="00932CA0"/>
    <w:rsid w:val="009330F9"/>
    <w:rsid w:val="00933D84"/>
    <w:rsid w:val="00934298"/>
    <w:rsid w:val="0093452F"/>
    <w:rsid w:val="00934553"/>
    <w:rsid w:val="00934681"/>
    <w:rsid w:val="00934875"/>
    <w:rsid w:val="009348C4"/>
    <w:rsid w:val="00934DC1"/>
    <w:rsid w:val="00935107"/>
    <w:rsid w:val="00935D80"/>
    <w:rsid w:val="009361E0"/>
    <w:rsid w:val="0093674F"/>
    <w:rsid w:val="009369C8"/>
    <w:rsid w:val="00936BB9"/>
    <w:rsid w:val="0093772E"/>
    <w:rsid w:val="0093794A"/>
    <w:rsid w:val="009379FA"/>
    <w:rsid w:val="00937ED3"/>
    <w:rsid w:val="00940598"/>
    <w:rsid w:val="009405C1"/>
    <w:rsid w:val="009406C5"/>
    <w:rsid w:val="00940ED6"/>
    <w:rsid w:val="00940F37"/>
    <w:rsid w:val="00940F73"/>
    <w:rsid w:val="00940FEA"/>
    <w:rsid w:val="00940FFC"/>
    <w:rsid w:val="009410E9"/>
    <w:rsid w:val="00941ADB"/>
    <w:rsid w:val="00941CD8"/>
    <w:rsid w:val="009423C7"/>
    <w:rsid w:val="0094242A"/>
    <w:rsid w:val="00942790"/>
    <w:rsid w:val="00942DDA"/>
    <w:rsid w:val="00942E9D"/>
    <w:rsid w:val="009430E8"/>
    <w:rsid w:val="00943136"/>
    <w:rsid w:val="00943156"/>
    <w:rsid w:val="009431D8"/>
    <w:rsid w:val="00943727"/>
    <w:rsid w:val="009437C5"/>
    <w:rsid w:val="00943DA5"/>
    <w:rsid w:val="00943F6F"/>
    <w:rsid w:val="0094412A"/>
    <w:rsid w:val="009444C5"/>
    <w:rsid w:val="00944A97"/>
    <w:rsid w:val="00944AE6"/>
    <w:rsid w:val="00944FCF"/>
    <w:rsid w:val="00945141"/>
    <w:rsid w:val="0094517D"/>
    <w:rsid w:val="00945318"/>
    <w:rsid w:val="009458CD"/>
    <w:rsid w:val="0094599A"/>
    <w:rsid w:val="00945E9C"/>
    <w:rsid w:val="00945FDF"/>
    <w:rsid w:val="00946220"/>
    <w:rsid w:val="00946973"/>
    <w:rsid w:val="00946B80"/>
    <w:rsid w:val="00946BA8"/>
    <w:rsid w:val="0094732C"/>
    <w:rsid w:val="0094733F"/>
    <w:rsid w:val="009473F4"/>
    <w:rsid w:val="009479FE"/>
    <w:rsid w:val="00947A1E"/>
    <w:rsid w:val="00947B3A"/>
    <w:rsid w:val="00950014"/>
    <w:rsid w:val="00950109"/>
    <w:rsid w:val="00950247"/>
    <w:rsid w:val="00950725"/>
    <w:rsid w:val="00950F73"/>
    <w:rsid w:val="00951081"/>
    <w:rsid w:val="009511D4"/>
    <w:rsid w:val="009519CA"/>
    <w:rsid w:val="00951BDA"/>
    <w:rsid w:val="00951C00"/>
    <w:rsid w:val="00951CE4"/>
    <w:rsid w:val="00951EC9"/>
    <w:rsid w:val="00951FC7"/>
    <w:rsid w:val="009520E6"/>
    <w:rsid w:val="009521F3"/>
    <w:rsid w:val="00952446"/>
    <w:rsid w:val="00952748"/>
    <w:rsid w:val="0095282F"/>
    <w:rsid w:val="00952FE7"/>
    <w:rsid w:val="00953749"/>
    <w:rsid w:val="009538CA"/>
    <w:rsid w:val="009539BA"/>
    <w:rsid w:val="00953A1B"/>
    <w:rsid w:val="00953DB9"/>
    <w:rsid w:val="00953E34"/>
    <w:rsid w:val="0095416D"/>
    <w:rsid w:val="0095463A"/>
    <w:rsid w:val="00954725"/>
    <w:rsid w:val="009547AA"/>
    <w:rsid w:val="00955544"/>
    <w:rsid w:val="00955619"/>
    <w:rsid w:val="00955939"/>
    <w:rsid w:val="00955A8A"/>
    <w:rsid w:val="00955CAF"/>
    <w:rsid w:val="00955DE8"/>
    <w:rsid w:val="00955F3F"/>
    <w:rsid w:val="00955FD2"/>
    <w:rsid w:val="00956014"/>
    <w:rsid w:val="009571C0"/>
    <w:rsid w:val="009574C8"/>
    <w:rsid w:val="009575E4"/>
    <w:rsid w:val="00957773"/>
    <w:rsid w:val="00957CFA"/>
    <w:rsid w:val="00957E7B"/>
    <w:rsid w:val="0095F42C"/>
    <w:rsid w:val="00960257"/>
    <w:rsid w:val="009602A1"/>
    <w:rsid w:val="009602FF"/>
    <w:rsid w:val="00960473"/>
    <w:rsid w:val="00960C22"/>
    <w:rsid w:val="009612F8"/>
    <w:rsid w:val="00961776"/>
    <w:rsid w:val="00961937"/>
    <w:rsid w:val="0096195E"/>
    <w:rsid w:val="00962260"/>
    <w:rsid w:val="0096228D"/>
    <w:rsid w:val="00962307"/>
    <w:rsid w:val="00962550"/>
    <w:rsid w:val="00962570"/>
    <w:rsid w:val="0096279A"/>
    <w:rsid w:val="00963107"/>
    <w:rsid w:val="00963547"/>
    <w:rsid w:val="00963BED"/>
    <w:rsid w:val="00963CF8"/>
    <w:rsid w:val="00964160"/>
    <w:rsid w:val="00964218"/>
    <w:rsid w:val="009649C8"/>
    <w:rsid w:val="00964F03"/>
    <w:rsid w:val="00965045"/>
    <w:rsid w:val="00965384"/>
    <w:rsid w:val="009657AB"/>
    <w:rsid w:val="00965AF4"/>
    <w:rsid w:val="00965ED1"/>
    <w:rsid w:val="0096606B"/>
    <w:rsid w:val="0096608C"/>
    <w:rsid w:val="00966169"/>
    <w:rsid w:val="0096630D"/>
    <w:rsid w:val="00966A58"/>
    <w:rsid w:val="00966CB6"/>
    <w:rsid w:val="00966DD3"/>
    <w:rsid w:val="0096799D"/>
    <w:rsid w:val="00967A89"/>
    <w:rsid w:val="00967BB2"/>
    <w:rsid w:val="00967CB4"/>
    <w:rsid w:val="00967D40"/>
    <w:rsid w:val="00970423"/>
    <w:rsid w:val="00970449"/>
    <w:rsid w:val="00970729"/>
    <w:rsid w:val="009707CB"/>
    <w:rsid w:val="009710B0"/>
    <w:rsid w:val="009710D6"/>
    <w:rsid w:val="0097111A"/>
    <w:rsid w:val="0097118E"/>
    <w:rsid w:val="009712B4"/>
    <w:rsid w:val="009718B8"/>
    <w:rsid w:val="00971CD1"/>
    <w:rsid w:val="0097210E"/>
    <w:rsid w:val="00972188"/>
    <w:rsid w:val="009721D1"/>
    <w:rsid w:val="009722FF"/>
    <w:rsid w:val="00972488"/>
    <w:rsid w:val="00972500"/>
    <w:rsid w:val="00972536"/>
    <w:rsid w:val="00972B97"/>
    <w:rsid w:val="00973353"/>
    <w:rsid w:val="009738A5"/>
    <w:rsid w:val="0097396C"/>
    <w:rsid w:val="00973A1F"/>
    <w:rsid w:val="00973F8E"/>
    <w:rsid w:val="00973FF1"/>
    <w:rsid w:val="009743A7"/>
    <w:rsid w:val="0097499B"/>
    <w:rsid w:val="00974A55"/>
    <w:rsid w:val="00974C5A"/>
    <w:rsid w:val="00975032"/>
    <w:rsid w:val="009753BE"/>
    <w:rsid w:val="00975662"/>
    <w:rsid w:val="009756FF"/>
    <w:rsid w:val="00975730"/>
    <w:rsid w:val="009759EA"/>
    <w:rsid w:val="00975BE2"/>
    <w:rsid w:val="00975E41"/>
    <w:rsid w:val="00976436"/>
    <w:rsid w:val="009765B1"/>
    <w:rsid w:val="009765C4"/>
    <w:rsid w:val="00976661"/>
    <w:rsid w:val="00976D15"/>
    <w:rsid w:val="009777AC"/>
    <w:rsid w:val="00977937"/>
    <w:rsid w:val="00977BE7"/>
    <w:rsid w:val="00977E93"/>
    <w:rsid w:val="0098015D"/>
    <w:rsid w:val="00980265"/>
    <w:rsid w:val="0098027D"/>
    <w:rsid w:val="009803FA"/>
    <w:rsid w:val="009807D0"/>
    <w:rsid w:val="009809B2"/>
    <w:rsid w:val="00980AD5"/>
    <w:rsid w:val="00980C68"/>
    <w:rsid w:val="00981390"/>
    <w:rsid w:val="00981636"/>
    <w:rsid w:val="00981926"/>
    <w:rsid w:val="00981C5D"/>
    <w:rsid w:val="00981FE9"/>
    <w:rsid w:val="0098206F"/>
    <w:rsid w:val="009822C0"/>
    <w:rsid w:val="0098249B"/>
    <w:rsid w:val="00982921"/>
    <w:rsid w:val="0098299E"/>
    <w:rsid w:val="00982E88"/>
    <w:rsid w:val="00982F39"/>
    <w:rsid w:val="0098348F"/>
    <w:rsid w:val="00983B50"/>
    <w:rsid w:val="00983D18"/>
    <w:rsid w:val="00983F5E"/>
    <w:rsid w:val="0098401E"/>
    <w:rsid w:val="00984228"/>
    <w:rsid w:val="00984243"/>
    <w:rsid w:val="00984262"/>
    <w:rsid w:val="009843D2"/>
    <w:rsid w:val="0098449F"/>
    <w:rsid w:val="0098460E"/>
    <w:rsid w:val="00984878"/>
    <w:rsid w:val="009849FF"/>
    <w:rsid w:val="00984CEA"/>
    <w:rsid w:val="009850C7"/>
    <w:rsid w:val="00985205"/>
    <w:rsid w:val="009852CF"/>
    <w:rsid w:val="0098597D"/>
    <w:rsid w:val="0098598F"/>
    <w:rsid w:val="009859D6"/>
    <w:rsid w:val="00985A56"/>
    <w:rsid w:val="00986B9E"/>
    <w:rsid w:val="00986C2C"/>
    <w:rsid w:val="00986DB3"/>
    <w:rsid w:val="00986F1D"/>
    <w:rsid w:val="00986F24"/>
    <w:rsid w:val="00987316"/>
    <w:rsid w:val="00987368"/>
    <w:rsid w:val="00987A11"/>
    <w:rsid w:val="00987A4A"/>
    <w:rsid w:val="0098F452"/>
    <w:rsid w:val="0099014F"/>
    <w:rsid w:val="00990852"/>
    <w:rsid w:val="009910BB"/>
    <w:rsid w:val="009916D2"/>
    <w:rsid w:val="009917DF"/>
    <w:rsid w:val="00991AFC"/>
    <w:rsid w:val="00991E60"/>
    <w:rsid w:val="00991F72"/>
    <w:rsid w:val="00992403"/>
    <w:rsid w:val="00992490"/>
    <w:rsid w:val="009924AC"/>
    <w:rsid w:val="0099295B"/>
    <w:rsid w:val="00992CD7"/>
    <w:rsid w:val="0099381D"/>
    <w:rsid w:val="00993D95"/>
    <w:rsid w:val="00993FE3"/>
    <w:rsid w:val="009940AA"/>
    <w:rsid w:val="00994130"/>
    <w:rsid w:val="009941F4"/>
    <w:rsid w:val="00994EFC"/>
    <w:rsid w:val="00994FA1"/>
    <w:rsid w:val="009952D7"/>
    <w:rsid w:val="00995802"/>
    <w:rsid w:val="009959E6"/>
    <w:rsid w:val="00995AD4"/>
    <w:rsid w:val="00995DE9"/>
    <w:rsid w:val="00995EC3"/>
    <w:rsid w:val="00996011"/>
    <w:rsid w:val="009962C4"/>
    <w:rsid w:val="009963E0"/>
    <w:rsid w:val="0099763A"/>
    <w:rsid w:val="00997A48"/>
    <w:rsid w:val="00997CB8"/>
    <w:rsid w:val="00997FAB"/>
    <w:rsid w:val="009A022B"/>
    <w:rsid w:val="009A0578"/>
    <w:rsid w:val="009A075B"/>
    <w:rsid w:val="009A0877"/>
    <w:rsid w:val="009A08CC"/>
    <w:rsid w:val="009A093A"/>
    <w:rsid w:val="009A0965"/>
    <w:rsid w:val="009A0B0A"/>
    <w:rsid w:val="009A0DC9"/>
    <w:rsid w:val="009A0DCD"/>
    <w:rsid w:val="009A0DDB"/>
    <w:rsid w:val="009A0F12"/>
    <w:rsid w:val="009A1107"/>
    <w:rsid w:val="009A11FB"/>
    <w:rsid w:val="009A1C3E"/>
    <w:rsid w:val="009A1C57"/>
    <w:rsid w:val="009A1DC6"/>
    <w:rsid w:val="009A1DE5"/>
    <w:rsid w:val="009A20F1"/>
    <w:rsid w:val="009A20F5"/>
    <w:rsid w:val="009A2152"/>
    <w:rsid w:val="009A2542"/>
    <w:rsid w:val="009A26A0"/>
    <w:rsid w:val="009A27DB"/>
    <w:rsid w:val="009A2A27"/>
    <w:rsid w:val="009A309E"/>
    <w:rsid w:val="009A32BD"/>
    <w:rsid w:val="009A3463"/>
    <w:rsid w:val="009A39D7"/>
    <w:rsid w:val="009A3D74"/>
    <w:rsid w:val="009A40BF"/>
    <w:rsid w:val="009A41C1"/>
    <w:rsid w:val="009A4746"/>
    <w:rsid w:val="009A4BC3"/>
    <w:rsid w:val="009A5158"/>
    <w:rsid w:val="009A51FB"/>
    <w:rsid w:val="009A5401"/>
    <w:rsid w:val="009A5662"/>
    <w:rsid w:val="009A573E"/>
    <w:rsid w:val="009A5808"/>
    <w:rsid w:val="009A5CC7"/>
    <w:rsid w:val="009A6306"/>
    <w:rsid w:val="009A631C"/>
    <w:rsid w:val="009A65D7"/>
    <w:rsid w:val="009A65E1"/>
    <w:rsid w:val="009A67DE"/>
    <w:rsid w:val="009A6CF1"/>
    <w:rsid w:val="009A71CE"/>
    <w:rsid w:val="009A7936"/>
    <w:rsid w:val="009A7C5E"/>
    <w:rsid w:val="009A7D05"/>
    <w:rsid w:val="009B0506"/>
    <w:rsid w:val="009B0886"/>
    <w:rsid w:val="009B0ADF"/>
    <w:rsid w:val="009B0C6F"/>
    <w:rsid w:val="009B0CDE"/>
    <w:rsid w:val="009B10DA"/>
    <w:rsid w:val="009B1287"/>
    <w:rsid w:val="009B16CF"/>
    <w:rsid w:val="009B185F"/>
    <w:rsid w:val="009B1ADF"/>
    <w:rsid w:val="009B1B39"/>
    <w:rsid w:val="009B21A7"/>
    <w:rsid w:val="009B2411"/>
    <w:rsid w:val="009B24B1"/>
    <w:rsid w:val="009B2BCC"/>
    <w:rsid w:val="009B35F0"/>
    <w:rsid w:val="009B3735"/>
    <w:rsid w:val="009B39A8"/>
    <w:rsid w:val="009B39FE"/>
    <w:rsid w:val="009B3AB9"/>
    <w:rsid w:val="009B3B3A"/>
    <w:rsid w:val="009B3BD2"/>
    <w:rsid w:val="009B3F1C"/>
    <w:rsid w:val="009B4058"/>
    <w:rsid w:val="009B429F"/>
    <w:rsid w:val="009B43EE"/>
    <w:rsid w:val="009B448A"/>
    <w:rsid w:val="009B482B"/>
    <w:rsid w:val="009B4B1C"/>
    <w:rsid w:val="009B4BEE"/>
    <w:rsid w:val="009B4ED5"/>
    <w:rsid w:val="009B4FFF"/>
    <w:rsid w:val="009B5101"/>
    <w:rsid w:val="009B58AE"/>
    <w:rsid w:val="009B5D69"/>
    <w:rsid w:val="009B5DE0"/>
    <w:rsid w:val="009B5E0B"/>
    <w:rsid w:val="009B6280"/>
    <w:rsid w:val="009B672F"/>
    <w:rsid w:val="009B6A9C"/>
    <w:rsid w:val="009B6D33"/>
    <w:rsid w:val="009B6E59"/>
    <w:rsid w:val="009B6E7F"/>
    <w:rsid w:val="009B6F0D"/>
    <w:rsid w:val="009B70C6"/>
    <w:rsid w:val="009B7DD8"/>
    <w:rsid w:val="009C0281"/>
    <w:rsid w:val="009C02BE"/>
    <w:rsid w:val="009C0582"/>
    <w:rsid w:val="009C0854"/>
    <w:rsid w:val="009C0F72"/>
    <w:rsid w:val="009C0F9A"/>
    <w:rsid w:val="009C128C"/>
    <w:rsid w:val="009C12E9"/>
    <w:rsid w:val="009C1502"/>
    <w:rsid w:val="009C1CDB"/>
    <w:rsid w:val="009C1F66"/>
    <w:rsid w:val="009C20E9"/>
    <w:rsid w:val="009C238E"/>
    <w:rsid w:val="009C2532"/>
    <w:rsid w:val="009C26A8"/>
    <w:rsid w:val="009C2899"/>
    <w:rsid w:val="009C29A2"/>
    <w:rsid w:val="009C2AFA"/>
    <w:rsid w:val="009C2F39"/>
    <w:rsid w:val="009C35BB"/>
    <w:rsid w:val="009C3686"/>
    <w:rsid w:val="009C37E0"/>
    <w:rsid w:val="009C3A29"/>
    <w:rsid w:val="009C3C52"/>
    <w:rsid w:val="009C3E5B"/>
    <w:rsid w:val="009C40E6"/>
    <w:rsid w:val="009C40FB"/>
    <w:rsid w:val="009C448A"/>
    <w:rsid w:val="009C45F4"/>
    <w:rsid w:val="009C46E5"/>
    <w:rsid w:val="009C485F"/>
    <w:rsid w:val="009C4BEA"/>
    <w:rsid w:val="009C4F84"/>
    <w:rsid w:val="009C4FFD"/>
    <w:rsid w:val="009C553D"/>
    <w:rsid w:val="009C5724"/>
    <w:rsid w:val="009C57B5"/>
    <w:rsid w:val="009C5BD4"/>
    <w:rsid w:val="009C69F7"/>
    <w:rsid w:val="009C7538"/>
    <w:rsid w:val="009C76FF"/>
    <w:rsid w:val="009C78F4"/>
    <w:rsid w:val="009C7DC4"/>
    <w:rsid w:val="009C7DEC"/>
    <w:rsid w:val="009C7E2B"/>
    <w:rsid w:val="009D0492"/>
    <w:rsid w:val="009D054C"/>
    <w:rsid w:val="009D073D"/>
    <w:rsid w:val="009D09AB"/>
    <w:rsid w:val="009D09F0"/>
    <w:rsid w:val="009D0A9B"/>
    <w:rsid w:val="009D0BE0"/>
    <w:rsid w:val="009D0E14"/>
    <w:rsid w:val="009D1071"/>
    <w:rsid w:val="009D1111"/>
    <w:rsid w:val="009D11F1"/>
    <w:rsid w:val="009D143F"/>
    <w:rsid w:val="009D15D7"/>
    <w:rsid w:val="009D19B3"/>
    <w:rsid w:val="009D1E06"/>
    <w:rsid w:val="009D23F0"/>
    <w:rsid w:val="009D247F"/>
    <w:rsid w:val="009D2612"/>
    <w:rsid w:val="009D2705"/>
    <w:rsid w:val="009D2AC5"/>
    <w:rsid w:val="009D2C20"/>
    <w:rsid w:val="009D2C75"/>
    <w:rsid w:val="009D2CB9"/>
    <w:rsid w:val="009D305F"/>
    <w:rsid w:val="009D3068"/>
    <w:rsid w:val="009D3245"/>
    <w:rsid w:val="009D3B0E"/>
    <w:rsid w:val="009D3F9C"/>
    <w:rsid w:val="009D3FEA"/>
    <w:rsid w:val="009D42FC"/>
    <w:rsid w:val="009D45C5"/>
    <w:rsid w:val="009D49FC"/>
    <w:rsid w:val="009D4B1E"/>
    <w:rsid w:val="009D4D8B"/>
    <w:rsid w:val="009D4F3A"/>
    <w:rsid w:val="009D536E"/>
    <w:rsid w:val="009D5CFC"/>
    <w:rsid w:val="009D60CF"/>
    <w:rsid w:val="009D60EC"/>
    <w:rsid w:val="009D6892"/>
    <w:rsid w:val="009D6B05"/>
    <w:rsid w:val="009D6D6A"/>
    <w:rsid w:val="009D763E"/>
    <w:rsid w:val="009D799D"/>
    <w:rsid w:val="009D7CCD"/>
    <w:rsid w:val="009D7D36"/>
    <w:rsid w:val="009D7DF8"/>
    <w:rsid w:val="009E03F7"/>
    <w:rsid w:val="009E07EA"/>
    <w:rsid w:val="009E0B5C"/>
    <w:rsid w:val="009E0DD3"/>
    <w:rsid w:val="009E1146"/>
    <w:rsid w:val="009E14E9"/>
    <w:rsid w:val="009E1C7B"/>
    <w:rsid w:val="009E1E1D"/>
    <w:rsid w:val="009E209C"/>
    <w:rsid w:val="009E2455"/>
    <w:rsid w:val="009E3303"/>
    <w:rsid w:val="009E39FF"/>
    <w:rsid w:val="009E3A0A"/>
    <w:rsid w:val="009E3B11"/>
    <w:rsid w:val="009E3F81"/>
    <w:rsid w:val="009E4153"/>
    <w:rsid w:val="009E43E4"/>
    <w:rsid w:val="009E4583"/>
    <w:rsid w:val="009E483B"/>
    <w:rsid w:val="009E4853"/>
    <w:rsid w:val="009E48C7"/>
    <w:rsid w:val="009E4998"/>
    <w:rsid w:val="009E587C"/>
    <w:rsid w:val="009E5E0E"/>
    <w:rsid w:val="009E63F7"/>
    <w:rsid w:val="009E6706"/>
    <w:rsid w:val="009E680B"/>
    <w:rsid w:val="009E688A"/>
    <w:rsid w:val="009E69DC"/>
    <w:rsid w:val="009E6E07"/>
    <w:rsid w:val="009E766C"/>
    <w:rsid w:val="009E7765"/>
    <w:rsid w:val="009E7ADB"/>
    <w:rsid w:val="009E7CDA"/>
    <w:rsid w:val="009F02BD"/>
    <w:rsid w:val="009F0A3B"/>
    <w:rsid w:val="009F0ACF"/>
    <w:rsid w:val="009F0DE6"/>
    <w:rsid w:val="009F0FDE"/>
    <w:rsid w:val="009F1070"/>
    <w:rsid w:val="009F16C4"/>
    <w:rsid w:val="009F1857"/>
    <w:rsid w:val="009F19BB"/>
    <w:rsid w:val="009F1A4D"/>
    <w:rsid w:val="009F1A64"/>
    <w:rsid w:val="009F21C8"/>
    <w:rsid w:val="009F2351"/>
    <w:rsid w:val="009F235D"/>
    <w:rsid w:val="009F2360"/>
    <w:rsid w:val="009F2A3D"/>
    <w:rsid w:val="009F2A98"/>
    <w:rsid w:val="009F2DE8"/>
    <w:rsid w:val="009F3012"/>
    <w:rsid w:val="009F3166"/>
    <w:rsid w:val="009F317D"/>
    <w:rsid w:val="009F33F6"/>
    <w:rsid w:val="009F3457"/>
    <w:rsid w:val="009F34D9"/>
    <w:rsid w:val="009F3824"/>
    <w:rsid w:val="009F382B"/>
    <w:rsid w:val="009F387A"/>
    <w:rsid w:val="009F38DE"/>
    <w:rsid w:val="009F39E8"/>
    <w:rsid w:val="009F3FA3"/>
    <w:rsid w:val="009F40EC"/>
    <w:rsid w:val="009F4296"/>
    <w:rsid w:val="009F429A"/>
    <w:rsid w:val="009F447C"/>
    <w:rsid w:val="009F4679"/>
    <w:rsid w:val="009F4C76"/>
    <w:rsid w:val="009F4CBC"/>
    <w:rsid w:val="009F4D6A"/>
    <w:rsid w:val="009F4FB2"/>
    <w:rsid w:val="009F4FE2"/>
    <w:rsid w:val="009F5060"/>
    <w:rsid w:val="009F54CA"/>
    <w:rsid w:val="009F550A"/>
    <w:rsid w:val="009F5AFE"/>
    <w:rsid w:val="009F5DF8"/>
    <w:rsid w:val="009F674C"/>
    <w:rsid w:val="009F67AC"/>
    <w:rsid w:val="009F6814"/>
    <w:rsid w:val="009F6BE0"/>
    <w:rsid w:val="009F6C42"/>
    <w:rsid w:val="009F6D72"/>
    <w:rsid w:val="009F7239"/>
    <w:rsid w:val="009F72BF"/>
    <w:rsid w:val="009F756D"/>
    <w:rsid w:val="009F7B83"/>
    <w:rsid w:val="009FDFEB"/>
    <w:rsid w:val="00A00103"/>
    <w:rsid w:val="00A0016B"/>
    <w:rsid w:val="00A00246"/>
    <w:rsid w:val="00A00278"/>
    <w:rsid w:val="00A002A6"/>
    <w:rsid w:val="00A002DE"/>
    <w:rsid w:val="00A00535"/>
    <w:rsid w:val="00A005A1"/>
    <w:rsid w:val="00A0088B"/>
    <w:rsid w:val="00A00A9A"/>
    <w:rsid w:val="00A00AB4"/>
    <w:rsid w:val="00A00B77"/>
    <w:rsid w:val="00A00D5C"/>
    <w:rsid w:val="00A012A4"/>
    <w:rsid w:val="00A0159E"/>
    <w:rsid w:val="00A017C1"/>
    <w:rsid w:val="00A019C6"/>
    <w:rsid w:val="00A01C23"/>
    <w:rsid w:val="00A01C6A"/>
    <w:rsid w:val="00A01C6C"/>
    <w:rsid w:val="00A01E78"/>
    <w:rsid w:val="00A01EAB"/>
    <w:rsid w:val="00A0240B"/>
    <w:rsid w:val="00A028A1"/>
    <w:rsid w:val="00A02B60"/>
    <w:rsid w:val="00A02E20"/>
    <w:rsid w:val="00A031A1"/>
    <w:rsid w:val="00A03290"/>
    <w:rsid w:val="00A0332C"/>
    <w:rsid w:val="00A0335D"/>
    <w:rsid w:val="00A03ABD"/>
    <w:rsid w:val="00A03E3A"/>
    <w:rsid w:val="00A0438B"/>
    <w:rsid w:val="00A043FF"/>
    <w:rsid w:val="00A044E4"/>
    <w:rsid w:val="00A0461E"/>
    <w:rsid w:val="00A04702"/>
    <w:rsid w:val="00A0484E"/>
    <w:rsid w:val="00A04A0A"/>
    <w:rsid w:val="00A04AC5"/>
    <w:rsid w:val="00A04D74"/>
    <w:rsid w:val="00A04F85"/>
    <w:rsid w:val="00A04FBD"/>
    <w:rsid w:val="00A054E7"/>
    <w:rsid w:val="00A05A67"/>
    <w:rsid w:val="00A05B4A"/>
    <w:rsid w:val="00A05B4B"/>
    <w:rsid w:val="00A060C8"/>
    <w:rsid w:val="00A065AD"/>
    <w:rsid w:val="00A06757"/>
    <w:rsid w:val="00A06D40"/>
    <w:rsid w:val="00A0707D"/>
    <w:rsid w:val="00A07151"/>
    <w:rsid w:val="00A075C1"/>
    <w:rsid w:val="00A07CA9"/>
    <w:rsid w:val="00A101B5"/>
    <w:rsid w:val="00A10A0F"/>
    <w:rsid w:val="00A10BDC"/>
    <w:rsid w:val="00A10E07"/>
    <w:rsid w:val="00A10ED5"/>
    <w:rsid w:val="00A11128"/>
    <w:rsid w:val="00A1117F"/>
    <w:rsid w:val="00A1127A"/>
    <w:rsid w:val="00A112B7"/>
    <w:rsid w:val="00A1152A"/>
    <w:rsid w:val="00A11CE3"/>
    <w:rsid w:val="00A12121"/>
    <w:rsid w:val="00A121EA"/>
    <w:rsid w:val="00A12378"/>
    <w:rsid w:val="00A125D9"/>
    <w:rsid w:val="00A125F4"/>
    <w:rsid w:val="00A126D3"/>
    <w:rsid w:val="00A12786"/>
    <w:rsid w:val="00A127E7"/>
    <w:rsid w:val="00A12881"/>
    <w:rsid w:val="00A1296C"/>
    <w:rsid w:val="00A12C3C"/>
    <w:rsid w:val="00A12CC0"/>
    <w:rsid w:val="00A12D90"/>
    <w:rsid w:val="00A135F1"/>
    <w:rsid w:val="00A13779"/>
    <w:rsid w:val="00A13C61"/>
    <w:rsid w:val="00A1429F"/>
    <w:rsid w:val="00A1441F"/>
    <w:rsid w:val="00A14684"/>
    <w:rsid w:val="00A1487C"/>
    <w:rsid w:val="00A14A8B"/>
    <w:rsid w:val="00A14A94"/>
    <w:rsid w:val="00A14FCB"/>
    <w:rsid w:val="00A154B7"/>
    <w:rsid w:val="00A15864"/>
    <w:rsid w:val="00A158AC"/>
    <w:rsid w:val="00A15A1F"/>
    <w:rsid w:val="00A165CC"/>
    <w:rsid w:val="00A16600"/>
    <w:rsid w:val="00A168E4"/>
    <w:rsid w:val="00A16B6C"/>
    <w:rsid w:val="00A16F86"/>
    <w:rsid w:val="00A17EA5"/>
    <w:rsid w:val="00A17EE0"/>
    <w:rsid w:val="00A201C3"/>
    <w:rsid w:val="00A208F3"/>
    <w:rsid w:val="00A20DE6"/>
    <w:rsid w:val="00A20EAE"/>
    <w:rsid w:val="00A21304"/>
    <w:rsid w:val="00A21789"/>
    <w:rsid w:val="00A21A71"/>
    <w:rsid w:val="00A21C38"/>
    <w:rsid w:val="00A21DB2"/>
    <w:rsid w:val="00A21F7F"/>
    <w:rsid w:val="00A223A6"/>
    <w:rsid w:val="00A2266D"/>
    <w:rsid w:val="00A2271D"/>
    <w:rsid w:val="00A22977"/>
    <w:rsid w:val="00A22A23"/>
    <w:rsid w:val="00A22E89"/>
    <w:rsid w:val="00A2376A"/>
    <w:rsid w:val="00A238DB"/>
    <w:rsid w:val="00A23A87"/>
    <w:rsid w:val="00A23B43"/>
    <w:rsid w:val="00A24026"/>
    <w:rsid w:val="00A240EA"/>
    <w:rsid w:val="00A2439F"/>
    <w:rsid w:val="00A245B1"/>
    <w:rsid w:val="00A2460D"/>
    <w:rsid w:val="00A24736"/>
    <w:rsid w:val="00A24A3D"/>
    <w:rsid w:val="00A24ECD"/>
    <w:rsid w:val="00A2511A"/>
    <w:rsid w:val="00A25504"/>
    <w:rsid w:val="00A25593"/>
    <w:rsid w:val="00A257F9"/>
    <w:rsid w:val="00A25AA6"/>
    <w:rsid w:val="00A25D2B"/>
    <w:rsid w:val="00A25EB9"/>
    <w:rsid w:val="00A262DA"/>
    <w:rsid w:val="00A2658B"/>
    <w:rsid w:val="00A267BD"/>
    <w:rsid w:val="00A2693D"/>
    <w:rsid w:val="00A26A50"/>
    <w:rsid w:val="00A26BD0"/>
    <w:rsid w:val="00A26D55"/>
    <w:rsid w:val="00A26F22"/>
    <w:rsid w:val="00A2749B"/>
    <w:rsid w:val="00A2755C"/>
    <w:rsid w:val="00A2765E"/>
    <w:rsid w:val="00A2778D"/>
    <w:rsid w:val="00A278FF"/>
    <w:rsid w:val="00A27ECB"/>
    <w:rsid w:val="00A27F23"/>
    <w:rsid w:val="00A27F73"/>
    <w:rsid w:val="00A27F98"/>
    <w:rsid w:val="00A300BB"/>
    <w:rsid w:val="00A30397"/>
    <w:rsid w:val="00A31155"/>
    <w:rsid w:val="00A311EF"/>
    <w:rsid w:val="00A314F3"/>
    <w:rsid w:val="00A31704"/>
    <w:rsid w:val="00A31915"/>
    <w:rsid w:val="00A31BE1"/>
    <w:rsid w:val="00A31D96"/>
    <w:rsid w:val="00A3218A"/>
    <w:rsid w:val="00A32398"/>
    <w:rsid w:val="00A323F9"/>
    <w:rsid w:val="00A32848"/>
    <w:rsid w:val="00A3291C"/>
    <w:rsid w:val="00A33035"/>
    <w:rsid w:val="00A3325A"/>
    <w:rsid w:val="00A3338D"/>
    <w:rsid w:val="00A33B3C"/>
    <w:rsid w:val="00A3416C"/>
    <w:rsid w:val="00A343B7"/>
    <w:rsid w:val="00A34C54"/>
    <w:rsid w:val="00A34D38"/>
    <w:rsid w:val="00A34DE9"/>
    <w:rsid w:val="00A34EC7"/>
    <w:rsid w:val="00A35061"/>
    <w:rsid w:val="00A3508C"/>
    <w:rsid w:val="00A351E5"/>
    <w:rsid w:val="00A3522D"/>
    <w:rsid w:val="00A355E3"/>
    <w:rsid w:val="00A35C92"/>
    <w:rsid w:val="00A35D0E"/>
    <w:rsid w:val="00A35E27"/>
    <w:rsid w:val="00A3610D"/>
    <w:rsid w:val="00A361A1"/>
    <w:rsid w:val="00A36D3A"/>
    <w:rsid w:val="00A373E7"/>
    <w:rsid w:val="00A3791C"/>
    <w:rsid w:val="00A379BD"/>
    <w:rsid w:val="00A37EEB"/>
    <w:rsid w:val="00A4049C"/>
    <w:rsid w:val="00A407E5"/>
    <w:rsid w:val="00A40993"/>
    <w:rsid w:val="00A41081"/>
    <w:rsid w:val="00A411ED"/>
    <w:rsid w:val="00A41715"/>
    <w:rsid w:val="00A41722"/>
    <w:rsid w:val="00A417AD"/>
    <w:rsid w:val="00A41B74"/>
    <w:rsid w:val="00A41E58"/>
    <w:rsid w:val="00A41EA6"/>
    <w:rsid w:val="00A41EDD"/>
    <w:rsid w:val="00A4202E"/>
    <w:rsid w:val="00A420FB"/>
    <w:rsid w:val="00A4231D"/>
    <w:rsid w:val="00A4240E"/>
    <w:rsid w:val="00A42503"/>
    <w:rsid w:val="00A425A1"/>
    <w:rsid w:val="00A42A16"/>
    <w:rsid w:val="00A42A73"/>
    <w:rsid w:val="00A42C7F"/>
    <w:rsid w:val="00A431F1"/>
    <w:rsid w:val="00A432EA"/>
    <w:rsid w:val="00A437C0"/>
    <w:rsid w:val="00A43AA3"/>
    <w:rsid w:val="00A43C9B"/>
    <w:rsid w:val="00A4424D"/>
    <w:rsid w:val="00A446AB"/>
    <w:rsid w:val="00A447A0"/>
    <w:rsid w:val="00A4486A"/>
    <w:rsid w:val="00A45A05"/>
    <w:rsid w:val="00A4604D"/>
    <w:rsid w:val="00A4635D"/>
    <w:rsid w:val="00A468C4"/>
    <w:rsid w:val="00A46D20"/>
    <w:rsid w:val="00A46D58"/>
    <w:rsid w:val="00A46E2F"/>
    <w:rsid w:val="00A47398"/>
    <w:rsid w:val="00A47532"/>
    <w:rsid w:val="00A47677"/>
    <w:rsid w:val="00A47A73"/>
    <w:rsid w:val="00A47CBE"/>
    <w:rsid w:val="00A47E52"/>
    <w:rsid w:val="00A50385"/>
    <w:rsid w:val="00A503F9"/>
    <w:rsid w:val="00A5040C"/>
    <w:rsid w:val="00A50567"/>
    <w:rsid w:val="00A50682"/>
    <w:rsid w:val="00A50698"/>
    <w:rsid w:val="00A50C98"/>
    <w:rsid w:val="00A514A4"/>
    <w:rsid w:val="00A5153A"/>
    <w:rsid w:val="00A52551"/>
    <w:rsid w:val="00A52554"/>
    <w:rsid w:val="00A52669"/>
    <w:rsid w:val="00A52A52"/>
    <w:rsid w:val="00A539F8"/>
    <w:rsid w:val="00A5439D"/>
    <w:rsid w:val="00A54AE7"/>
    <w:rsid w:val="00A54E77"/>
    <w:rsid w:val="00A55021"/>
    <w:rsid w:val="00A5587A"/>
    <w:rsid w:val="00A558F3"/>
    <w:rsid w:val="00A55BE8"/>
    <w:rsid w:val="00A55CD9"/>
    <w:rsid w:val="00A55DA5"/>
    <w:rsid w:val="00A560B6"/>
    <w:rsid w:val="00A56AC8"/>
    <w:rsid w:val="00A572A8"/>
    <w:rsid w:val="00A574B9"/>
    <w:rsid w:val="00A5765A"/>
    <w:rsid w:val="00A578B1"/>
    <w:rsid w:val="00A57992"/>
    <w:rsid w:val="00A57A72"/>
    <w:rsid w:val="00A57C0E"/>
    <w:rsid w:val="00A600B3"/>
    <w:rsid w:val="00A60188"/>
    <w:rsid w:val="00A60614"/>
    <w:rsid w:val="00A60639"/>
    <w:rsid w:val="00A60A81"/>
    <w:rsid w:val="00A60AAD"/>
    <w:rsid w:val="00A60AD7"/>
    <w:rsid w:val="00A6145C"/>
    <w:rsid w:val="00A614D8"/>
    <w:rsid w:val="00A61600"/>
    <w:rsid w:val="00A61F31"/>
    <w:rsid w:val="00A621B3"/>
    <w:rsid w:val="00A621CD"/>
    <w:rsid w:val="00A62544"/>
    <w:rsid w:val="00A62661"/>
    <w:rsid w:val="00A62FDB"/>
    <w:rsid w:val="00A6323E"/>
    <w:rsid w:val="00A63329"/>
    <w:rsid w:val="00A635E8"/>
    <w:rsid w:val="00A636FA"/>
    <w:rsid w:val="00A63B1A"/>
    <w:rsid w:val="00A63E2F"/>
    <w:rsid w:val="00A64367"/>
    <w:rsid w:val="00A64578"/>
    <w:rsid w:val="00A6459A"/>
    <w:rsid w:val="00A645FD"/>
    <w:rsid w:val="00A64808"/>
    <w:rsid w:val="00A649F0"/>
    <w:rsid w:val="00A64E9C"/>
    <w:rsid w:val="00A64F7F"/>
    <w:rsid w:val="00A65215"/>
    <w:rsid w:val="00A6532D"/>
    <w:rsid w:val="00A65954"/>
    <w:rsid w:val="00A65C95"/>
    <w:rsid w:val="00A6602D"/>
    <w:rsid w:val="00A66156"/>
    <w:rsid w:val="00A66E6A"/>
    <w:rsid w:val="00A67163"/>
    <w:rsid w:val="00A6745F"/>
    <w:rsid w:val="00A67530"/>
    <w:rsid w:val="00A675C3"/>
    <w:rsid w:val="00A6770F"/>
    <w:rsid w:val="00A677BD"/>
    <w:rsid w:val="00A67891"/>
    <w:rsid w:val="00A679A2"/>
    <w:rsid w:val="00A67A66"/>
    <w:rsid w:val="00A67B86"/>
    <w:rsid w:val="00A67F56"/>
    <w:rsid w:val="00A700F8"/>
    <w:rsid w:val="00A70167"/>
    <w:rsid w:val="00A7089C"/>
    <w:rsid w:val="00A709AD"/>
    <w:rsid w:val="00A70A32"/>
    <w:rsid w:val="00A70E5F"/>
    <w:rsid w:val="00A70EFF"/>
    <w:rsid w:val="00A711BE"/>
    <w:rsid w:val="00A7125A"/>
    <w:rsid w:val="00A71814"/>
    <w:rsid w:val="00A7199C"/>
    <w:rsid w:val="00A7204B"/>
    <w:rsid w:val="00A723EA"/>
    <w:rsid w:val="00A72459"/>
    <w:rsid w:val="00A72733"/>
    <w:rsid w:val="00A7296F"/>
    <w:rsid w:val="00A729C0"/>
    <w:rsid w:val="00A72C2C"/>
    <w:rsid w:val="00A72E72"/>
    <w:rsid w:val="00A72FE2"/>
    <w:rsid w:val="00A732EE"/>
    <w:rsid w:val="00A735AF"/>
    <w:rsid w:val="00A736F2"/>
    <w:rsid w:val="00A736F5"/>
    <w:rsid w:val="00A73A9B"/>
    <w:rsid w:val="00A73CDE"/>
    <w:rsid w:val="00A7415F"/>
    <w:rsid w:val="00A745F4"/>
    <w:rsid w:val="00A74C61"/>
    <w:rsid w:val="00A75027"/>
    <w:rsid w:val="00A756BB"/>
    <w:rsid w:val="00A7579C"/>
    <w:rsid w:val="00A75C40"/>
    <w:rsid w:val="00A75CDB"/>
    <w:rsid w:val="00A760E3"/>
    <w:rsid w:val="00A76184"/>
    <w:rsid w:val="00A76705"/>
    <w:rsid w:val="00A7684D"/>
    <w:rsid w:val="00A76CF6"/>
    <w:rsid w:val="00A76FD9"/>
    <w:rsid w:val="00A77094"/>
    <w:rsid w:val="00A77293"/>
    <w:rsid w:val="00A77A5F"/>
    <w:rsid w:val="00A77CEE"/>
    <w:rsid w:val="00A77E38"/>
    <w:rsid w:val="00A77FEB"/>
    <w:rsid w:val="00A803CD"/>
    <w:rsid w:val="00A804ED"/>
    <w:rsid w:val="00A80776"/>
    <w:rsid w:val="00A809DB"/>
    <w:rsid w:val="00A80BAC"/>
    <w:rsid w:val="00A80EFE"/>
    <w:rsid w:val="00A80FF5"/>
    <w:rsid w:val="00A8129E"/>
    <w:rsid w:val="00A816A4"/>
    <w:rsid w:val="00A8188A"/>
    <w:rsid w:val="00A823F6"/>
    <w:rsid w:val="00A82595"/>
    <w:rsid w:val="00A82C51"/>
    <w:rsid w:val="00A82E3C"/>
    <w:rsid w:val="00A82FA3"/>
    <w:rsid w:val="00A8301A"/>
    <w:rsid w:val="00A83D94"/>
    <w:rsid w:val="00A83DCD"/>
    <w:rsid w:val="00A84077"/>
    <w:rsid w:val="00A8537C"/>
    <w:rsid w:val="00A85413"/>
    <w:rsid w:val="00A8574C"/>
    <w:rsid w:val="00A85ACE"/>
    <w:rsid w:val="00A86040"/>
    <w:rsid w:val="00A864D7"/>
    <w:rsid w:val="00A86756"/>
    <w:rsid w:val="00A86AA6"/>
    <w:rsid w:val="00A86CC8"/>
    <w:rsid w:val="00A86F53"/>
    <w:rsid w:val="00A86FCF"/>
    <w:rsid w:val="00A87084"/>
    <w:rsid w:val="00A87174"/>
    <w:rsid w:val="00A87252"/>
    <w:rsid w:val="00A874E4"/>
    <w:rsid w:val="00A876DE"/>
    <w:rsid w:val="00A877B2"/>
    <w:rsid w:val="00A87A47"/>
    <w:rsid w:val="00A87AED"/>
    <w:rsid w:val="00A87C1F"/>
    <w:rsid w:val="00A87F7E"/>
    <w:rsid w:val="00A904A6"/>
    <w:rsid w:val="00A9060A"/>
    <w:rsid w:val="00A90961"/>
    <w:rsid w:val="00A90DCC"/>
    <w:rsid w:val="00A90FD1"/>
    <w:rsid w:val="00A911D5"/>
    <w:rsid w:val="00A9124A"/>
    <w:rsid w:val="00A91388"/>
    <w:rsid w:val="00A91A3E"/>
    <w:rsid w:val="00A91B76"/>
    <w:rsid w:val="00A91CFB"/>
    <w:rsid w:val="00A923B3"/>
    <w:rsid w:val="00A92CF7"/>
    <w:rsid w:val="00A9344C"/>
    <w:rsid w:val="00A93C0B"/>
    <w:rsid w:val="00A93DB4"/>
    <w:rsid w:val="00A94138"/>
    <w:rsid w:val="00A9416E"/>
    <w:rsid w:val="00A941F5"/>
    <w:rsid w:val="00A943D9"/>
    <w:rsid w:val="00A94701"/>
    <w:rsid w:val="00A94703"/>
    <w:rsid w:val="00A94786"/>
    <w:rsid w:val="00A947B9"/>
    <w:rsid w:val="00A94B43"/>
    <w:rsid w:val="00A94EFC"/>
    <w:rsid w:val="00A9525E"/>
    <w:rsid w:val="00A95787"/>
    <w:rsid w:val="00A957FB"/>
    <w:rsid w:val="00A9587F"/>
    <w:rsid w:val="00A95884"/>
    <w:rsid w:val="00A959CE"/>
    <w:rsid w:val="00A95B11"/>
    <w:rsid w:val="00A95FE3"/>
    <w:rsid w:val="00A96844"/>
    <w:rsid w:val="00A96A4B"/>
    <w:rsid w:val="00A96A59"/>
    <w:rsid w:val="00A96C80"/>
    <w:rsid w:val="00A96D77"/>
    <w:rsid w:val="00A96DBE"/>
    <w:rsid w:val="00A96F24"/>
    <w:rsid w:val="00A976AB"/>
    <w:rsid w:val="00A97CC7"/>
    <w:rsid w:val="00A97FF1"/>
    <w:rsid w:val="00AA0400"/>
    <w:rsid w:val="00AA0721"/>
    <w:rsid w:val="00AA1210"/>
    <w:rsid w:val="00AA1AB4"/>
    <w:rsid w:val="00AA1E21"/>
    <w:rsid w:val="00AA204B"/>
    <w:rsid w:val="00AA2176"/>
    <w:rsid w:val="00AA24B7"/>
    <w:rsid w:val="00AA26D4"/>
    <w:rsid w:val="00AA270E"/>
    <w:rsid w:val="00AA2D63"/>
    <w:rsid w:val="00AA2E93"/>
    <w:rsid w:val="00AA3019"/>
    <w:rsid w:val="00AA355A"/>
    <w:rsid w:val="00AA37DD"/>
    <w:rsid w:val="00AA3B67"/>
    <w:rsid w:val="00AA4998"/>
    <w:rsid w:val="00AA4CA0"/>
    <w:rsid w:val="00AA5453"/>
    <w:rsid w:val="00AA551F"/>
    <w:rsid w:val="00AA5995"/>
    <w:rsid w:val="00AA5C92"/>
    <w:rsid w:val="00AA6322"/>
    <w:rsid w:val="00AA6CC8"/>
    <w:rsid w:val="00AA6D9A"/>
    <w:rsid w:val="00AA6F15"/>
    <w:rsid w:val="00AA7112"/>
    <w:rsid w:val="00AA72E9"/>
    <w:rsid w:val="00AA7306"/>
    <w:rsid w:val="00AA7F78"/>
    <w:rsid w:val="00AB0004"/>
    <w:rsid w:val="00AB03F8"/>
    <w:rsid w:val="00AB0574"/>
    <w:rsid w:val="00AB0B24"/>
    <w:rsid w:val="00AB110C"/>
    <w:rsid w:val="00AB118B"/>
    <w:rsid w:val="00AB151C"/>
    <w:rsid w:val="00AB170F"/>
    <w:rsid w:val="00AB1A7D"/>
    <w:rsid w:val="00AB1CF6"/>
    <w:rsid w:val="00AB1DAF"/>
    <w:rsid w:val="00AB1DD7"/>
    <w:rsid w:val="00AB213D"/>
    <w:rsid w:val="00AB222C"/>
    <w:rsid w:val="00AB234C"/>
    <w:rsid w:val="00AB256D"/>
    <w:rsid w:val="00AB28C9"/>
    <w:rsid w:val="00AB2B80"/>
    <w:rsid w:val="00AB338F"/>
    <w:rsid w:val="00AB33E9"/>
    <w:rsid w:val="00AB34CD"/>
    <w:rsid w:val="00AB371A"/>
    <w:rsid w:val="00AB3788"/>
    <w:rsid w:val="00AB37C0"/>
    <w:rsid w:val="00AB3A52"/>
    <w:rsid w:val="00AB3C52"/>
    <w:rsid w:val="00AB3E43"/>
    <w:rsid w:val="00AB3F0F"/>
    <w:rsid w:val="00AB44FB"/>
    <w:rsid w:val="00AB452F"/>
    <w:rsid w:val="00AB45F6"/>
    <w:rsid w:val="00AB47B2"/>
    <w:rsid w:val="00AB5015"/>
    <w:rsid w:val="00AB53F1"/>
    <w:rsid w:val="00AB56BC"/>
    <w:rsid w:val="00AB58CA"/>
    <w:rsid w:val="00AB5E95"/>
    <w:rsid w:val="00AB617E"/>
    <w:rsid w:val="00AB67B7"/>
    <w:rsid w:val="00AB76CC"/>
    <w:rsid w:val="00AB7C89"/>
    <w:rsid w:val="00AB7FC5"/>
    <w:rsid w:val="00AC033C"/>
    <w:rsid w:val="00AC04C0"/>
    <w:rsid w:val="00AC0A39"/>
    <w:rsid w:val="00AC0E5F"/>
    <w:rsid w:val="00AC1598"/>
    <w:rsid w:val="00AC16F5"/>
    <w:rsid w:val="00AC19ED"/>
    <w:rsid w:val="00AC1A55"/>
    <w:rsid w:val="00AC1B44"/>
    <w:rsid w:val="00AC1BBD"/>
    <w:rsid w:val="00AC1CB5"/>
    <w:rsid w:val="00AC1D6C"/>
    <w:rsid w:val="00AC1DC3"/>
    <w:rsid w:val="00AC2264"/>
    <w:rsid w:val="00AC2C2D"/>
    <w:rsid w:val="00AC2C38"/>
    <w:rsid w:val="00AC2F50"/>
    <w:rsid w:val="00AC2FF6"/>
    <w:rsid w:val="00AC300B"/>
    <w:rsid w:val="00AC396A"/>
    <w:rsid w:val="00AC3A88"/>
    <w:rsid w:val="00AC3AFA"/>
    <w:rsid w:val="00AC3C76"/>
    <w:rsid w:val="00AC3DC1"/>
    <w:rsid w:val="00AC3ECB"/>
    <w:rsid w:val="00AC3F04"/>
    <w:rsid w:val="00AC3FE3"/>
    <w:rsid w:val="00AC40F3"/>
    <w:rsid w:val="00AC444B"/>
    <w:rsid w:val="00AC4B5E"/>
    <w:rsid w:val="00AC5300"/>
    <w:rsid w:val="00AC5797"/>
    <w:rsid w:val="00AC5D71"/>
    <w:rsid w:val="00AC609F"/>
    <w:rsid w:val="00AC61D8"/>
    <w:rsid w:val="00AC651D"/>
    <w:rsid w:val="00AC6983"/>
    <w:rsid w:val="00AC69D0"/>
    <w:rsid w:val="00AC6B71"/>
    <w:rsid w:val="00AC6EB4"/>
    <w:rsid w:val="00AC702D"/>
    <w:rsid w:val="00AC718B"/>
    <w:rsid w:val="00AC72B5"/>
    <w:rsid w:val="00AC7361"/>
    <w:rsid w:val="00AC7575"/>
    <w:rsid w:val="00AC78D9"/>
    <w:rsid w:val="00AC7D32"/>
    <w:rsid w:val="00AD0100"/>
    <w:rsid w:val="00AD0679"/>
    <w:rsid w:val="00AD0AC5"/>
    <w:rsid w:val="00AD0C6C"/>
    <w:rsid w:val="00AD0FB0"/>
    <w:rsid w:val="00AD16C5"/>
    <w:rsid w:val="00AD17D9"/>
    <w:rsid w:val="00AD18B7"/>
    <w:rsid w:val="00AD1C93"/>
    <w:rsid w:val="00AD1DBD"/>
    <w:rsid w:val="00AD22AD"/>
    <w:rsid w:val="00AD2378"/>
    <w:rsid w:val="00AD262A"/>
    <w:rsid w:val="00AD2646"/>
    <w:rsid w:val="00AD2681"/>
    <w:rsid w:val="00AD2CE8"/>
    <w:rsid w:val="00AD2E4A"/>
    <w:rsid w:val="00AD2ECF"/>
    <w:rsid w:val="00AD3350"/>
    <w:rsid w:val="00AD33F4"/>
    <w:rsid w:val="00AD33FA"/>
    <w:rsid w:val="00AD36A3"/>
    <w:rsid w:val="00AD37CA"/>
    <w:rsid w:val="00AD39FC"/>
    <w:rsid w:val="00AD3B03"/>
    <w:rsid w:val="00AD3BA8"/>
    <w:rsid w:val="00AD3FBC"/>
    <w:rsid w:val="00AD42F0"/>
    <w:rsid w:val="00AD4864"/>
    <w:rsid w:val="00AD4B92"/>
    <w:rsid w:val="00AD5845"/>
    <w:rsid w:val="00AD584F"/>
    <w:rsid w:val="00AD586D"/>
    <w:rsid w:val="00AD59DC"/>
    <w:rsid w:val="00AD5BA2"/>
    <w:rsid w:val="00AD5F52"/>
    <w:rsid w:val="00AD61FC"/>
    <w:rsid w:val="00AD66F2"/>
    <w:rsid w:val="00AD68B6"/>
    <w:rsid w:val="00AD6B85"/>
    <w:rsid w:val="00AD7191"/>
    <w:rsid w:val="00AD74CA"/>
    <w:rsid w:val="00AD7740"/>
    <w:rsid w:val="00AD797A"/>
    <w:rsid w:val="00AD79F3"/>
    <w:rsid w:val="00AD7A29"/>
    <w:rsid w:val="00AD7C1F"/>
    <w:rsid w:val="00AD7CED"/>
    <w:rsid w:val="00AD7D7D"/>
    <w:rsid w:val="00AE0038"/>
    <w:rsid w:val="00AE03AA"/>
    <w:rsid w:val="00AE0E51"/>
    <w:rsid w:val="00AE0E74"/>
    <w:rsid w:val="00AE144F"/>
    <w:rsid w:val="00AE1AE4"/>
    <w:rsid w:val="00AE1B6F"/>
    <w:rsid w:val="00AE2736"/>
    <w:rsid w:val="00AE28BE"/>
    <w:rsid w:val="00AE2B8B"/>
    <w:rsid w:val="00AE3781"/>
    <w:rsid w:val="00AE3A06"/>
    <w:rsid w:val="00AE40D0"/>
    <w:rsid w:val="00AE421F"/>
    <w:rsid w:val="00AE4517"/>
    <w:rsid w:val="00AE476A"/>
    <w:rsid w:val="00AE4E2B"/>
    <w:rsid w:val="00AE5355"/>
    <w:rsid w:val="00AE5429"/>
    <w:rsid w:val="00AE5C62"/>
    <w:rsid w:val="00AE5FAF"/>
    <w:rsid w:val="00AE619C"/>
    <w:rsid w:val="00AE629E"/>
    <w:rsid w:val="00AE6809"/>
    <w:rsid w:val="00AE6E88"/>
    <w:rsid w:val="00AE7B28"/>
    <w:rsid w:val="00AE7BB5"/>
    <w:rsid w:val="00AF0297"/>
    <w:rsid w:val="00AF03C2"/>
    <w:rsid w:val="00AF046D"/>
    <w:rsid w:val="00AF0774"/>
    <w:rsid w:val="00AF0CD3"/>
    <w:rsid w:val="00AF0F45"/>
    <w:rsid w:val="00AF108A"/>
    <w:rsid w:val="00AF1377"/>
    <w:rsid w:val="00AF154E"/>
    <w:rsid w:val="00AF1EF7"/>
    <w:rsid w:val="00AF2030"/>
    <w:rsid w:val="00AF2111"/>
    <w:rsid w:val="00AF2277"/>
    <w:rsid w:val="00AF236F"/>
    <w:rsid w:val="00AF2E35"/>
    <w:rsid w:val="00AF2F49"/>
    <w:rsid w:val="00AF37F1"/>
    <w:rsid w:val="00AF3996"/>
    <w:rsid w:val="00AF3C45"/>
    <w:rsid w:val="00AF3EAB"/>
    <w:rsid w:val="00AF401F"/>
    <w:rsid w:val="00AF4055"/>
    <w:rsid w:val="00AF449E"/>
    <w:rsid w:val="00AF45E3"/>
    <w:rsid w:val="00AF46E8"/>
    <w:rsid w:val="00AF5165"/>
    <w:rsid w:val="00AF51A1"/>
    <w:rsid w:val="00AF5329"/>
    <w:rsid w:val="00AF53B9"/>
    <w:rsid w:val="00AF544C"/>
    <w:rsid w:val="00AF59F8"/>
    <w:rsid w:val="00AF5D36"/>
    <w:rsid w:val="00AF6317"/>
    <w:rsid w:val="00AF632D"/>
    <w:rsid w:val="00AF63DD"/>
    <w:rsid w:val="00AF646F"/>
    <w:rsid w:val="00AF6D0C"/>
    <w:rsid w:val="00AF6F1F"/>
    <w:rsid w:val="00AF72CA"/>
    <w:rsid w:val="00AF74AC"/>
    <w:rsid w:val="00B00393"/>
    <w:rsid w:val="00B00606"/>
    <w:rsid w:val="00B00728"/>
    <w:rsid w:val="00B00E9D"/>
    <w:rsid w:val="00B00EE9"/>
    <w:rsid w:val="00B0114F"/>
    <w:rsid w:val="00B01181"/>
    <w:rsid w:val="00B01476"/>
    <w:rsid w:val="00B01588"/>
    <w:rsid w:val="00B01E2A"/>
    <w:rsid w:val="00B024C8"/>
    <w:rsid w:val="00B0263C"/>
    <w:rsid w:val="00B02D8E"/>
    <w:rsid w:val="00B02E55"/>
    <w:rsid w:val="00B0333E"/>
    <w:rsid w:val="00B0369C"/>
    <w:rsid w:val="00B03BEA"/>
    <w:rsid w:val="00B03C36"/>
    <w:rsid w:val="00B03E06"/>
    <w:rsid w:val="00B03F41"/>
    <w:rsid w:val="00B04321"/>
    <w:rsid w:val="00B04820"/>
    <w:rsid w:val="00B04AFF"/>
    <w:rsid w:val="00B04B6D"/>
    <w:rsid w:val="00B05019"/>
    <w:rsid w:val="00B05237"/>
    <w:rsid w:val="00B0581F"/>
    <w:rsid w:val="00B05829"/>
    <w:rsid w:val="00B05914"/>
    <w:rsid w:val="00B05B7E"/>
    <w:rsid w:val="00B05C67"/>
    <w:rsid w:val="00B066E4"/>
    <w:rsid w:val="00B06B40"/>
    <w:rsid w:val="00B06B7E"/>
    <w:rsid w:val="00B06B9B"/>
    <w:rsid w:val="00B06ECB"/>
    <w:rsid w:val="00B06EF5"/>
    <w:rsid w:val="00B070B9"/>
    <w:rsid w:val="00B07631"/>
    <w:rsid w:val="00B0769A"/>
    <w:rsid w:val="00B07CC3"/>
    <w:rsid w:val="00B07D7F"/>
    <w:rsid w:val="00B10049"/>
    <w:rsid w:val="00B105FC"/>
    <w:rsid w:val="00B106D9"/>
    <w:rsid w:val="00B10B6D"/>
    <w:rsid w:val="00B10E2B"/>
    <w:rsid w:val="00B11314"/>
    <w:rsid w:val="00B11606"/>
    <w:rsid w:val="00B11884"/>
    <w:rsid w:val="00B11C33"/>
    <w:rsid w:val="00B12291"/>
    <w:rsid w:val="00B12301"/>
    <w:rsid w:val="00B1298B"/>
    <w:rsid w:val="00B13087"/>
    <w:rsid w:val="00B132DE"/>
    <w:rsid w:val="00B13405"/>
    <w:rsid w:val="00B135D4"/>
    <w:rsid w:val="00B13747"/>
    <w:rsid w:val="00B1398B"/>
    <w:rsid w:val="00B13EB1"/>
    <w:rsid w:val="00B141F2"/>
    <w:rsid w:val="00B149A0"/>
    <w:rsid w:val="00B14AE0"/>
    <w:rsid w:val="00B14B77"/>
    <w:rsid w:val="00B14EBE"/>
    <w:rsid w:val="00B15058"/>
    <w:rsid w:val="00B152AA"/>
    <w:rsid w:val="00B15947"/>
    <w:rsid w:val="00B15AF8"/>
    <w:rsid w:val="00B15B24"/>
    <w:rsid w:val="00B16BD7"/>
    <w:rsid w:val="00B16BF3"/>
    <w:rsid w:val="00B171C6"/>
    <w:rsid w:val="00B172DC"/>
    <w:rsid w:val="00B174F8"/>
    <w:rsid w:val="00B1756E"/>
    <w:rsid w:val="00B176CC"/>
    <w:rsid w:val="00B17AA7"/>
    <w:rsid w:val="00B17ADC"/>
    <w:rsid w:val="00B17D91"/>
    <w:rsid w:val="00B17D9A"/>
    <w:rsid w:val="00B200AC"/>
    <w:rsid w:val="00B20689"/>
    <w:rsid w:val="00B206C2"/>
    <w:rsid w:val="00B209F1"/>
    <w:rsid w:val="00B20A21"/>
    <w:rsid w:val="00B20C2F"/>
    <w:rsid w:val="00B212E2"/>
    <w:rsid w:val="00B21511"/>
    <w:rsid w:val="00B21645"/>
    <w:rsid w:val="00B216DF"/>
    <w:rsid w:val="00B21737"/>
    <w:rsid w:val="00B21B7F"/>
    <w:rsid w:val="00B21DD1"/>
    <w:rsid w:val="00B2235C"/>
    <w:rsid w:val="00B22444"/>
    <w:rsid w:val="00B225A2"/>
    <w:rsid w:val="00B23071"/>
    <w:rsid w:val="00B23087"/>
    <w:rsid w:val="00B23147"/>
    <w:rsid w:val="00B2357F"/>
    <w:rsid w:val="00B239C8"/>
    <w:rsid w:val="00B23A8B"/>
    <w:rsid w:val="00B23C0C"/>
    <w:rsid w:val="00B23C4B"/>
    <w:rsid w:val="00B23E1B"/>
    <w:rsid w:val="00B23EA8"/>
    <w:rsid w:val="00B2485A"/>
    <w:rsid w:val="00B24DD5"/>
    <w:rsid w:val="00B24EE7"/>
    <w:rsid w:val="00B24F63"/>
    <w:rsid w:val="00B250A0"/>
    <w:rsid w:val="00B250E0"/>
    <w:rsid w:val="00B25605"/>
    <w:rsid w:val="00B25EDE"/>
    <w:rsid w:val="00B25F38"/>
    <w:rsid w:val="00B25FD6"/>
    <w:rsid w:val="00B26046"/>
    <w:rsid w:val="00B260FF"/>
    <w:rsid w:val="00B26292"/>
    <w:rsid w:val="00B26398"/>
    <w:rsid w:val="00B266CB"/>
    <w:rsid w:val="00B266DF"/>
    <w:rsid w:val="00B26979"/>
    <w:rsid w:val="00B27464"/>
    <w:rsid w:val="00B276EE"/>
    <w:rsid w:val="00B2778A"/>
    <w:rsid w:val="00B2CE33"/>
    <w:rsid w:val="00B30454"/>
    <w:rsid w:val="00B30D3A"/>
    <w:rsid w:val="00B31536"/>
    <w:rsid w:val="00B31733"/>
    <w:rsid w:val="00B31D6E"/>
    <w:rsid w:val="00B31F14"/>
    <w:rsid w:val="00B3201C"/>
    <w:rsid w:val="00B32459"/>
    <w:rsid w:val="00B329F2"/>
    <w:rsid w:val="00B32CA7"/>
    <w:rsid w:val="00B32CE6"/>
    <w:rsid w:val="00B32FFD"/>
    <w:rsid w:val="00B332FA"/>
    <w:rsid w:val="00B33457"/>
    <w:rsid w:val="00B33474"/>
    <w:rsid w:val="00B336E5"/>
    <w:rsid w:val="00B338A4"/>
    <w:rsid w:val="00B3413A"/>
    <w:rsid w:val="00B34B21"/>
    <w:rsid w:val="00B35057"/>
    <w:rsid w:val="00B350A2"/>
    <w:rsid w:val="00B3563B"/>
    <w:rsid w:val="00B35823"/>
    <w:rsid w:val="00B35884"/>
    <w:rsid w:val="00B3592A"/>
    <w:rsid w:val="00B35F63"/>
    <w:rsid w:val="00B35FE6"/>
    <w:rsid w:val="00B36232"/>
    <w:rsid w:val="00B362D1"/>
    <w:rsid w:val="00B364ED"/>
    <w:rsid w:val="00B36CCA"/>
    <w:rsid w:val="00B36CDE"/>
    <w:rsid w:val="00B37B68"/>
    <w:rsid w:val="00B37D25"/>
    <w:rsid w:val="00B37E28"/>
    <w:rsid w:val="00B4004C"/>
    <w:rsid w:val="00B400CD"/>
    <w:rsid w:val="00B407D0"/>
    <w:rsid w:val="00B408BF"/>
    <w:rsid w:val="00B409EC"/>
    <w:rsid w:val="00B40C8D"/>
    <w:rsid w:val="00B412F8"/>
    <w:rsid w:val="00B41EC5"/>
    <w:rsid w:val="00B422D6"/>
    <w:rsid w:val="00B430C6"/>
    <w:rsid w:val="00B436C2"/>
    <w:rsid w:val="00B43761"/>
    <w:rsid w:val="00B43D38"/>
    <w:rsid w:val="00B43EBA"/>
    <w:rsid w:val="00B44087"/>
    <w:rsid w:val="00B44116"/>
    <w:rsid w:val="00B4455E"/>
    <w:rsid w:val="00B4456F"/>
    <w:rsid w:val="00B4466D"/>
    <w:rsid w:val="00B44779"/>
    <w:rsid w:val="00B449E2"/>
    <w:rsid w:val="00B44E28"/>
    <w:rsid w:val="00B4512E"/>
    <w:rsid w:val="00B45831"/>
    <w:rsid w:val="00B4590E"/>
    <w:rsid w:val="00B459BD"/>
    <w:rsid w:val="00B45D1E"/>
    <w:rsid w:val="00B46071"/>
    <w:rsid w:val="00B466A0"/>
    <w:rsid w:val="00B468B7"/>
    <w:rsid w:val="00B46C6B"/>
    <w:rsid w:val="00B46FA4"/>
    <w:rsid w:val="00B47049"/>
    <w:rsid w:val="00B4753A"/>
    <w:rsid w:val="00B476EB"/>
    <w:rsid w:val="00B47A51"/>
    <w:rsid w:val="00B4DF21"/>
    <w:rsid w:val="00B502B0"/>
    <w:rsid w:val="00B50553"/>
    <w:rsid w:val="00B5098C"/>
    <w:rsid w:val="00B50E8A"/>
    <w:rsid w:val="00B51527"/>
    <w:rsid w:val="00B517EA"/>
    <w:rsid w:val="00B517EF"/>
    <w:rsid w:val="00B51CB2"/>
    <w:rsid w:val="00B51DD6"/>
    <w:rsid w:val="00B51F4B"/>
    <w:rsid w:val="00B5222E"/>
    <w:rsid w:val="00B52628"/>
    <w:rsid w:val="00B5325C"/>
    <w:rsid w:val="00B5365E"/>
    <w:rsid w:val="00B53894"/>
    <w:rsid w:val="00B538A7"/>
    <w:rsid w:val="00B53C03"/>
    <w:rsid w:val="00B540F4"/>
    <w:rsid w:val="00B5411B"/>
    <w:rsid w:val="00B543CD"/>
    <w:rsid w:val="00B544B5"/>
    <w:rsid w:val="00B54552"/>
    <w:rsid w:val="00B54B53"/>
    <w:rsid w:val="00B54D5C"/>
    <w:rsid w:val="00B54D80"/>
    <w:rsid w:val="00B54E4B"/>
    <w:rsid w:val="00B54EBD"/>
    <w:rsid w:val="00B550BA"/>
    <w:rsid w:val="00B551E5"/>
    <w:rsid w:val="00B552DF"/>
    <w:rsid w:val="00B55394"/>
    <w:rsid w:val="00B557F7"/>
    <w:rsid w:val="00B55BBE"/>
    <w:rsid w:val="00B56520"/>
    <w:rsid w:val="00B56765"/>
    <w:rsid w:val="00B5677D"/>
    <w:rsid w:val="00B56A25"/>
    <w:rsid w:val="00B56A60"/>
    <w:rsid w:val="00B56C75"/>
    <w:rsid w:val="00B56EDE"/>
    <w:rsid w:val="00B57025"/>
    <w:rsid w:val="00B572AE"/>
    <w:rsid w:val="00B57481"/>
    <w:rsid w:val="00B575A9"/>
    <w:rsid w:val="00B576D4"/>
    <w:rsid w:val="00B57753"/>
    <w:rsid w:val="00B5775D"/>
    <w:rsid w:val="00B577BC"/>
    <w:rsid w:val="00B60142"/>
    <w:rsid w:val="00B60171"/>
    <w:rsid w:val="00B603FD"/>
    <w:rsid w:val="00B60589"/>
    <w:rsid w:val="00B60661"/>
    <w:rsid w:val="00B60773"/>
    <w:rsid w:val="00B60799"/>
    <w:rsid w:val="00B60B5A"/>
    <w:rsid w:val="00B60FFA"/>
    <w:rsid w:val="00B611BF"/>
    <w:rsid w:val="00B613AD"/>
    <w:rsid w:val="00B61746"/>
    <w:rsid w:val="00B6187E"/>
    <w:rsid w:val="00B619A7"/>
    <w:rsid w:val="00B61D0C"/>
    <w:rsid w:val="00B61D6D"/>
    <w:rsid w:val="00B627F5"/>
    <w:rsid w:val="00B62921"/>
    <w:rsid w:val="00B63200"/>
    <w:rsid w:val="00B6330B"/>
    <w:rsid w:val="00B6360F"/>
    <w:rsid w:val="00B63740"/>
    <w:rsid w:val="00B638C1"/>
    <w:rsid w:val="00B63E9E"/>
    <w:rsid w:val="00B63EED"/>
    <w:rsid w:val="00B63FD8"/>
    <w:rsid w:val="00B643A4"/>
    <w:rsid w:val="00B64838"/>
    <w:rsid w:val="00B64AF0"/>
    <w:rsid w:val="00B64F8D"/>
    <w:rsid w:val="00B6532D"/>
    <w:rsid w:val="00B65B23"/>
    <w:rsid w:val="00B65BFF"/>
    <w:rsid w:val="00B65DA7"/>
    <w:rsid w:val="00B66001"/>
    <w:rsid w:val="00B6617B"/>
    <w:rsid w:val="00B66333"/>
    <w:rsid w:val="00B66825"/>
    <w:rsid w:val="00B66AC3"/>
    <w:rsid w:val="00B66DB4"/>
    <w:rsid w:val="00B66F06"/>
    <w:rsid w:val="00B66F6D"/>
    <w:rsid w:val="00B670F7"/>
    <w:rsid w:val="00B67178"/>
    <w:rsid w:val="00B6718A"/>
    <w:rsid w:val="00B671EE"/>
    <w:rsid w:val="00B675A3"/>
    <w:rsid w:val="00B6780C"/>
    <w:rsid w:val="00B7084D"/>
    <w:rsid w:val="00B70CD7"/>
    <w:rsid w:val="00B70F5B"/>
    <w:rsid w:val="00B712DA"/>
    <w:rsid w:val="00B71AD2"/>
    <w:rsid w:val="00B7211E"/>
    <w:rsid w:val="00B729CD"/>
    <w:rsid w:val="00B72D1E"/>
    <w:rsid w:val="00B72D6E"/>
    <w:rsid w:val="00B72ECA"/>
    <w:rsid w:val="00B733FE"/>
    <w:rsid w:val="00B7375D"/>
    <w:rsid w:val="00B73F10"/>
    <w:rsid w:val="00B74261"/>
    <w:rsid w:val="00B74362"/>
    <w:rsid w:val="00B7455F"/>
    <w:rsid w:val="00B747F8"/>
    <w:rsid w:val="00B74E1E"/>
    <w:rsid w:val="00B750FD"/>
    <w:rsid w:val="00B75556"/>
    <w:rsid w:val="00B758B0"/>
    <w:rsid w:val="00B759D0"/>
    <w:rsid w:val="00B759F7"/>
    <w:rsid w:val="00B75D4B"/>
    <w:rsid w:val="00B75DA3"/>
    <w:rsid w:val="00B75DE7"/>
    <w:rsid w:val="00B75E3F"/>
    <w:rsid w:val="00B75FAA"/>
    <w:rsid w:val="00B761FF"/>
    <w:rsid w:val="00B76599"/>
    <w:rsid w:val="00B768BB"/>
    <w:rsid w:val="00B76A52"/>
    <w:rsid w:val="00B76BAF"/>
    <w:rsid w:val="00B76CE8"/>
    <w:rsid w:val="00B76DC1"/>
    <w:rsid w:val="00B76E1D"/>
    <w:rsid w:val="00B7764E"/>
    <w:rsid w:val="00B77B1C"/>
    <w:rsid w:val="00B77E41"/>
    <w:rsid w:val="00B80713"/>
    <w:rsid w:val="00B80716"/>
    <w:rsid w:val="00B80727"/>
    <w:rsid w:val="00B80F71"/>
    <w:rsid w:val="00B81917"/>
    <w:rsid w:val="00B81B8B"/>
    <w:rsid w:val="00B8205D"/>
    <w:rsid w:val="00B8253F"/>
    <w:rsid w:val="00B82947"/>
    <w:rsid w:val="00B8346A"/>
    <w:rsid w:val="00B83792"/>
    <w:rsid w:val="00B83ED5"/>
    <w:rsid w:val="00B83F31"/>
    <w:rsid w:val="00B840FE"/>
    <w:rsid w:val="00B842D0"/>
    <w:rsid w:val="00B844A9"/>
    <w:rsid w:val="00B845AE"/>
    <w:rsid w:val="00B84857"/>
    <w:rsid w:val="00B84A0F"/>
    <w:rsid w:val="00B85145"/>
    <w:rsid w:val="00B851E2"/>
    <w:rsid w:val="00B852DD"/>
    <w:rsid w:val="00B855B7"/>
    <w:rsid w:val="00B85816"/>
    <w:rsid w:val="00B8586A"/>
    <w:rsid w:val="00B859C2"/>
    <w:rsid w:val="00B85EC0"/>
    <w:rsid w:val="00B85F8D"/>
    <w:rsid w:val="00B85F9D"/>
    <w:rsid w:val="00B85FC2"/>
    <w:rsid w:val="00B86598"/>
    <w:rsid w:val="00B866F8"/>
    <w:rsid w:val="00B87051"/>
    <w:rsid w:val="00B8722B"/>
    <w:rsid w:val="00B87292"/>
    <w:rsid w:val="00B87378"/>
    <w:rsid w:val="00B87702"/>
    <w:rsid w:val="00B8787B"/>
    <w:rsid w:val="00B87CFF"/>
    <w:rsid w:val="00B87ECA"/>
    <w:rsid w:val="00B902F8"/>
    <w:rsid w:val="00B90374"/>
    <w:rsid w:val="00B906D2"/>
    <w:rsid w:val="00B90BF3"/>
    <w:rsid w:val="00B912B0"/>
    <w:rsid w:val="00B91725"/>
    <w:rsid w:val="00B91783"/>
    <w:rsid w:val="00B91850"/>
    <w:rsid w:val="00B91A79"/>
    <w:rsid w:val="00B91D25"/>
    <w:rsid w:val="00B91E34"/>
    <w:rsid w:val="00B91FAD"/>
    <w:rsid w:val="00B9276A"/>
    <w:rsid w:val="00B92832"/>
    <w:rsid w:val="00B92D55"/>
    <w:rsid w:val="00B92DB8"/>
    <w:rsid w:val="00B93083"/>
    <w:rsid w:val="00B93259"/>
    <w:rsid w:val="00B93341"/>
    <w:rsid w:val="00B9361A"/>
    <w:rsid w:val="00B9361D"/>
    <w:rsid w:val="00B9372D"/>
    <w:rsid w:val="00B93C9E"/>
    <w:rsid w:val="00B94240"/>
    <w:rsid w:val="00B94290"/>
    <w:rsid w:val="00B942A1"/>
    <w:rsid w:val="00B94600"/>
    <w:rsid w:val="00B946CE"/>
    <w:rsid w:val="00B94773"/>
    <w:rsid w:val="00B94FBE"/>
    <w:rsid w:val="00B9522C"/>
    <w:rsid w:val="00B9594A"/>
    <w:rsid w:val="00B95A44"/>
    <w:rsid w:val="00B95A7D"/>
    <w:rsid w:val="00B95C86"/>
    <w:rsid w:val="00B95D41"/>
    <w:rsid w:val="00B95DB6"/>
    <w:rsid w:val="00B95DC1"/>
    <w:rsid w:val="00B96192"/>
    <w:rsid w:val="00B966DB"/>
    <w:rsid w:val="00B969CD"/>
    <w:rsid w:val="00B96A93"/>
    <w:rsid w:val="00B96B0B"/>
    <w:rsid w:val="00B96CC0"/>
    <w:rsid w:val="00B970C0"/>
    <w:rsid w:val="00B972DA"/>
    <w:rsid w:val="00B974B7"/>
    <w:rsid w:val="00B97E46"/>
    <w:rsid w:val="00BA0498"/>
    <w:rsid w:val="00BA0FBF"/>
    <w:rsid w:val="00BA13AF"/>
    <w:rsid w:val="00BA173C"/>
    <w:rsid w:val="00BA1DE4"/>
    <w:rsid w:val="00BA204A"/>
    <w:rsid w:val="00BA263F"/>
    <w:rsid w:val="00BA2DA9"/>
    <w:rsid w:val="00BA308E"/>
    <w:rsid w:val="00BA368E"/>
    <w:rsid w:val="00BA3739"/>
    <w:rsid w:val="00BA3D22"/>
    <w:rsid w:val="00BA410B"/>
    <w:rsid w:val="00BA45D2"/>
    <w:rsid w:val="00BA4706"/>
    <w:rsid w:val="00BA4981"/>
    <w:rsid w:val="00BA4C6B"/>
    <w:rsid w:val="00BA4C6F"/>
    <w:rsid w:val="00BA4C92"/>
    <w:rsid w:val="00BA4D7E"/>
    <w:rsid w:val="00BA5304"/>
    <w:rsid w:val="00BA534D"/>
    <w:rsid w:val="00BA5470"/>
    <w:rsid w:val="00BA59E0"/>
    <w:rsid w:val="00BA5AE0"/>
    <w:rsid w:val="00BA5C72"/>
    <w:rsid w:val="00BA6074"/>
    <w:rsid w:val="00BA648A"/>
    <w:rsid w:val="00BA6A91"/>
    <w:rsid w:val="00BA6E1E"/>
    <w:rsid w:val="00BA7919"/>
    <w:rsid w:val="00BA7AFD"/>
    <w:rsid w:val="00BB023A"/>
    <w:rsid w:val="00BB0351"/>
    <w:rsid w:val="00BB0516"/>
    <w:rsid w:val="00BB06F9"/>
    <w:rsid w:val="00BB0ECD"/>
    <w:rsid w:val="00BB1CE7"/>
    <w:rsid w:val="00BB2416"/>
    <w:rsid w:val="00BB256B"/>
    <w:rsid w:val="00BB25DE"/>
    <w:rsid w:val="00BB2972"/>
    <w:rsid w:val="00BB2A0F"/>
    <w:rsid w:val="00BB2A29"/>
    <w:rsid w:val="00BB2C85"/>
    <w:rsid w:val="00BB3609"/>
    <w:rsid w:val="00BB3626"/>
    <w:rsid w:val="00BB39B9"/>
    <w:rsid w:val="00BB3A94"/>
    <w:rsid w:val="00BB3B13"/>
    <w:rsid w:val="00BB3E28"/>
    <w:rsid w:val="00BB416C"/>
    <w:rsid w:val="00BB4252"/>
    <w:rsid w:val="00BB44B2"/>
    <w:rsid w:val="00BB4AFF"/>
    <w:rsid w:val="00BB533A"/>
    <w:rsid w:val="00BB57B2"/>
    <w:rsid w:val="00BB5AF6"/>
    <w:rsid w:val="00BB5C0A"/>
    <w:rsid w:val="00BB5E3D"/>
    <w:rsid w:val="00BB6498"/>
    <w:rsid w:val="00BB6673"/>
    <w:rsid w:val="00BB6B38"/>
    <w:rsid w:val="00BB6F8B"/>
    <w:rsid w:val="00BB75B6"/>
    <w:rsid w:val="00BB7956"/>
    <w:rsid w:val="00BB7972"/>
    <w:rsid w:val="00BB7A88"/>
    <w:rsid w:val="00BC0A4B"/>
    <w:rsid w:val="00BC0B3A"/>
    <w:rsid w:val="00BC0B62"/>
    <w:rsid w:val="00BC0E16"/>
    <w:rsid w:val="00BC120A"/>
    <w:rsid w:val="00BC1444"/>
    <w:rsid w:val="00BC1963"/>
    <w:rsid w:val="00BC1EB0"/>
    <w:rsid w:val="00BC211C"/>
    <w:rsid w:val="00BC2133"/>
    <w:rsid w:val="00BC224A"/>
    <w:rsid w:val="00BC24D5"/>
    <w:rsid w:val="00BC27E9"/>
    <w:rsid w:val="00BC29F6"/>
    <w:rsid w:val="00BC2BB5"/>
    <w:rsid w:val="00BC3452"/>
    <w:rsid w:val="00BC3559"/>
    <w:rsid w:val="00BC3871"/>
    <w:rsid w:val="00BC3A6F"/>
    <w:rsid w:val="00BC3ABE"/>
    <w:rsid w:val="00BC3D6F"/>
    <w:rsid w:val="00BC3FC6"/>
    <w:rsid w:val="00BC408A"/>
    <w:rsid w:val="00BC41D8"/>
    <w:rsid w:val="00BC421A"/>
    <w:rsid w:val="00BC449E"/>
    <w:rsid w:val="00BC4A4D"/>
    <w:rsid w:val="00BC4CCE"/>
    <w:rsid w:val="00BC4F4F"/>
    <w:rsid w:val="00BC500C"/>
    <w:rsid w:val="00BC527F"/>
    <w:rsid w:val="00BC52ED"/>
    <w:rsid w:val="00BC535B"/>
    <w:rsid w:val="00BC5823"/>
    <w:rsid w:val="00BC59F4"/>
    <w:rsid w:val="00BC5E01"/>
    <w:rsid w:val="00BC5F3F"/>
    <w:rsid w:val="00BC606A"/>
    <w:rsid w:val="00BC6321"/>
    <w:rsid w:val="00BC65C8"/>
    <w:rsid w:val="00BC6E3E"/>
    <w:rsid w:val="00BC6E78"/>
    <w:rsid w:val="00BC6F6E"/>
    <w:rsid w:val="00BC6FD3"/>
    <w:rsid w:val="00BC6FDE"/>
    <w:rsid w:val="00BC72CB"/>
    <w:rsid w:val="00BC76F7"/>
    <w:rsid w:val="00BD0058"/>
    <w:rsid w:val="00BD01FB"/>
    <w:rsid w:val="00BD06D6"/>
    <w:rsid w:val="00BD07EE"/>
    <w:rsid w:val="00BD0B58"/>
    <w:rsid w:val="00BD0C1F"/>
    <w:rsid w:val="00BD0D94"/>
    <w:rsid w:val="00BD13DE"/>
    <w:rsid w:val="00BD15DE"/>
    <w:rsid w:val="00BD15F7"/>
    <w:rsid w:val="00BD1867"/>
    <w:rsid w:val="00BD1AAA"/>
    <w:rsid w:val="00BD1D18"/>
    <w:rsid w:val="00BD2236"/>
    <w:rsid w:val="00BD29D0"/>
    <w:rsid w:val="00BD29E3"/>
    <w:rsid w:val="00BD2D7E"/>
    <w:rsid w:val="00BD2E0F"/>
    <w:rsid w:val="00BD311D"/>
    <w:rsid w:val="00BD3127"/>
    <w:rsid w:val="00BD3686"/>
    <w:rsid w:val="00BD3720"/>
    <w:rsid w:val="00BD3FD1"/>
    <w:rsid w:val="00BD4946"/>
    <w:rsid w:val="00BD4A6B"/>
    <w:rsid w:val="00BD4CE0"/>
    <w:rsid w:val="00BD5114"/>
    <w:rsid w:val="00BD5175"/>
    <w:rsid w:val="00BD591C"/>
    <w:rsid w:val="00BD59C3"/>
    <w:rsid w:val="00BD637C"/>
    <w:rsid w:val="00BD658A"/>
    <w:rsid w:val="00BD6A80"/>
    <w:rsid w:val="00BD6D13"/>
    <w:rsid w:val="00BD7324"/>
    <w:rsid w:val="00BD733D"/>
    <w:rsid w:val="00BD7496"/>
    <w:rsid w:val="00BD76BD"/>
    <w:rsid w:val="00BD773F"/>
    <w:rsid w:val="00BD7E7C"/>
    <w:rsid w:val="00BE0186"/>
    <w:rsid w:val="00BE01BB"/>
    <w:rsid w:val="00BE0302"/>
    <w:rsid w:val="00BE0589"/>
    <w:rsid w:val="00BE0798"/>
    <w:rsid w:val="00BE0ACB"/>
    <w:rsid w:val="00BE0D1C"/>
    <w:rsid w:val="00BE0D9D"/>
    <w:rsid w:val="00BE0F92"/>
    <w:rsid w:val="00BE0FF8"/>
    <w:rsid w:val="00BE10EF"/>
    <w:rsid w:val="00BE1265"/>
    <w:rsid w:val="00BE147E"/>
    <w:rsid w:val="00BE1782"/>
    <w:rsid w:val="00BE1B81"/>
    <w:rsid w:val="00BE2100"/>
    <w:rsid w:val="00BE21C8"/>
    <w:rsid w:val="00BE2827"/>
    <w:rsid w:val="00BE290E"/>
    <w:rsid w:val="00BE2BA1"/>
    <w:rsid w:val="00BE2FEC"/>
    <w:rsid w:val="00BE3CA2"/>
    <w:rsid w:val="00BE3D91"/>
    <w:rsid w:val="00BE3EF5"/>
    <w:rsid w:val="00BE4408"/>
    <w:rsid w:val="00BE4582"/>
    <w:rsid w:val="00BE479C"/>
    <w:rsid w:val="00BE4A73"/>
    <w:rsid w:val="00BE4B06"/>
    <w:rsid w:val="00BE5050"/>
    <w:rsid w:val="00BE559E"/>
    <w:rsid w:val="00BE5835"/>
    <w:rsid w:val="00BE5DF3"/>
    <w:rsid w:val="00BE5F80"/>
    <w:rsid w:val="00BE6101"/>
    <w:rsid w:val="00BE6E07"/>
    <w:rsid w:val="00BE6FC1"/>
    <w:rsid w:val="00BE739A"/>
    <w:rsid w:val="00BE749F"/>
    <w:rsid w:val="00BE7942"/>
    <w:rsid w:val="00BF0313"/>
    <w:rsid w:val="00BF0388"/>
    <w:rsid w:val="00BF089A"/>
    <w:rsid w:val="00BF0972"/>
    <w:rsid w:val="00BF0A2B"/>
    <w:rsid w:val="00BF0B2A"/>
    <w:rsid w:val="00BF0BB0"/>
    <w:rsid w:val="00BF0BE7"/>
    <w:rsid w:val="00BF118E"/>
    <w:rsid w:val="00BF1295"/>
    <w:rsid w:val="00BF133D"/>
    <w:rsid w:val="00BF13DB"/>
    <w:rsid w:val="00BF18B6"/>
    <w:rsid w:val="00BF1930"/>
    <w:rsid w:val="00BF1B64"/>
    <w:rsid w:val="00BF225D"/>
    <w:rsid w:val="00BF26B0"/>
    <w:rsid w:val="00BF29A7"/>
    <w:rsid w:val="00BF2BD8"/>
    <w:rsid w:val="00BF349C"/>
    <w:rsid w:val="00BF390E"/>
    <w:rsid w:val="00BF3B94"/>
    <w:rsid w:val="00BF3BBF"/>
    <w:rsid w:val="00BF3C9D"/>
    <w:rsid w:val="00BF3CCC"/>
    <w:rsid w:val="00BF3DD0"/>
    <w:rsid w:val="00BF3E2E"/>
    <w:rsid w:val="00BF4024"/>
    <w:rsid w:val="00BF412B"/>
    <w:rsid w:val="00BF431A"/>
    <w:rsid w:val="00BF4909"/>
    <w:rsid w:val="00BF505C"/>
    <w:rsid w:val="00BF524E"/>
    <w:rsid w:val="00BF5B69"/>
    <w:rsid w:val="00BF5C84"/>
    <w:rsid w:val="00BF5FC7"/>
    <w:rsid w:val="00BF62CA"/>
    <w:rsid w:val="00BF650F"/>
    <w:rsid w:val="00BF6DDA"/>
    <w:rsid w:val="00BF7078"/>
    <w:rsid w:val="00BF712E"/>
    <w:rsid w:val="00BF75D1"/>
    <w:rsid w:val="00BF770D"/>
    <w:rsid w:val="00BF7740"/>
    <w:rsid w:val="00BF7878"/>
    <w:rsid w:val="00BF7FE0"/>
    <w:rsid w:val="00C00117"/>
    <w:rsid w:val="00C001CF"/>
    <w:rsid w:val="00C00377"/>
    <w:rsid w:val="00C006C5"/>
    <w:rsid w:val="00C00A0C"/>
    <w:rsid w:val="00C00D8B"/>
    <w:rsid w:val="00C00E0C"/>
    <w:rsid w:val="00C01185"/>
    <w:rsid w:val="00C012ED"/>
    <w:rsid w:val="00C01387"/>
    <w:rsid w:val="00C01AAD"/>
    <w:rsid w:val="00C01B77"/>
    <w:rsid w:val="00C01D86"/>
    <w:rsid w:val="00C01FEF"/>
    <w:rsid w:val="00C021F4"/>
    <w:rsid w:val="00C02566"/>
    <w:rsid w:val="00C02945"/>
    <w:rsid w:val="00C02F5D"/>
    <w:rsid w:val="00C0302C"/>
    <w:rsid w:val="00C03477"/>
    <w:rsid w:val="00C035F3"/>
    <w:rsid w:val="00C036F4"/>
    <w:rsid w:val="00C03A19"/>
    <w:rsid w:val="00C03AD2"/>
    <w:rsid w:val="00C03B3A"/>
    <w:rsid w:val="00C03E2F"/>
    <w:rsid w:val="00C03F98"/>
    <w:rsid w:val="00C04137"/>
    <w:rsid w:val="00C04445"/>
    <w:rsid w:val="00C0476D"/>
    <w:rsid w:val="00C047A7"/>
    <w:rsid w:val="00C047AB"/>
    <w:rsid w:val="00C047BE"/>
    <w:rsid w:val="00C05166"/>
    <w:rsid w:val="00C051C0"/>
    <w:rsid w:val="00C056CA"/>
    <w:rsid w:val="00C05754"/>
    <w:rsid w:val="00C0588C"/>
    <w:rsid w:val="00C058F4"/>
    <w:rsid w:val="00C059F4"/>
    <w:rsid w:val="00C059F5"/>
    <w:rsid w:val="00C05A4F"/>
    <w:rsid w:val="00C05A98"/>
    <w:rsid w:val="00C05B02"/>
    <w:rsid w:val="00C062E8"/>
    <w:rsid w:val="00C062F0"/>
    <w:rsid w:val="00C06584"/>
    <w:rsid w:val="00C0674D"/>
    <w:rsid w:val="00C0687B"/>
    <w:rsid w:val="00C06A29"/>
    <w:rsid w:val="00C06A80"/>
    <w:rsid w:val="00C0705C"/>
    <w:rsid w:val="00C0721B"/>
    <w:rsid w:val="00C07288"/>
    <w:rsid w:val="00C07461"/>
    <w:rsid w:val="00C0771C"/>
    <w:rsid w:val="00C07A4F"/>
    <w:rsid w:val="00C07EE1"/>
    <w:rsid w:val="00C1074C"/>
    <w:rsid w:val="00C10C5C"/>
    <w:rsid w:val="00C10E5A"/>
    <w:rsid w:val="00C10EED"/>
    <w:rsid w:val="00C11471"/>
    <w:rsid w:val="00C11A5B"/>
    <w:rsid w:val="00C1213E"/>
    <w:rsid w:val="00C121B8"/>
    <w:rsid w:val="00C121D1"/>
    <w:rsid w:val="00C122EB"/>
    <w:rsid w:val="00C12735"/>
    <w:rsid w:val="00C12929"/>
    <w:rsid w:val="00C12D2A"/>
    <w:rsid w:val="00C12F64"/>
    <w:rsid w:val="00C12FD8"/>
    <w:rsid w:val="00C13004"/>
    <w:rsid w:val="00C133EA"/>
    <w:rsid w:val="00C13537"/>
    <w:rsid w:val="00C13AF4"/>
    <w:rsid w:val="00C13BAA"/>
    <w:rsid w:val="00C14118"/>
    <w:rsid w:val="00C1437F"/>
    <w:rsid w:val="00C146DB"/>
    <w:rsid w:val="00C147E2"/>
    <w:rsid w:val="00C149A9"/>
    <w:rsid w:val="00C14AD5"/>
    <w:rsid w:val="00C1522A"/>
    <w:rsid w:val="00C15423"/>
    <w:rsid w:val="00C15747"/>
    <w:rsid w:val="00C15875"/>
    <w:rsid w:val="00C158B9"/>
    <w:rsid w:val="00C15D14"/>
    <w:rsid w:val="00C15EF5"/>
    <w:rsid w:val="00C15F3D"/>
    <w:rsid w:val="00C1625C"/>
    <w:rsid w:val="00C163E2"/>
    <w:rsid w:val="00C1660C"/>
    <w:rsid w:val="00C16763"/>
    <w:rsid w:val="00C16A9B"/>
    <w:rsid w:val="00C16C2E"/>
    <w:rsid w:val="00C17103"/>
    <w:rsid w:val="00C172AD"/>
    <w:rsid w:val="00C17315"/>
    <w:rsid w:val="00C174D5"/>
    <w:rsid w:val="00C176BC"/>
    <w:rsid w:val="00C17EE4"/>
    <w:rsid w:val="00C20087"/>
    <w:rsid w:val="00C2048A"/>
    <w:rsid w:val="00C2087D"/>
    <w:rsid w:val="00C20A67"/>
    <w:rsid w:val="00C20BFD"/>
    <w:rsid w:val="00C20C26"/>
    <w:rsid w:val="00C20E76"/>
    <w:rsid w:val="00C214F4"/>
    <w:rsid w:val="00C218FA"/>
    <w:rsid w:val="00C22739"/>
    <w:rsid w:val="00C22CFB"/>
    <w:rsid w:val="00C23302"/>
    <w:rsid w:val="00C23385"/>
    <w:rsid w:val="00C23754"/>
    <w:rsid w:val="00C23B47"/>
    <w:rsid w:val="00C23E58"/>
    <w:rsid w:val="00C2426D"/>
    <w:rsid w:val="00C243EF"/>
    <w:rsid w:val="00C246AE"/>
    <w:rsid w:val="00C247CC"/>
    <w:rsid w:val="00C24AE6"/>
    <w:rsid w:val="00C2560A"/>
    <w:rsid w:val="00C25657"/>
    <w:rsid w:val="00C258A3"/>
    <w:rsid w:val="00C25A3C"/>
    <w:rsid w:val="00C25DE3"/>
    <w:rsid w:val="00C26045"/>
    <w:rsid w:val="00C262BE"/>
    <w:rsid w:val="00C2650A"/>
    <w:rsid w:val="00C26AF2"/>
    <w:rsid w:val="00C26BDF"/>
    <w:rsid w:val="00C26E01"/>
    <w:rsid w:val="00C26E54"/>
    <w:rsid w:val="00C26F64"/>
    <w:rsid w:val="00C27111"/>
    <w:rsid w:val="00C27296"/>
    <w:rsid w:val="00C27541"/>
    <w:rsid w:val="00C279A3"/>
    <w:rsid w:val="00C27E4E"/>
    <w:rsid w:val="00C30270"/>
    <w:rsid w:val="00C30403"/>
    <w:rsid w:val="00C30845"/>
    <w:rsid w:val="00C30AF2"/>
    <w:rsid w:val="00C30F59"/>
    <w:rsid w:val="00C3144B"/>
    <w:rsid w:val="00C315B1"/>
    <w:rsid w:val="00C31879"/>
    <w:rsid w:val="00C3192D"/>
    <w:rsid w:val="00C31982"/>
    <w:rsid w:val="00C31B0D"/>
    <w:rsid w:val="00C31C87"/>
    <w:rsid w:val="00C31DA0"/>
    <w:rsid w:val="00C31EE0"/>
    <w:rsid w:val="00C3263B"/>
    <w:rsid w:val="00C326EF"/>
    <w:rsid w:val="00C32810"/>
    <w:rsid w:val="00C32894"/>
    <w:rsid w:val="00C3294E"/>
    <w:rsid w:val="00C32B1A"/>
    <w:rsid w:val="00C32D6A"/>
    <w:rsid w:val="00C32FCC"/>
    <w:rsid w:val="00C33036"/>
    <w:rsid w:val="00C334B2"/>
    <w:rsid w:val="00C3397F"/>
    <w:rsid w:val="00C33C0E"/>
    <w:rsid w:val="00C34072"/>
    <w:rsid w:val="00C34C22"/>
    <w:rsid w:val="00C34F88"/>
    <w:rsid w:val="00C356E3"/>
    <w:rsid w:val="00C3598C"/>
    <w:rsid w:val="00C35A14"/>
    <w:rsid w:val="00C35C50"/>
    <w:rsid w:val="00C35CD7"/>
    <w:rsid w:val="00C35D99"/>
    <w:rsid w:val="00C35E67"/>
    <w:rsid w:val="00C35EB8"/>
    <w:rsid w:val="00C35FF8"/>
    <w:rsid w:val="00C36EF6"/>
    <w:rsid w:val="00C36F3A"/>
    <w:rsid w:val="00C37003"/>
    <w:rsid w:val="00C376D6"/>
    <w:rsid w:val="00C378A7"/>
    <w:rsid w:val="00C37A02"/>
    <w:rsid w:val="00C37B71"/>
    <w:rsid w:val="00C401ED"/>
    <w:rsid w:val="00C4044E"/>
    <w:rsid w:val="00C408F1"/>
    <w:rsid w:val="00C40F16"/>
    <w:rsid w:val="00C41485"/>
    <w:rsid w:val="00C41643"/>
    <w:rsid w:val="00C4186B"/>
    <w:rsid w:val="00C4199B"/>
    <w:rsid w:val="00C41A69"/>
    <w:rsid w:val="00C41FCA"/>
    <w:rsid w:val="00C41FE6"/>
    <w:rsid w:val="00C4223A"/>
    <w:rsid w:val="00C4225F"/>
    <w:rsid w:val="00C422F2"/>
    <w:rsid w:val="00C42531"/>
    <w:rsid w:val="00C425B6"/>
    <w:rsid w:val="00C4269A"/>
    <w:rsid w:val="00C42737"/>
    <w:rsid w:val="00C42742"/>
    <w:rsid w:val="00C4314E"/>
    <w:rsid w:val="00C43939"/>
    <w:rsid w:val="00C43C40"/>
    <w:rsid w:val="00C43DC7"/>
    <w:rsid w:val="00C440BB"/>
    <w:rsid w:val="00C44C6D"/>
    <w:rsid w:val="00C44C99"/>
    <w:rsid w:val="00C44E2F"/>
    <w:rsid w:val="00C44FFD"/>
    <w:rsid w:val="00C4502E"/>
    <w:rsid w:val="00C4556B"/>
    <w:rsid w:val="00C459A3"/>
    <w:rsid w:val="00C45B2B"/>
    <w:rsid w:val="00C45DA6"/>
    <w:rsid w:val="00C45F62"/>
    <w:rsid w:val="00C4629E"/>
    <w:rsid w:val="00C462AD"/>
    <w:rsid w:val="00C4642C"/>
    <w:rsid w:val="00C46D89"/>
    <w:rsid w:val="00C46F0B"/>
    <w:rsid w:val="00C47DDE"/>
    <w:rsid w:val="00C5040C"/>
    <w:rsid w:val="00C5065D"/>
    <w:rsid w:val="00C50CA8"/>
    <w:rsid w:val="00C51758"/>
    <w:rsid w:val="00C519B9"/>
    <w:rsid w:val="00C51A9E"/>
    <w:rsid w:val="00C51FDE"/>
    <w:rsid w:val="00C522B3"/>
    <w:rsid w:val="00C52481"/>
    <w:rsid w:val="00C52511"/>
    <w:rsid w:val="00C526BD"/>
    <w:rsid w:val="00C5299D"/>
    <w:rsid w:val="00C5350B"/>
    <w:rsid w:val="00C536DF"/>
    <w:rsid w:val="00C537C0"/>
    <w:rsid w:val="00C53900"/>
    <w:rsid w:val="00C53CF9"/>
    <w:rsid w:val="00C54391"/>
    <w:rsid w:val="00C54AE5"/>
    <w:rsid w:val="00C54EDC"/>
    <w:rsid w:val="00C5506E"/>
    <w:rsid w:val="00C550A1"/>
    <w:rsid w:val="00C554F9"/>
    <w:rsid w:val="00C555DE"/>
    <w:rsid w:val="00C555FC"/>
    <w:rsid w:val="00C5561B"/>
    <w:rsid w:val="00C557AB"/>
    <w:rsid w:val="00C55BF1"/>
    <w:rsid w:val="00C55C21"/>
    <w:rsid w:val="00C55C6F"/>
    <w:rsid w:val="00C55FD7"/>
    <w:rsid w:val="00C56625"/>
    <w:rsid w:val="00C56661"/>
    <w:rsid w:val="00C5677B"/>
    <w:rsid w:val="00C56AE8"/>
    <w:rsid w:val="00C56D0D"/>
    <w:rsid w:val="00C57583"/>
    <w:rsid w:val="00C57647"/>
    <w:rsid w:val="00C57758"/>
    <w:rsid w:val="00C577C5"/>
    <w:rsid w:val="00C57AB1"/>
    <w:rsid w:val="00C603F1"/>
    <w:rsid w:val="00C606FE"/>
    <w:rsid w:val="00C60B8D"/>
    <w:rsid w:val="00C60C2F"/>
    <w:rsid w:val="00C60FE1"/>
    <w:rsid w:val="00C61243"/>
    <w:rsid w:val="00C612C0"/>
    <w:rsid w:val="00C61660"/>
    <w:rsid w:val="00C616AD"/>
    <w:rsid w:val="00C617D7"/>
    <w:rsid w:val="00C6186C"/>
    <w:rsid w:val="00C61950"/>
    <w:rsid w:val="00C61FDC"/>
    <w:rsid w:val="00C62018"/>
    <w:rsid w:val="00C62023"/>
    <w:rsid w:val="00C625F8"/>
    <w:rsid w:val="00C62641"/>
    <w:rsid w:val="00C6266A"/>
    <w:rsid w:val="00C627F9"/>
    <w:rsid w:val="00C62AFA"/>
    <w:rsid w:val="00C62CF2"/>
    <w:rsid w:val="00C63090"/>
    <w:rsid w:val="00C6317D"/>
    <w:rsid w:val="00C63439"/>
    <w:rsid w:val="00C63680"/>
    <w:rsid w:val="00C64458"/>
    <w:rsid w:val="00C64659"/>
    <w:rsid w:val="00C64F64"/>
    <w:rsid w:val="00C653DB"/>
    <w:rsid w:val="00C6565A"/>
    <w:rsid w:val="00C657CE"/>
    <w:rsid w:val="00C65A9D"/>
    <w:rsid w:val="00C65C0C"/>
    <w:rsid w:val="00C65C33"/>
    <w:rsid w:val="00C65DD9"/>
    <w:rsid w:val="00C65DFA"/>
    <w:rsid w:val="00C66704"/>
    <w:rsid w:val="00C66C8A"/>
    <w:rsid w:val="00C66FFE"/>
    <w:rsid w:val="00C670C3"/>
    <w:rsid w:val="00C67278"/>
    <w:rsid w:val="00C67413"/>
    <w:rsid w:val="00C67498"/>
    <w:rsid w:val="00C676F9"/>
    <w:rsid w:val="00C6776D"/>
    <w:rsid w:val="00C677CB"/>
    <w:rsid w:val="00C67821"/>
    <w:rsid w:val="00C67887"/>
    <w:rsid w:val="00C679D0"/>
    <w:rsid w:val="00C67A0C"/>
    <w:rsid w:val="00C700D7"/>
    <w:rsid w:val="00C70102"/>
    <w:rsid w:val="00C701DA"/>
    <w:rsid w:val="00C7057B"/>
    <w:rsid w:val="00C7091D"/>
    <w:rsid w:val="00C70959"/>
    <w:rsid w:val="00C70C58"/>
    <w:rsid w:val="00C70CA1"/>
    <w:rsid w:val="00C70FBE"/>
    <w:rsid w:val="00C71144"/>
    <w:rsid w:val="00C7128B"/>
    <w:rsid w:val="00C71346"/>
    <w:rsid w:val="00C7141F"/>
    <w:rsid w:val="00C71A12"/>
    <w:rsid w:val="00C71B56"/>
    <w:rsid w:val="00C71B90"/>
    <w:rsid w:val="00C71C05"/>
    <w:rsid w:val="00C71DE0"/>
    <w:rsid w:val="00C72123"/>
    <w:rsid w:val="00C722A0"/>
    <w:rsid w:val="00C724DC"/>
    <w:rsid w:val="00C724F1"/>
    <w:rsid w:val="00C7274D"/>
    <w:rsid w:val="00C729F8"/>
    <w:rsid w:val="00C72B56"/>
    <w:rsid w:val="00C72C15"/>
    <w:rsid w:val="00C72F38"/>
    <w:rsid w:val="00C730CC"/>
    <w:rsid w:val="00C73497"/>
    <w:rsid w:val="00C734D5"/>
    <w:rsid w:val="00C735A4"/>
    <w:rsid w:val="00C7375D"/>
    <w:rsid w:val="00C73816"/>
    <w:rsid w:val="00C73A41"/>
    <w:rsid w:val="00C7415C"/>
    <w:rsid w:val="00C744EC"/>
    <w:rsid w:val="00C74603"/>
    <w:rsid w:val="00C74716"/>
    <w:rsid w:val="00C7539E"/>
    <w:rsid w:val="00C754D6"/>
    <w:rsid w:val="00C7581B"/>
    <w:rsid w:val="00C7597F"/>
    <w:rsid w:val="00C75D01"/>
    <w:rsid w:val="00C75DA0"/>
    <w:rsid w:val="00C75EF4"/>
    <w:rsid w:val="00C76183"/>
    <w:rsid w:val="00C7618E"/>
    <w:rsid w:val="00C766C1"/>
    <w:rsid w:val="00C76AA7"/>
    <w:rsid w:val="00C76CC9"/>
    <w:rsid w:val="00C76EAE"/>
    <w:rsid w:val="00C770C0"/>
    <w:rsid w:val="00C77385"/>
    <w:rsid w:val="00C775BB"/>
    <w:rsid w:val="00C7774A"/>
    <w:rsid w:val="00C77AA3"/>
    <w:rsid w:val="00C77AD4"/>
    <w:rsid w:val="00C77B74"/>
    <w:rsid w:val="00C77CCD"/>
    <w:rsid w:val="00C77CE7"/>
    <w:rsid w:val="00C77CEF"/>
    <w:rsid w:val="00C77E98"/>
    <w:rsid w:val="00C800AA"/>
    <w:rsid w:val="00C800FB"/>
    <w:rsid w:val="00C8061F"/>
    <w:rsid w:val="00C80947"/>
    <w:rsid w:val="00C80B8E"/>
    <w:rsid w:val="00C80BE0"/>
    <w:rsid w:val="00C80F2D"/>
    <w:rsid w:val="00C812A9"/>
    <w:rsid w:val="00C818AC"/>
    <w:rsid w:val="00C81B6A"/>
    <w:rsid w:val="00C822B8"/>
    <w:rsid w:val="00C82555"/>
    <w:rsid w:val="00C8264F"/>
    <w:rsid w:val="00C828EC"/>
    <w:rsid w:val="00C82911"/>
    <w:rsid w:val="00C82B95"/>
    <w:rsid w:val="00C82F63"/>
    <w:rsid w:val="00C8372E"/>
    <w:rsid w:val="00C838F9"/>
    <w:rsid w:val="00C83980"/>
    <w:rsid w:val="00C83AAD"/>
    <w:rsid w:val="00C83C43"/>
    <w:rsid w:val="00C83DCA"/>
    <w:rsid w:val="00C83E82"/>
    <w:rsid w:val="00C83EFA"/>
    <w:rsid w:val="00C83F57"/>
    <w:rsid w:val="00C83F8F"/>
    <w:rsid w:val="00C83FB0"/>
    <w:rsid w:val="00C84416"/>
    <w:rsid w:val="00C8469E"/>
    <w:rsid w:val="00C84875"/>
    <w:rsid w:val="00C848E0"/>
    <w:rsid w:val="00C84C59"/>
    <w:rsid w:val="00C851E8"/>
    <w:rsid w:val="00C858A7"/>
    <w:rsid w:val="00C86949"/>
    <w:rsid w:val="00C86B4C"/>
    <w:rsid w:val="00C86CF9"/>
    <w:rsid w:val="00C86D91"/>
    <w:rsid w:val="00C87193"/>
    <w:rsid w:val="00C87312"/>
    <w:rsid w:val="00C87574"/>
    <w:rsid w:val="00C87901"/>
    <w:rsid w:val="00C87D07"/>
    <w:rsid w:val="00C87FEB"/>
    <w:rsid w:val="00C90DAF"/>
    <w:rsid w:val="00C90EC7"/>
    <w:rsid w:val="00C91062"/>
    <w:rsid w:val="00C9150A"/>
    <w:rsid w:val="00C91793"/>
    <w:rsid w:val="00C91868"/>
    <w:rsid w:val="00C9195E"/>
    <w:rsid w:val="00C91A82"/>
    <w:rsid w:val="00C91F26"/>
    <w:rsid w:val="00C9200F"/>
    <w:rsid w:val="00C92125"/>
    <w:rsid w:val="00C92496"/>
    <w:rsid w:val="00C92948"/>
    <w:rsid w:val="00C92A81"/>
    <w:rsid w:val="00C932A0"/>
    <w:rsid w:val="00C93438"/>
    <w:rsid w:val="00C93671"/>
    <w:rsid w:val="00C93676"/>
    <w:rsid w:val="00C93B98"/>
    <w:rsid w:val="00C93E13"/>
    <w:rsid w:val="00C94046"/>
    <w:rsid w:val="00C94924"/>
    <w:rsid w:val="00C94F5E"/>
    <w:rsid w:val="00C953BC"/>
    <w:rsid w:val="00C95479"/>
    <w:rsid w:val="00C954DD"/>
    <w:rsid w:val="00C95525"/>
    <w:rsid w:val="00C956CE"/>
    <w:rsid w:val="00C95DA7"/>
    <w:rsid w:val="00C96855"/>
    <w:rsid w:val="00C96863"/>
    <w:rsid w:val="00C96B57"/>
    <w:rsid w:val="00C96E74"/>
    <w:rsid w:val="00C96EE7"/>
    <w:rsid w:val="00C9703F"/>
    <w:rsid w:val="00C97751"/>
    <w:rsid w:val="00C97B75"/>
    <w:rsid w:val="00C97F42"/>
    <w:rsid w:val="00CA0751"/>
    <w:rsid w:val="00CA075E"/>
    <w:rsid w:val="00CA081F"/>
    <w:rsid w:val="00CA082C"/>
    <w:rsid w:val="00CA0A24"/>
    <w:rsid w:val="00CA0ADB"/>
    <w:rsid w:val="00CA0EF9"/>
    <w:rsid w:val="00CA14B4"/>
    <w:rsid w:val="00CA16E6"/>
    <w:rsid w:val="00CA1786"/>
    <w:rsid w:val="00CA17AF"/>
    <w:rsid w:val="00CA18CA"/>
    <w:rsid w:val="00CA1CF8"/>
    <w:rsid w:val="00CA1D96"/>
    <w:rsid w:val="00CA1E55"/>
    <w:rsid w:val="00CA1E5B"/>
    <w:rsid w:val="00CA23A9"/>
    <w:rsid w:val="00CA2D59"/>
    <w:rsid w:val="00CA2FBE"/>
    <w:rsid w:val="00CA3160"/>
    <w:rsid w:val="00CA331C"/>
    <w:rsid w:val="00CA3632"/>
    <w:rsid w:val="00CA3719"/>
    <w:rsid w:val="00CA3814"/>
    <w:rsid w:val="00CA40CC"/>
    <w:rsid w:val="00CA436F"/>
    <w:rsid w:val="00CA43F0"/>
    <w:rsid w:val="00CA534F"/>
    <w:rsid w:val="00CA5699"/>
    <w:rsid w:val="00CA56BA"/>
    <w:rsid w:val="00CA63A4"/>
    <w:rsid w:val="00CA6AFF"/>
    <w:rsid w:val="00CA6C33"/>
    <w:rsid w:val="00CA6D31"/>
    <w:rsid w:val="00CA6F08"/>
    <w:rsid w:val="00CA72B8"/>
    <w:rsid w:val="00CA7403"/>
    <w:rsid w:val="00CA7434"/>
    <w:rsid w:val="00CA773D"/>
    <w:rsid w:val="00CA7C61"/>
    <w:rsid w:val="00CA7D17"/>
    <w:rsid w:val="00CB0421"/>
    <w:rsid w:val="00CB0D0A"/>
    <w:rsid w:val="00CB155D"/>
    <w:rsid w:val="00CB18A6"/>
    <w:rsid w:val="00CB2235"/>
    <w:rsid w:val="00CB2730"/>
    <w:rsid w:val="00CB27FD"/>
    <w:rsid w:val="00CB2886"/>
    <w:rsid w:val="00CB2A03"/>
    <w:rsid w:val="00CB2AFD"/>
    <w:rsid w:val="00CB2B74"/>
    <w:rsid w:val="00CB2DDA"/>
    <w:rsid w:val="00CB2E46"/>
    <w:rsid w:val="00CB2E91"/>
    <w:rsid w:val="00CB3050"/>
    <w:rsid w:val="00CB39F4"/>
    <w:rsid w:val="00CB4098"/>
    <w:rsid w:val="00CB4124"/>
    <w:rsid w:val="00CB416A"/>
    <w:rsid w:val="00CB4462"/>
    <w:rsid w:val="00CB45A5"/>
    <w:rsid w:val="00CB4628"/>
    <w:rsid w:val="00CB4784"/>
    <w:rsid w:val="00CB48FC"/>
    <w:rsid w:val="00CB4B94"/>
    <w:rsid w:val="00CB548C"/>
    <w:rsid w:val="00CB5930"/>
    <w:rsid w:val="00CB5AE5"/>
    <w:rsid w:val="00CB5B5A"/>
    <w:rsid w:val="00CB5DD1"/>
    <w:rsid w:val="00CB5E4D"/>
    <w:rsid w:val="00CB601E"/>
    <w:rsid w:val="00CB6217"/>
    <w:rsid w:val="00CB6245"/>
    <w:rsid w:val="00CB63B5"/>
    <w:rsid w:val="00CB6EED"/>
    <w:rsid w:val="00CB7323"/>
    <w:rsid w:val="00CB7329"/>
    <w:rsid w:val="00CB7B3E"/>
    <w:rsid w:val="00CC0158"/>
    <w:rsid w:val="00CC029A"/>
    <w:rsid w:val="00CC0363"/>
    <w:rsid w:val="00CC069B"/>
    <w:rsid w:val="00CC0AA0"/>
    <w:rsid w:val="00CC112C"/>
    <w:rsid w:val="00CC18C3"/>
    <w:rsid w:val="00CC1F9D"/>
    <w:rsid w:val="00CC2025"/>
    <w:rsid w:val="00CC22BA"/>
    <w:rsid w:val="00CC23F8"/>
    <w:rsid w:val="00CC2422"/>
    <w:rsid w:val="00CC26F7"/>
    <w:rsid w:val="00CC28AA"/>
    <w:rsid w:val="00CC29A0"/>
    <w:rsid w:val="00CC2A5F"/>
    <w:rsid w:val="00CC2FE2"/>
    <w:rsid w:val="00CC30A4"/>
    <w:rsid w:val="00CC30C6"/>
    <w:rsid w:val="00CC3BDE"/>
    <w:rsid w:val="00CC3C80"/>
    <w:rsid w:val="00CC3E6F"/>
    <w:rsid w:val="00CC3E8E"/>
    <w:rsid w:val="00CC410A"/>
    <w:rsid w:val="00CC43DA"/>
    <w:rsid w:val="00CC46DD"/>
    <w:rsid w:val="00CC46E0"/>
    <w:rsid w:val="00CC481C"/>
    <w:rsid w:val="00CC4A10"/>
    <w:rsid w:val="00CC4A9E"/>
    <w:rsid w:val="00CC4B17"/>
    <w:rsid w:val="00CC4D4F"/>
    <w:rsid w:val="00CC531D"/>
    <w:rsid w:val="00CC5557"/>
    <w:rsid w:val="00CC5FC1"/>
    <w:rsid w:val="00CC602F"/>
    <w:rsid w:val="00CC651B"/>
    <w:rsid w:val="00CC65EF"/>
    <w:rsid w:val="00CC6668"/>
    <w:rsid w:val="00CC6B9F"/>
    <w:rsid w:val="00CC7787"/>
    <w:rsid w:val="00CC79AE"/>
    <w:rsid w:val="00CC7CFF"/>
    <w:rsid w:val="00CD002B"/>
    <w:rsid w:val="00CD0061"/>
    <w:rsid w:val="00CD0143"/>
    <w:rsid w:val="00CD02C7"/>
    <w:rsid w:val="00CD04DC"/>
    <w:rsid w:val="00CD0A8E"/>
    <w:rsid w:val="00CD0B63"/>
    <w:rsid w:val="00CD0BAC"/>
    <w:rsid w:val="00CD0C05"/>
    <w:rsid w:val="00CD168F"/>
    <w:rsid w:val="00CD17EB"/>
    <w:rsid w:val="00CD1E5A"/>
    <w:rsid w:val="00CD1F8B"/>
    <w:rsid w:val="00CD2059"/>
    <w:rsid w:val="00CD22A3"/>
    <w:rsid w:val="00CD25A5"/>
    <w:rsid w:val="00CD26F5"/>
    <w:rsid w:val="00CD2FFC"/>
    <w:rsid w:val="00CD3134"/>
    <w:rsid w:val="00CD39EC"/>
    <w:rsid w:val="00CD3C1D"/>
    <w:rsid w:val="00CD3C5B"/>
    <w:rsid w:val="00CD4038"/>
    <w:rsid w:val="00CD43B0"/>
    <w:rsid w:val="00CD442C"/>
    <w:rsid w:val="00CD4617"/>
    <w:rsid w:val="00CD4B54"/>
    <w:rsid w:val="00CD4BCB"/>
    <w:rsid w:val="00CD4C9E"/>
    <w:rsid w:val="00CD4CA7"/>
    <w:rsid w:val="00CD4F6E"/>
    <w:rsid w:val="00CD50E4"/>
    <w:rsid w:val="00CD51FA"/>
    <w:rsid w:val="00CD5416"/>
    <w:rsid w:val="00CD548C"/>
    <w:rsid w:val="00CD5500"/>
    <w:rsid w:val="00CD550C"/>
    <w:rsid w:val="00CD5936"/>
    <w:rsid w:val="00CD5AA9"/>
    <w:rsid w:val="00CD5EDA"/>
    <w:rsid w:val="00CD6224"/>
    <w:rsid w:val="00CD627E"/>
    <w:rsid w:val="00CD6825"/>
    <w:rsid w:val="00CD6A1B"/>
    <w:rsid w:val="00CD6CDA"/>
    <w:rsid w:val="00CD75D2"/>
    <w:rsid w:val="00CD7D94"/>
    <w:rsid w:val="00CE05C1"/>
    <w:rsid w:val="00CE0684"/>
    <w:rsid w:val="00CE09BE"/>
    <w:rsid w:val="00CE0E5F"/>
    <w:rsid w:val="00CE11A0"/>
    <w:rsid w:val="00CE1898"/>
    <w:rsid w:val="00CE195E"/>
    <w:rsid w:val="00CE19C4"/>
    <w:rsid w:val="00CE1B4D"/>
    <w:rsid w:val="00CE21E8"/>
    <w:rsid w:val="00CE23F2"/>
    <w:rsid w:val="00CE28A4"/>
    <w:rsid w:val="00CE2BF6"/>
    <w:rsid w:val="00CE3666"/>
    <w:rsid w:val="00CE3718"/>
    <w:rsid w:val="00CE3AF4"/>
    <w:rsid w:val="00CE41DB"/>
    <w:rsid w:val="00CE440D"/>
    <w:rsid w:val="00CE44E7"/>
    <w:rsid w:val="00CE460F"/>
    <w:rsid w:val="00CE482E"/>
    <w:rsid w:val="00CE4832"/>
    <w:rsid w:val="00CE48E2"/>
    <w:rsid w:val="00CE4912"/>
    <w:rsid w:val="00CE4BF5"/>
    <w:rsid w:val="00CE4F78"/>
    <w:rsid w:val="00CE533A"/>
    <w:rsid w:val="00CE5396"/>
    <w:rsid w:val="00CE56AE"/>
    <w:rsid w:val="00CE5858"/>
    <w:rsid w:val="00CE5A98"/>
    <w:rsid w:val="00CE5BC7"/>
    <w:rsid w:val="00CE6004"/>
    <w:rsid w:val="00CE6249"/>
    <w:rsid w:val="00CE624B"/>
    <w:rsid w:val="00CE6718"/>
    <w:rsid w:val="00CE6996"/>
    <w:rsid w:val="00CE6A3C"/>
    <w:rsid w:val="00CE6EB2"/>
    <w:rsid w:val="00CE6F29"/>
    <w:rsid w:val="00CE7972"/>
    <w:rsid w:val="00CE7B93"/>
    <w:rsid w:val="00CE7F96"/>
    <w:rsid w:val="00CF0000"/>
    <w:rsid w:val="00CF004F"/>
    <w:rsid w:val="00CF0298"/>
    <w:rsid w:val="00CF04E5"/>
    <w:rsid w:val="00CF1C57"/>
    <w:rsid w:val="00CF1C70"/>
    <w:rsid w:val="00CF1D4A"/>
    <w:rsid w:val="00CF1D71"/>
    <w:rsid w:val="00CF1DDC"/>
    <w:rsid w:val="00CF23A0"/>
    <w:rsid w:val="00CF24C8"/>
    <w:rsid w:val="00CF2DC7"/>
    <w:rsid w:val="00CF3044"/>
    <w:rsid w:val="00CF30F5"/>
    <w:rsid w:val="00CF3328"/>
    <w:rsid w:val="00CF33B9"/>
    <w:rsid w:val="00CF33EB"/>
    <w:rsid w:val="00CF3BC0"/>
    <w:rsid w:val="00CF3FD5"/>
    <w:rsid w:val="00CF4772"/>
    <w:rsid w:val="00CF4A1F"/>
    <w:rsid w:val="00CF4F47"/>
    <w:rsid w:val="00CF5529"/>
    <w:rsid w:val="00CF5627"/>
    <w:rsid w:val="00CF5642"/>
    <w:rsid w:val="00CF58B7"/>
    <w:rsid w:val="00CF58C7"/>
    <w:rsid w:val="00CF5A06"/>
    <w:rsid w:val="00CF5CD8"/>
    <w:rsid w:val="00CF5DEF"/>
    <w:rsid w:val="00CF5EC7"/>
    <w:rsid w:val="00CF6218"/>
    <w:rsid w:val="00CF6297"/>
    <w:rsid w:val="00CF6655"/>
    <w:rsid w:val="00CF66BF"/>
    <w:rsid w:val="00CF6781"/>
    <w:rsid w:val="00CF6821"/>
    <w:rsid w:val="00CF6A90"/>
    <w:rsid w:val="00CF6BDF"/>
    <w:rsid w:val="00CF6CA7"/>
    <w:rsid w:val="00CF6D7D"/>
    <w:rsid w:val="00CF6E3A"/>
    <w:rsid w:val="00CF6EBF"/>
    <w:rsid w:val="00CF713D"/>
    <w:rsid w:val="00CF75DB"/>
    <w:rsid w:val="00CF7A6C"/>
    <w:rsid w:val="00CF7DA5"/>
    <w:rsid w:val="00CF7E13"/>
    <w:rsid w:val="00CF7F71"/>
    <w:rsid w:val="00CF7FF3"/>
    <w:rsid w:val="00CFCBDF"/>
    <w:rsid w:val="00D0045A"/>
    <w:rsid w:val="00D004FD"/>
    <w:rsid w:val="00D00567"/>
    <w:rsid w:val="00D00A77"/>
    <w:rsid w:val="00D00A93"/>
    <w:rsid w:val="00D00E0A"/>
    <w:rsid w:val="00D00F9D"/>
    <w:rsid w:val="00D0111B"/>
    <w:rsid w:val="00D012CA"/>
    <w:rsid w:val="00D0132C"/>
    <w:rsid w:val="00D01394"/>
    <w:rsid w:val="00D015D1"/>
    <w:rsid w:val="00D018C9"/>
    <w:rsid w:val="00D019E3"/>
    <w:rsid w:val="00D01A11"/>
    <w:rsid w:val="00D01C70"/>
    <w:rsid w:val="00D0260F"/>
    <w:rsid w:val="00D02768"/>
    <w:rsid w:val="00D029A5"/>
    <w:rsid w:val="00D02B05"/>
    <w:rsid w:val="00D02B1B"/>
    <w:rsid w:val="00D031B9"/>
    <w:rsid w:val="00D03B40"/>
    <w:rsid w:val="00D03C5D"/>
    <w:rsid w:val="00D03CB2"/>
    <w:rsid w:val="00D03DFC"/>
    <w:rsid w:val="00D041C9"/>
    <w:rsid w:val="00D042B6"/>
    <w:rsid w:val="00D04567"/>
    <w:rsid w:val="00D04595"/>
    <w:rsid w:val="00D0488A"/>
    <w:rsid w:val="00D04982"/>
    <w:rsid w:val="00D0509D"/>
    <w:rsid w:val="00D050B6"/>
    <w:rsid w:val="00D0541A"/>
    <w:rsid w:val="00D05646"/>
    <w:rsid w:val="00D0594A"/>
    <w:rsid w:val="00D05951"/>
    <w:rsid w:val="00D05BB8"/>
    <w:rsid w:val="00D05D42"/>
    <w:rsid w:val="00D06276"/>
    <w:rsid w:val="00D062E1"/>
    <w:rsid w:val="00D06308"/>
    <w:rsid w:val="00D06473"/>
    <w:rsid w:val="00D06730"/>
    <w:rsid w:val="00D06D62"/>
    <w:rsid w:val="00D0709A"/>
    <w:rsid w:val="00D07212"/>
    <w:rsid w:val="00D07628"/>
    <w:rsid w:val="00D077C8"/>
    <w:rsid w:val="00D07B7D"/>
    <w:rsid w:val="00D07BF3"/>
    <w:rsid w:val="00D10010"/>
    <w:rsid w:val="00D10655"/>
    <w:rsid w:val="00D10798"/>
    <w:rsid w:val="00D1087A"/>
    <w:rsid w:val="00D10901"/>
    <w:rsid w:val="00D10C84"/>
    <w:rsid w:val="00D10CE8"/>
    <w:rsid w:val="00D10DF2"/>
    <w:rsid w:val="00D10E1D"/>
    <w:rsid w:val="00D1191E"/>
    <w:rsid w:val="00D11E2B"/>
    <w:rsid w:val="00D1238E"/>
    <w:rsid w:val="00D12525"/>
    <w:rsid w:val="00D125A1"/>
    <w:rsid w:val="00D125E0"/>
    <w:rsid w:val="00D1291F"/>
    <w:rsid w:val="00D12AB4"/>
    <w:rsid w:val="00D12C11"/>
    <w:rsid w:val="00D12D62"/>
    <w:rsid w:val="00D12F2D"/>
    <w:rsid w:val="00D13388"/>
    <w:rsid w:val="00D13785"/>
    <w:rsid w:val="00D139C2"/>
    <w:rsid w:val="00D13D60"/>
    <w:rsid w:val="00D1420E"/>
    <w:rsid w:val="00D145FC"/>
    <w:rsid w:val="00D14666"/>
    <w:rsid w:val="00D14667"/>
    <w:rsid w:val="00D1478F"/>
    <w:rsid w:val="00D14832"/>
    <w:rsid w:val="00D14BD7"/>
    <w:rsid w:val="00D14E08"/>
    <w:rsid w:val="00D14F76"/>
    <w:rsid w:val="00D152DF"/>
    <w:rsid w:val="00D15619"/>
    <w:rsid w:val="00D15649"/>
    <w:rsid w:val="00D15FA8"/>
    <w:rsid w:val="00D16764"/>
    <w:rsid w:val="00D167C8"/>
    <w:rsid w:val="00D169E2"/>
    <w:rsid w:val="00D16A3B"/>
    <w:rsid w:val="00D16C72"/>
    <w:rsid w:val="00D1709E"/>
    <w:rsid w:val="00D17438"/>
    <w:rsid w:val="00D17530"/>
    <w:rsid w:val="00D17573"/>
    <w:rsid w:val="00D1759B"/>
    <w:rsid w:val="00D175B9"/>
    <w:rsid w:val="00D175DB"/>
    <w:rsid w:val="00D175E7"/>
    <w:rsid w:val="00D1765B"/>
    <w:rsid w:val="00D17720"/>
    <w:rsid w:val="00D1785C"/>
    <w:rsid w:val="00D17892"/>
    <w:rsid w:val="00D17C16"/>
    <w:rsid w:val="00D17F39"/>
    <w:rsid w:val="00D20302"/>
    <w:rsid w:val="00D212CA"/>
    <w:rsid w:val="00D21A9A"/>
    <w:rsid w:val="00D21F6D"/>
    <w:rsid w:val="00D22094"/>
    <w:rsid w:val="00D2244F"/>
    <w:rsid w:val="00D22526"/>
    <w:rsid w:val="00D22A0E"/>
    <w:rsid w:val="00D22C63"/>
    <w:rsid w:val="00D22DB4"/>
    <w:rsid w:val="00D236F5"/>
    <w:rsid w:val="00D237A6"/>
    <w:rsid w:val="00D23B5D"/>
    <w:rsid w:val="00D24291"/>
    <w:rsid w:val="00D2462F"/>
    <w:rsid w:val="00D24A8B"/>
    <w:rsid w:val="00D24DD6"/>
    <w:rsid w:val="00D24DEE"/>
    <w:rsid w:val="00D24FE8"/>
    <w:rsid w:val="00D255C0"/>
    <w:rsid w:val="00D25B1F"/>
    <w:rsid w:val="00D25BB0"/>
    <w:rsid w:val="00D26079"/>
    <w:rsid w:val="00D26730"/>
    <w:rsid w:val="00D26928"/>
    <w:rsid w:val="00D26A5B"/>
    <w:rsid w:val="00D273A7"/>
    <w:rsid w:val="00D273E0"/>
    <w:rsid w:val="00D2757E"/>
    <w:rsid w:val="00D27862"/>
    <w:rsid w:val="00D27B09"/>
    <w:rsid w:val="00D300B0"/>
    <w:rsid w:val="00D3017D"/>
    <w:rsid w:val="00D301AC"/>
    <w:rsid w:val="00D303A0"/>
    <w:rsid w:val="00D30713"/>
    <w:rsid w:val="00D30768"/>
    <w:rsid w:val="00D30828"/>
    <w:rsid w:val="00D309E3"/>
    <w:rsid w:val="00D30DD8"/>
    <w:rsid w:val="00D31137"/>
    <w:rsid w:val="00D3119D"/>
    <w:rsid w:val="00D315B3"/>
    <w:rsid w:val="00D318E3"/>
    <w:rsid w:val="00D3192F"/>
    <w:rsid w:val="00D31968"/>
    <w:rsid w:val="00D31A5F"/>
    <w:rsid w:val="00D31E21"/>
    <w:rsid w:val="00D32941"/>
    <w:rsid w:val="00D32E2F"/>
    <w:rsid w:val="00D33145"/>
    <w:rsid w:val="00D33150"/>
    <w:rsid w:val="00D333BD"/>
    <w:rsid w:val="00D33CDD"/>
    <w:rsid w:val="00D33D6C"/>
    <w:rsid w:val="00D344E9"/>
    <w:rsid w:val="00D348EB"/>
    <w:rsid w:val="00D34948"/>
    <w:rsid w:val="00D351C1"/>
    <w:rsid w:val="00D3545A"/>
    <w:rsid w:val="00D35D62"/>
    <w:rsid w:val="00D35DFA"/>
    <w:rsid w:val="00D35EC2"/>
    <w:rsid w:val="00D360F2"/>
    <w:rsid w:val="00D36188"/>
    <w:rsid w:val="00D36553"/>
    <w:rsid w:val="00D365E5"/>
    <w:rsid w:val="00D367F7"/>
    <w:rsid w:val="00D368C7"/>
    <w:rsid w:val="00D36991"/>
    <w:rsid w:val="00D36E3A"/>
    <w:rsid w:val="00D36E58"/>
    <w:rsid w:val="00D36FED"/>
    <w:rsid w:val="00D37418"/>
    <w:rsid w:val="00D37496"/>
    <w:rsid w:val="00D37669"/>
    <w:rsid w:val="00D37756"/>
    <w:rsid w:val="00D37FEA"/>
    <w:rsid w:val="00D4011C"/>
    <w:rsid w:val="00D401A1"/>
    <w:rsid w:val="00D405C5"/>
    <w:rsid w:val="00D408AE"/>
    <w:rsid w:val="00D41166"/>
    <w:rsid w:val="00D41445"/>
    <w:rsid w:val="00D41508"/>
    <w:rsid w:val="00D4177D"/>
    <w:rsid w:val="00D41822"/>
    <w:rsid w:val="00D419BF"/>
    <w:rsid w:val="00D42249"/>
    <w:rsid w:val="00D426A5"/>
    <w:rsid w:val="00D42763"/>
    <w:rsid w:val="00D42AAB"/>
    <w:rsid w:val="00D42BC1"/>
    <w:rsid w:val="00D42FB3"/>
    <w:rsid w:val="00D43065"/>
    <w:rsid w:val="00D4318B"/>
    <w:rsid w:val="00D431AF"/>
    <w:rsid w:val="00D4341B"/>
    <w:rsid w:val="00D4349C"/>
    <w:rsid w:val="00D4378F"/>
    <w:rsid w:val="00D439DD"/>
    <w:rsid w:val="00D44349"/>
    <w:rsid w:val="00D4459C"/>
    <w:rsid w:val="00D449E0"/>
    <w:rsid w:val="00D44AB0"/>
    <w:rsid w:val="00D45241"/>
    <w:rsid w:val="00D45354"/>
    <w:rsid w:val="00D456DD"/>
    <w:rsid w:val="00D46146"/>
    <w:rsid w:val="00D46259"/>
    <w:rsid w:val="00D463CB"/>
    <w:rsid w:val="00D46491"/>
    <w:rsid w:val="00D4667D"/>
    <w:rsid w:val="00D46886"/>
    <w:rsid w:val="00D468FF"/>
    <w:rsid w:val="00D470F5"/>
    <w:rsid w:val="00D47194"/>
    <w:rsid w:val="00D47B4E"/>
    <w:rsid w:val="00D47C25"/>
    <w:rsid w:val="00D47F90"/>
    <w:rsid w:val="00D47FF2"/>
    <w:rsid w:val="00D5011A"/>
    <w:rsid w:val="00D50998"/>
    <w:rsid w:val="00D514EB"/>
    <w:rsid w:val="00D519DB"/>
    <w:rsid w:val="00D51E68"/>
    <w:rsid w:val="00D522D2"/>
    <w:rsid w:val="00D52318"/>
    <w:rsid w:val="00D528DA"/>
    <w:rsid w:val="00D52D0E"/>
    <w:rsid w:val="00D52D2F"/>
    <w:rsid w:val="00D5322A"/>
    <w:rsid w:val="00D5392C"/>
    <w:rsid w:val="00D539A7"/>
    <w:rsid w:val="00D53A9F"/>
    <w:rsid w:val="00D53C32"/>
    <w:rsid w:val="00D54468"/>
    <w:rsid w:val="00D554CC"/>
    <w:rsid w:val="00D55668"/>
    <w:rsid w:val="00D55851"/>
    <w:rsid w:val="00D559A2"/>
    <w:rsid w:val="00D559FC"/>
    <w:rsid w:val="00D55DF2"/>
    <w:rsid w:val="00D55E8F"/>
    <w:rsid w:val="00D56275"/>
    <w:rsid w:val="00D56436"/>
    <w:rsid w:val="00D56585"/>
    <w:rsid w:val="00D565EB"/>
    <w:rsid w:val="00D56619"/>
    <w:rsid w:val="00D56735"/>
    <w:rsid w:val="00D57053"/>
    <w:rsid w:val="00D573E5"/>
    <w:rsid w:val="00D57A80"/>
    <w:rsid w:val="00D57F3A"/>
    <w:rsid w:val="00D601B7"/>
    <w:rsid w:val="00D60437"/>
    <w:rsid w:val="00D6057B"/>
    <w:rsid w:val="00D607D1"/>
    <w:rsid w:val="00D6091A"/>
    <w:rsid w:val="00D60BF2"/>
    <w:rsid w:val="00D60C22"/>
    <w:rsid w:val="00D60CCC"/>
    <w:rsid w:val="00D612CB"/>
    <w:rsid w:val="00D61812"/>
    <w:rsid w:val="00D61A55"/>
    <w:rsid w:val="00D61A57"/>
    <w:rsid w:val="00D629CF"/>
    <w:rsid w:val="00D62A17"/>
    <w:rsid w:val="00D62B8D"/>
    <w:rsid w:val="00D63037"/>
    <w:rsid w:val="00D632A1"/>
    <w:rsid w:val="00D6335A"/>
    <w:rsid w:val="00D633E9"/>
    <w:rsid w:val="00D6358F"/>
    <w:rsid w:val="00D63D0A"/>
    <w:rsid w:val="00D63F20"/>
    <w:rsid w:val="00D641FD"/>
    <w:rsid w:val="00D644DC"/>
    <w:rsid w:val="00D64EE8"/>
    <w:rsid w:val="00D64EF0"/>
    <w:rsid w:val="00D651C6"/>
    <w:rsid w:val="00D6579C"/>
    <w:rsid w:val="00D65A42"/>
    <w:rsid w:val="00D65A4C"/>
    <w:rsid w:val="00D65AB9"/>
    <w:rsid w:val="00D65BB7"/>
    <w:rsid w:val="00D65C3C"/>
    <w:rsid w:val="00D65ED8"/>
    <w:rsid w:val="00D660BA"/>
    <w:rsid w:val="00D669EA"/>
    <w:rsid w:val="00D669F1"/>
    <w:rsid w:val="00D66F1F"/>
    <w:rsid w:val="00D70473"/>
    <w:rsid w:val="00D70E58"/>
    <w:rsid w:val="00D7177C"/>
    <w:rsid w:val="00D71953"/>
    <w:rsid w:val="00D71A11"/>
    <w:rsid w:val="00D71D9D"/>
    <w:rsid w:val="00D720C5"/>
    <w:rsid w:val="00D7215C"/>
    <w:rsid w:val="00D721F0"/>
    <w:rsid w:val="00D72432"/>
    <w:rsid w:val="00D72719"/>
    <w:rsid w:val="00D7274F"/>
    <w:rsid w:val="00D72797"/>
    <w:rsid w:val="00D72880"/>
    <w:rsid w:val="00D728E2"/>
    <w:rsid w:val="00D7296E"/>
    <w:rsid w:val="00D72B20"/>
    <w:rsid w:val="00D72F94"/>
    <w:rsid w:val="00D7325E"/>
    <w:rsid w:val="00D7364B"/>
    <w:rsid w:val="00D738C9"/>
    <w:rsid w:val="00D73C95"/>
    <w:rsid w:val="00D73CE8"/>
    <w:rsid w:val="00D73D61"/>
    <w:rsid w:val="00D74053"/>
    <w:rsid w:val="00D7407A"/>
    <w:rsid w:val="00D7437F"/>
    <w:rsid w:val="00D74A68"/>
    <w:rsid w:val="00D74B9E"/>
    <w:rsid w:val="00D75203"/>
    <w:rsid w:val="00D75287"/>
    <w:rsid w:val="00D7531D"/>
    <w:rsid w:val="00D7537D"/>
    <w:rsid w:val="00D75646"/>
    <w:rsid w:val="00D75693"/>
    <w:rsid w:val="00D75924"/>
    <w:rsid w:val="00D7596C"/>
    <w:rsid w:val="00D75985"/>
    <w:rsid w:val="00D75C43"/>
    <w:rsid w:val="00D75C8D"/>
    <w:rsid w:val="00D75EA1"/>
    <w:rsid w:val="00D7696A"/>
    <w:rsid w:val="00D76D61"/>
    <w:rsid w:val="00D76DE1"/>
    <w:rsid w:val="00D77024"/>
    <w:rsid w:val="00D777CB"/>
    <w:rsid w:val="00D77AD0"/>
    <w:rsid w:val="00D77B9B"/>
    <w:rsid w:val="00D77CD5"/>
    <w:rsid w:val="00D77F5C"/>
    <w:rsid w:val="00D8015C"/>
    <w:rsid w:val="00D80686"/>
    <w:rsid w:val="00D80737"/>
    <w:rsid w:val="00D8073D"/>
    <w:rsid w:val="00D80A4B"/>
    <w:rsid w:val="00D80CDA"/>
    <w:rsid w:val="00D81026"/>
    <w:rsid w:val="00D8113B"/>
    <w:rsid w:val="00D81C1E"/>
    <w:rsid w:val="00D81E89"/>
    <w:rsid w:val="00D820A1"/>
    <w:rsid w:val="00D8250C"/>
    <w:rsid w:val="00D82524"/>
    <w:rsid w:val="00D8258B"/>
    <w:rsid w:val="00D825A3"/>
    <w:rsid w:val="00D82624"/>
    <w:rsid w:val="00D82A06"/>
    <w:rsid w:val="00D82A8E"/>
    <w:rsid w:val="00D832F3"/>
    <w:rsid w:val="00D832FE"/>
    <w:rsid w:val="00D83586"/>
    <w:rsid w:val="00D83722"/>
    <w:rsid w:val="00D83BBA"/>
    <w:rsid w:val="00D84096"/>
    <w:rsid w:val="00D852E3"/>
    <w:rsid w:val="00D85406"/>
    <w:rsid w:val="00D8570D"/>
    <w:rsid w:val="00D859DA"/>
    <w:rsid w:val="00D85CCA"/>
    <w:rsid w:val="00D85D28"/>
    <w:rsid w:val="00D8603F"/>
    <w:rsid w:val="00D8639C"/>
    <w:rsid w:val="00D8646F"/>
    <w:rsid w:val="00D8657A"/>
    <w:rsid w:val="00D86747"/>
    <w:rsid w:val="00D86758"/>
    <w:rsid w:val="00D868C3"/>
    <w:rsid w:val="00D86A4D"/>
    <w:rsid w:val="00D86BF0"/>
    <w:rsid w:val="00D86DD7"/>
    <w:rsid w:val="00D873DF"/>
    <w:rsid w:val="00D87486"/>
    <w:rsid w:val="00D878A6"/>
    <w:rsid w:val="00D87A97"/>
    <w:rsid w:val="00D87B33"/>
    <w:rsid w:val="00D8A981"/>
    <w:rsid w:val="00D90182"/>
    <w:rsid w:val="00D90C3A"/>
    <w:rsid w:val="00D90E45"/>
    <w:rsid w:val="00D90EC8"/>
    <w:rsid w:val="00D91290"/>
    <w:rsid w:val="00D918FD"/>
    <w:rsid w:val="00D922D3"/>
    <w:rsid w:val="00D926AC"/>
    <w:rsid w:val="00D92C3F"/>
    <w:rsid w:val="00D92C7E"/>
    <w:rsid w:val="00D92F7D"/>
    <w:rsid w:val="00D92F95"/>
    <w:rsid w:val="00D9309B"/>
    <w:rsid w:val="00D932EB"/>
    <w:rsid w:val="00D934CA"/>
    <w:rsid w:val="00D93A35"/>
    <w:rsid w:val="00D94094"/>
    <w:rsid w:val="00D9441B"/>
    <w:rsid w:val="00D944C7"/>
    <w:rsid w:val="00D94A23"/>
    <w:rsid w:val="00D94B54"/>
    <w:rsid w:val="00D94D3F"/>
    <w:rsid w:val="00D94DE7"/>
    <w:rsid w:val="00D95046"/>
    <w:rsid w:val="00D95132"/>
    <w:rsid w:val="00D954F9"/>
    <w:rsid w:val="00D959E5"/>
    <w:rsid w:val="00D95A3B"/>
    <w:rsid w:val="00D95D62"/>
    <w:rsid w:val="00D95DD3"/>
    <w:rsid w:val="00D95F04"/>
    <w:rsid w:val="00D960AF"/>
    <w:rsid w:val="00D960F7"/>
    <w:rsid w:val="00D96120"/>
    <w:rsid w:val="00D962CC"/>
    <w:rsid w:val="00D96317"/>
    <w:rsid w:val="00D963DB"/>
    <w:rsid w:val="00D966ED"/>
    <w:rsid w:val="00D969B5"/>
    <w:rsid w:val="00D969EE"/>
    <w:rsid w:val="00D96C06"/>
    <w:rsid w:val="00D96CEB"/>
    <w:rsid w:val="00D96D0A"/>
    <w:rsid w:val="00D973C4"/>
    <w:rsid w:val="00D976AB"/>
    <w:rsid w:val="00D979B2"/>
    <w:rsid w:val="00D97F03"/>
    <w:rsid w:val="00DA044A"/>
    <w:rsid w:val="00DA048D"/>
    <w:rsid w:val="00DA065B"/>
    <w:rsid w:val="00DA0751"/>
    <w:rsid w:val="00DA0945"/>
    <w:rsid w:val="00DA0D17"/>
    <w:rsid w:val="00DA0E31"/>
    <w:rsid w:val="00DA0F12"/>
    <w:rsid w:val="00DA1000"/>
    <w:rsid w:val="00DA10E4"/>
    <w:rsid w:val="00DA1691"/>
    <w:rsid w:val="00DA1841"/>
    <w:rsid w:val="00DA244C"/>
    <w:rsid w:val="00DA3290"/>
    <w:rsid w:val="00DA3544"/>
    <w:rsid w:val="00DA35DD"/>
    <w:rsid w:val="00DA3AC7"/>
    <w:rsid w:val="00DA3DB7"/>
    <w:rsid w:val="00DA4069"/>
    <w:rsid w:val="00DA43AA"/>
    <w:rsid w:val="00DA4987"/>
    <w:rsid w:val="00DA5A2A"/>
    <w:rsid w:val="00DA5AFA"/>
    <w:rsid w:val="00DA6179"/>
    <w:rsid w:val="00DA6563"/>
    <w:rsid w:val="00DA66C0"/>
    <w:rsid w:val="00DA68BE"/>
    <w:rsid w:val="00DA6927"/>
    <w:rsid w:val="00DA70BA"/>
    <w:rsid w:val="00DA7114"/>
    <w:rsid w:val="00DA7B5C"/>
    <w:rsid w:val="00DA7B93"/>
    <w:rsid w:val="00DA7FDF"/>
    <w:rsid w:val="00DB0214"/>
    <w:rsid w:val="00DB027A"/>
    <w:rsid w:val="00DB02E8"/>
    <w:rsid w:val="00DB0437"/>
    <w:rsid w:val="00DB0960"/>
    <w:rsid w:val="00DB0978"/>
    <w:rsid w:val="00DB0A9B"/>
    <w:rsid w:val="00DB0DD3"/>
    <w:rsid w:val="00DB15AB"/>
    <w:rsid w:val="00DB1718"/>
    <w:rsid w:val="00DB1966"/>
    <w:rsid w:val="00DB197E"/>
    <w:rsid w:val="00DB1B6D"/>
    <w:rsid w:val="00DB1F26"/>
    <w:rsid w:val="00DB20C6"/>
    <w:rsid w:val="00DB2968"/>
    <w:rsid w:val="00DB2C13"/>
    <w:rsid w:val="00DB33B0"/>
    <w:rsid w:val="00DB3400"/>
    <w:rsid w:val="00DB3659"/>
    <w:rsid w:val="00DB370A"/>
    <w:rsid w:val="00DB37E2"/>
    <w:rsid w:val="00DB3DA4"/>
    <w:rsid w:val="00DB3FAE"/>
    <w:rsid w:val="00DB3FF6"/>
    <w:rsid w:val="00DB4409"/>
    <w:rsid w:val="00DB4472"/>
    <w:rsid w:val="00DB490B"/>
    <w:rsid w:val="00DB4AF0"/>
    <w:rsid w:val="00DB4B9F"/>
    <w:rsid w:val="00DB510F"/>
    <w:rsid w:val="00DB53CD"/>
    <w:rsid w:val="00DB543C"/>
    <w:rsid w:val="00DB55B9"/>
    <w:rsid w:val="00DB57FF"/>
    <w:rsid w:val="00DB58CB"/>
    <w:rsid w:val="00DB5C60"/>
    <w:rsid w:val="00DB5D64"/>
    <w:rsid w:val="00DB61FE"/>
    <w:rsid w:val="00DB6548"/>
    <w:rsid w:val="00DB6789"/>
    <w:rsid w:val="00DB68A8"/>
    <w:rsid w:val="00DB6A60"/>
    <w:rsid w:val="00DB6C07"/>
    <w:rsid w:val="00DB6C74"/>
    <w:rsid w:val="00DB6D54"/>
    <w:rsid w:val="00DB6F8B"/>
    <w:rsid w:val="00DB7020"/>
    <w:rsid w:val="00DB7254"/>
    <w:rsid w:val="00DB7336"/>
    <w:rsid w:val="00DB740A"/>
    <w:rsid w:val="00DB77C1"/>
    <w:rsid w:val="00DB78F8"/>
    <w:rsid w:val="00DC00C0"/>
    <w:rsid w:val="00DC019C"/>
    <w:rsid w:val="00DC0248"/>
    <w:rsid w:val="00DC053B"/>
    <w:rsid w:val="00DC07E5"/>
    <w:rsid w:val="00DC0884"/>
    <w:rsid w:val="00DC12C9"/>
    <w:rsid w:val="00DC15CF"/>
    <w:rsid w:val="00DC183F"/>
    <w:rsid w:val="00DC1D59"/>
    <w:rsid w:val="00DC1DA8"/>
    <w:rsid w:val="00DC1DDB"/>
    <w:rsid w:val="00DC2001"/>
    <w:rsid w:val="00DC2081"/>
    <w:rsid w:val="00DC219B"/>
    <w:rsid w:val="00DC23B9"/>
    <w:rsid w:val="00DC25E3"/>
    <w:rsid w:val="00DC2973"/>
    <w:rsid w:val="00DC2EB4"/>
    <w:rsid w:val="00DC30E7"/>
    <w:rsid w:val="00DC33C3"/>
    <w:rsid w:val="00DC37D9"/>
    <w:rsid w:val="00DC37E4"/>
    <w:rsid w:val="00DC3875"/>
    <w:rsid w:val="00DC3E89"/>
    <w:rsid w:val="00DC3F6D"/>
    <w:rsid w:val="00DC40AE"/>
    <w:rsid w:val="00DC4337"/>
    <w:rsid w:val="00DC44F0"/>
    <w:rsid w:val="00DC4510"/>
    <w:rsid w:val="00DC4851"/>
    <w:rsid w:val="00DC4B82"/>
    <w:rsid w:val="00DC4E0F"/>
    <w:rsid w:val="00DC510E"/>
    <w:rsid w:val="00DC561F"/>
    <w:rsid w:val="00DC5665"/>
    <w:rsid w:val="00DC5F20"/>
    <w:rsid w:val="00DC6539"/>
    <w:rsid w:val="00DC65AF"/>
    <w:rsid w:val="00DC6744"/>
    <w:rsid w:val="00DC68A0"/>
    <w:rsid w:val="00DC692F"/>
    <w:rsid w:val="00DC6B97"/>
    <w:rsid w:val="00DC7070"/>
    <w:rsid w:val="00DC7153"/>
    <w:rsid w:val="00DC7395"/>
    <w:rsid w:val="00DC73B6"/>
    <w:rsid w:val="00DC740C"/>
    <w:rsid w:val="00DC775C"/>
    <w:rsid w:val="00DC77C3"/>
    <w:rsid w:val="00DC789E"/>
    <w:rsid w:val="00DC7BC1"/>
    <w:rsid w:val="00DD0036"/>
    <w:rsid w:val="00DD00B8"/>
    <w:rsid w:val="00DD00DC"/>
    <w:rsid w:val="00DD0162"/>
    <w:rsid w:val="00DD0171"/>
    <w:rsid w:val="00DD0208"/>
    <w:rsid w:val="00DD043A"/>
    <w:rsid w:val="00DD061B"/>
    <w:rsid w:val="00DD06F5"/>
    <w:rsid w:val="00DD0814"/>
    <w:rsid w:val="00DD0E3F"/>
    <w:rsid w:val="00DD1084"/>
    <w:rsid w:val="00DD117B"/>
    <w:rsid w:val="00DD12B5"/>
    <w:rsid w:val="00DD18A0"/>
    <w:rsid w:val="00DD1CCA"/>
    <w:rsid w:val="00DD1DCC"/>
    <w:rsid w:val="00DD2271"/>
    <w:rsid w:val="00DD24FA"/>
    <w:rsid w:val="00DD2590"/>
    <w:rsid w:val="00DD2629"/>
    <w:rsid w:val="00DD267C"/>
    <w:rsid w:val="00DD2813"/>
    <w:rsid w:val="00DD2CA0"/>
    <w:rsid w:val="00DD3030"/>
    <w:rsid w:val="00DD321C"/>
    <w:rsid w:val="00DD348E"/>
    <w:rsid w:val="00DD3694"/>
    <w:rsid w:val="00DD36C3"/>
    <w:rsid w:val="00DD3D14"/>
    <w:rsid w:val="00DD3D2C"/>
    <w:rsid w:val="00DD4226"/>
    <w:rsid w:val="00DD4402"/>
    <w:rsid w:val="00DD4E4D"/>
    <w:rsid w:val="00DD5131"/>
    <w:rsid w:val="00DD5238"/>
    <w:rsid w:val="00DD52CF"/>
    <w:rsid w:val="00DD5684"/>
    <w:rsid w:val="00DD5874"/>
    <w:rsid w:val="00DD5AD1"/>
    <w:rsid w:val="00DD5C94"/>
    <w:rsid w:val="00DD5FCA"/>
    <w:rsid w:val="00DD60C0"/>
    <w:rsid w:val="00DD6AFE"/>
    <w:rsid w:val="00DD7394"/>
    <w:rsid w:val="00DD7514"/>
    <w:rsid w:val="00DD753F"/>
    <w:rsid w:val="00DD7580"/>
    <w:rsid w:val="00DD7856"/>
    <w:rsid w:val="00DD79A3"/>
    <w:rsid w:val="00DD79B7"/>
    <w:rsid w:val="00DD7C13"/>
    <w:rsid w:val="00DE0022"/>
    <w:rsid w:val="00DE0292"/>
    <w:rsid w:val="00DE02AA"/>
    <w:rsid w:val="00DE0329"/>
    <w:rsid w:val="00DE098A"/>
    <w:rsid w:val="00DE09DB"/>
    <w:rsid w:val="00DE0AEC"/>
    <w:rsid w:val="00DE12E3"/>
    <w:rsid w:val="00DE1368"/>
    <w:rsid w:val="00DE1979"/>
    <w:rsid w:val="00DE1F9D"/>
    <w:rsid w:val="00DE2182"/>
    <w:rsid w:val="00DE21BA"/>
    <w:rsid w:val="00DE2430"/>
    <w:rsid w:val="00DE28C0"/>
    <w:rsid w:val="00DE29F6"/>
    <w:rsid w:val="00DE2A38"/>
    <w:rsid w:val="00DE2A66"/>
    <w:rsid w:val="00DE2A6A"/>
    <w:rsid w:val="00DE2E9B"/>
    <w:rsid w:val="00DE2EE4"/>
    <w:rsid w:val="00DE2FE0"/>
    <w:rsid w:val="00DE3393"/>
    <w:rsid w:val="00DE33A9"/>
    <w:rsid w:val="00DE34C1"/>
    <w:rsid w:val="00DE3551"/>
    <w:rsid w:val="00DE3A5A"/>
    <w:rsid w:val="00DE3BE3"/>
    <w:rsid w:val="00DE3D0E"/>
    <w:rsid w:val="00DE3D66"/>
    <w:rsid w:val="00DE3DC8"/>
    <w:rsid w:val="00DE3E5E"/>
    <w:rsid w:val="00DE3E72"/>
    <w:rsid w:val="00DE409A"/>
    <w:rsid w:val="00DE410A"/>
    <w:rsid w:val="00DE4644"/>
    <w:rsid w:val="00DE4761"/>
    <w:rsid w:val="00DE4850"/>
    <w:rsid w:val="00DE4BED"/>
    <w:rsid w:val="00DE4CDF"/>
    <w:rsid w:val="00DE5460"/>
    <w:rsid w:val="00DE5576"/>
    <w:rsid w:val="00DE5B21"/>
    <w:rsid w:val="00DE5BCC"/>
    <w:rsid w:val="00DE6685"/>
    <w:rsid w:val="00DE6811"/>
    <w:rsid w:val="00DE6C9F"/>
    <w:rsid w:val="00DE6F5D"/>
    <w:rsid w:val="00DE7316"/>
    <w:rsid w:val="00DE752B"/>
    <w:rsid w:val="00DE772B"/>
    <w:rsid w:val="00DE7B75"/>
    <w:rsid w:val="00DE7E93"/>
    <w:rsid w:val="00DF0079"/>
    <w:rsid w:val="00DF01A5"/>
    <w:rsid w:val="00DF0501"/>
    <w:rsid w:val="00DF09A1"/>
    <w:rsid w:val="00DF0D48"/>
    <w:rsid w:val="00DF0D9A"/>
    <w:rsid w:val="00DF0F10"/>
    <w:rsid w:val="00DF13ED"/>
    <w:rsid w:val="00DF161B"/>
    <w:rsid w:val="00DF1767"/>
    <w:rsid w:val="00DF1E4D"/>
    <w:rsid w:val="00DF1EA5"/>
    <w:rsid w:val="00DF2313"/>
    <w:rsid w:val="00DF234B"/>
    <w:rsid w:val="00DF2378"/>
    <w:rsid w:val="00DF255B"/>
    <w:rsid w:val="00DF2761"/>
    <w:rsid w:val="00DF2B33"/>
    <w:rsid w:val="00DF2B86"/>
    <w:rsid w:val="00DF2C69"/>
    <w:rsid w:val="00DF3020"/>
    <w:rsid w:val="00DF38CA"/>
    <w:rsid w:val="00DF3956"/>
    <w:rsid w:val="00DF39AE"/>
    <w:rsid w:val="00DF46F2"/>
    <w:rsid w:val="00DF500B"/>
    <w:rsid w:val="00DF515C"/>
    <w:rsid w:val="00DF524C"/>
    <w:rsid w:val="00DF529F"/>
    <w:rsid w:val="00DF5330"/>
    <w:rsid w:val="00DF5888"/>
    <w:rsid w:val="00DF5B46"/>
    <w:rsid w:val="00DF6214"/>
    <w:rsid w:val="00DF64F5"/>
    <w:rsid w:val="00DF6884"/>
    <w:rsid w:val="00DF689B"/>
    <w:rsid w:val="00DF6C7D"/>
    <w:rsid w:val="00DF6E40"/>
    <w:rsid w:val="00DF7CE4"/>
    <w:rsid w:val="00DF7DC3"/>
    <w:rsid w:val="00DF7E61"/>
    <w:rsid w:val="00E0011C"/>
    <w:rsid w:val="00E002AB"/>
    <w:rsid w:val="00E0055C"/>
    <w:rsid w:val="00E0066A"/>
    <w:rsid w:val="00E00768"/>
    <w:rsid w:val="00E0095B"/>
    <w:rsid w:val="00E00B9D"/>
    <w:rsid w:val="00E00D67"/>
    <w:rsid w:val="00E00D82"/>
    <w:rsid w:val="00E0126D"/>
    <w:rsid w:val="00E0129E"/>
    <w:rsid w:val="00E017C6"/>
    <w:rsid w:val="00E01871"/>
    <w:rsid w:val="00E01876"/>
    <w:rsid w:val="00E01944"/>
    <w:rsid w:val="00E019B7"/>
    <w:rsid w:val="00E0238D"/>
    <w:rsid w:val="00E024D6"/>
    <w:rsid w:val="00E02873"/>
    <w:rsid w:val="00E02C4E"/>
    <w:rsid w:val="00E037A6"/>
    <w:rsid w:val="00E03A74"/>
    <w:rsid w:val="00E03AF1"/>
    <w:rsid w:val="00E03B6F"/>
    <w:rsid w:val="00E04170"/>
    <w:rsid w:val="00E04290"/>
    <w:rsid w:val="00E04368"/>
    <w:rsid w:val="00E0479A"/>
    <w:rsid w:val="00E04869"/>
    <w:rsid w:val="00E05248"/>
    <w:rsid w:val="00E052F2"/>
    <w:rsid w:val="00E05459"/>
    <w:rsid w:val="00E05478"/>
    <w:rsid w:val="00E05598"/>
    <w:rsid w:val="00E05694"/>
    <w:rsid w:val="00E05706"/>
    <w:rsid w:val="00E05E63"/>
    <w:rsid w:val="00E063A2"/>
    <w:rsid w:val="00E065FD"/>
    <w:rsid w:val="00E06CE1"/>
    <w:rsid w:val="00E07303"/>
    <w:rsid w:val="00E07389"/>
    <w:rsid w:val="00E07AA2"/>
    <w:rsid w:val="00E07AC9"/>
    <w:rsid w:val="00E07B08"/>
    <w:rsid w:val="00E07B3A"/>
    <w:rsid w:val="00E07E09"/>
    <w:rsid w:val="00E10321"/>
    <w:rsid w:val="00E103D1"/>
    <w:rsid w:val="00E10532"/>
    <w:rsid w:val="00E105C6"/>
    <w:rsid w:val="00E10835"/>
    <w:rsid w:val="00E10F00"/>
    <w:rsid w:val="00E110F3"/>
    <w:rsid w:val="00E11314"/>
    <w:rsid w:val="00E118D8"/>
    <w:rsid w:val="00E121CA"/>
    <w:rsid w:val="00E124A5"/>
    <w:rsid w:val="00E125B0"/>
    <w:rsid w:val="00E1277D"/>
    <w:rsid w:val="00E1289A"/>
    <w:rsid w:val="00E12975"/>
    <w:rsid w:val="00E12BA7"/>
    <w:rsid w:val="00E12E28"/>
    <w:rsid w:val="00E1308E"/>
    <w:rsid w:val="00E133DE"/>
    <w:rsid w:val="00E13A9A"/>
    <w:rsid w:val="00E13F02"/>
    <w:rsid w:val="00E14225"/>
    <w:rsid w:val="00E144AD"/>
    <w:rsid w:val="00E14581"/>
    <w:rsid w:val="00E14AC7"/>
    <w:rsid w:val="00E14AF5"/>
    <w:rsid w:val="00E14B9A"/>
    <w:rsid w:val="00E14C52"/>
    <w:rsid w:val="00E14F83"/>
    <w:rsid w:val="00E150E0"/>
    <w:rsid w:val="00E15224"/>
    <w:rsid w:val="00E15579"/>
    <w:rsid w:val="00E159E1"/>
    <w:rsid w:val="00E15B1E"/>
    <w:rsid w:val="00E15E96"/>
    <w:rsid w:val="00E15F65"/>
    <w:rsid w:val="00E1601A"/>
    <w:rsid w:val="00E16561"/>
    <w:rsid w:val="00E1692F"/>
    <w:rsid w:val="00E16A79"/>
    <w:rsid w:val="00E170E2"/>
    <w:rsid w:val="00E170E6"/>
    <w:rsid w:val="00E17155"/>
    <w:rsid w:val="00E171E5"/>
    <w:rsid w:val="00E17437"/>
    <w:rsid w:val="00E17578"/>
    <w:rsid w:val="00E17CC4"/>
    <w:rsid w:val="00E17D33"/>
    <w:rsid w:val="00E2027F"/>
    <w:rsid w:val="00E203CF"/>
    <w:rsid w:val="00E2047A"/>
    <w:rsid w:val="00E204B7"/>
    <w:rsid w:val="00E2086B"/>
    <w:rsid w:val="00E20964"/>
    <w:rsid w:val="00E209C9"/>
    <w:rsid w:val="00E20D60"/>
    <w:rsid w:val="00E211CF"/>
    <w:rsid w:val="00E21CA8"/>
    <w:rsid w:val="00E22207"/>
    <w:rsid w:val="00E223B8"/>
    <w:rsid w:val="00E22594"/>
    <w:rsid w:val="00E227D8"/>
    <w:rsid w:val="00E22824"/>
    <w:rsid w:val="00E22841"/>
    <w:rsid w:val="00E22963"/>
    <w:rsid w:val="00E22968"/>
    <w:rsid w:val="00E22A02"/>
    <w:rsid w:val="00E22A84"/>
    <w:rsid w:val="00E22EC4"/>
    <w:rsid w:val="00E22FDB"/>
    <w:rsid w:val="00E231B0"/>
    <w:rsid w:val="00E232D1"/>
    <w:rsid w:val="00E23996"/>
    <w:rsid w:val="00E23C41"/>
    <w:rsid w:val="00E23C5A"/>
    <w:rsid w:val="00E23E55"/>
    <w:rsid w:val="00E241D3"/>
    <w:rsid w:val="00E2422C"/>
    <w:rsid w:val="00E245EE"/>
    <w:rsid w:val="00E249A6"/>
    <w:rsid w:val="00E24DAB"/>
    <w:rsid w:val="00E25066"/>
    <w:rsid w:val="00E25999"/>
    <w:rsid w:val="00E25B93"/>
    <w:rsid w:val="00E26086"/>
    <w:rsid w:val="00E2611A"/>
    <w:rsid w:val="00E2613F"/>
    <w:rsid w:val="00E262C7"/>
    <w:rsid w:val="00E26786"/>
    <w:rsid w:val="00E26A6C"/>
    <w:rsid w:val="00E26B30"/>
    <w:rsid w:val="00E27043"/>
    <w:rsid w:val="00E272F2"/>
    <w:rsid w:val="00E273E0"/>
    <w:rsid w:val="00E2748D"/>
    <w:rsid w:val="00E27585"/>
    <w:rsid w:val="00E27623"/>
    <w:rsid w:val="00E27DFC"/>
    <w:rsid w:val="00E30044"/>
    <w:rsid w:val="00E3021C"/>
    <w:rsid w:val="00E305A8"/>
    <w:rsid w:val="00E3068D"/>
    <w:rsid w:val="00E30839"/>
    <w:rsid w:val="00E308ED"/>
    <w:rsid w:val="00E311EF"/>
    <w:rsid w:val="00E313BE"/>
    <w:rsid w:val="00E31821"/>
    <w:rsid w:val="00E31AA8"/>
    <w:rsid w:val="00E326A7"/>
    <w:rsid w:val="00E32767"/>
    <w:rsid w:val="00E32DBC"/>
    <w:rsid w:val="00E32EEF"/>
    <w:rsid w:val="00E333FD"/>
    <w:rsid w:val="00E34026"/>
    <w:rsid w:val="00E34204"/>
    <w:rsid w:val="00E34243"/>
    <w:rsid w:val="00E34430"/>
    <w:rsid w:val="00E3454A"/>
    <w:rsid w:val="00E34767"/>
    <w:rsid w:val="00E349EF"/>
    <w:rsid w:val="00E34A98"/>
    <w:rsid w:val="00E34ACF"/>
    <w:rsid w:val="00E34B1A"/>
    <w:rsid w:val="00E34E1C"/>
    <w:rsid w:val="00E3512F"/>
    <w:rsid w:val="00E35AC0"/>
    <w:rsid w:val="00E35D56"/>
    <w:rsid w:val="00E35EDC"/>
    <w:rsid w:val="00E36279"/>
    <w:rsid w:val="00E36679"/>
    <w:rsid w:val="00E3678B"/>
    <w:rsid w:val="00E36B73"/>
    <w:rsid w:val="00E36D51"/>
    <w:rsid w:val="00E36D53"/>
    <w:rsid w:val="00E36E31"/>
    <w:rsid w:val="00E37045"/>
    <w:rsid w:val="00E3733E"/>
    <w:rsid w:val="00E376B3"/>
    <w:rsid w:val="00E37C23"/>
    <w:rsid w:val="00E37E19"/>
    <w:rsid w:val="00E37E6B"/>
    <w:rsid w:val="00E37F25"/>
    <w:rsid w:val="00E37FE8"/>
    <w:rsid w:val="00E402FB"/>
    <w:rsid w:val="00E40C60"/>
    <w:rsid w:val="00E40D9D"/>
    <w:rsid w:val="00E40F14"/>
    <w:rsid w:val="00E412DC"/>
    <w:rsid w:val="00E41478"/>
    <w:rsid w:val="00E41B31"/>
    <w:rsid w:val="00E41C65"/>
    <w:rsid w:val="00E41E70"/>
    <w:rsid w:val="00E420BC"/>
    <w:rsid w:val="00E42191"/>
    <w:rsid w:val="00E424F3"/>
    <w:rsid w:val="00E4271B"/>
    <w:rsid w:val="00E4273B"/>
    <w:rsid w:val="00E429C8"/>
    <w:rsid w:val="00E42FE0"/>
    <w:rsid w:val="00E4351E"/>
    <w:rsid w:val="00E43576"/>
    <w:rsid w:val="00E435BA"/>
    <w:rsid w:val="00E4386C"/>
    <w:rsid w:val="00E439A6"/>
    <w:rsid w:val="00E43D4A"/>
    <w:rsid w:val="00E44229"/>
    <w:rsid w:val="00E443B8"/>
    <w:rsid w:val="00E4440C"/>
    <w:rsid w:val="00E4453C"/>
    <w:rsid w:val="00E4487B"/>
    <w:rsid w:val="00E4533D"/>
    <w:rsid w:val="00E457EC"/>
    <w:rsid w:val="00E4592D"/>
    <w:rsid w:val="00E463DE"/>
    <w:rsid w:val="00E46571"/>
    <w:rsid w:val="00E46A7F"/>
    <w:rsid w:val="00E46E8D"/>
    <w:rsid w:val="00E46ED6"/>
    <w:rsid w:val="00E4759D"/>
    <w:rsid w:val="00E476D6"/>
    <w:rsid w:val="00E47FA5"/>
    <w:rsid w:val="00E500C6"/>
    <w:rsid w:val="00E50386"/>
    <w:rsid w:val="00E5074C"/>
    <w:rsid w:val="00E507DD"/>
    <w:rsid w:val="00E50DB9"/>
    <w:rsid w:val="00E50DD4"/>
    <w:rsid w:val="00E50E61"/>
    <w:rsid w:val="00E51726"/>
    <w:rsid w:val="00E51776"/>
    <w:rsid w:val="00E51905"/>
    <w:rsid w:val="00E51920"/>
    <w:rsid w:val="00E51EA6"/>
    <w:rsid w:val="00E51F87"/>
    <w:rsid w:val="00E5203E"/>
    <w:rsid w:val="00E5288A"/>
    <w:rsid w:val="00E52BBF"/>
    <w:rsid w:val="00E52BE0"/>
    <w:rsid w:val="00E52C6D"/>
    <w:rsid w:val="00E52E5A"/>
    <w:rsid w:val="00E52FD8"/>
    <w:rsid w:val="00E53165"/>
    <w:rsid w:val="00E53A0B"/>
    <w:rsid w:val="00E53BBF"/>
    <w:rsid w:val="00E53D1B"/>
    <w:rsid w:val="00E54071"/>
    <w:rsid w:val="00E540DD"/>
    <w:rsid w:val="00E542DA"/>
    <w:rsid w:val="00E54BA6"/>
    <w:rsid w:val="00E54CAF"/>
    <w:rsid w:val="00E55838"/>
    <w:rsid w:val="00E558C8"/>
    <w:rsid w:val="00E55A15"/>
    <w:rsid w:val="00E56BB4"/>
    <w:rsid w:val="00E56C69"/>
    <w:rsid w:val="00E56DA8"/>
    <w:rsid w:val="00E570A8"/>
    <w:rsid w:val="00E570ED"/>
    <w:rsid w:val="00E5728B"/>
    <w:rsid w:val="00E574B7"/>
    <w:rsid w:val="00E57546"/>
    <w:rsid w:val="00E57B6A"/>
    <w:rsid w:val="00E57DC7"/>
    <w:rsid w:val="00E57FAD"/>
    <w:rsid w:val="00E6009C"/>
    <w:rsid w:val="00E6026F"/>
    <w:rsid w:val="00E602E4"/>
    <w:rsid w:val="00E60CAB"/>
    <w:rsid w:val="00E60F1C"/>
    <w:rsid w:val="00E610A8"/>
    <w:rsid w:val="00E612B2"/>
    <w:rsid w:val="00E612D7"/>
    <w:rsid w:val="00E614F3"/>
    <w:rsid w:val="00E61A69"/>
    <w:rsid w:val="00E61AF8"/>
    <w:rsid w:val="00E61FB0"/>
    <w:rsid w:val="00E6201C"/>
    <w:rsid w:val="00E62095"/>
    <w:rsid w:val="00E62264"/>
    <w:rsid w:val="00E6227D"/>
    <w:rsid w:val="00E6229A"/>
    <w:rsid w:val="00E62862"/>
    <w:rsid w:val="00E62AD8"/>
    <w:rsid w:val="00E62CF4"/>
    <w:rsid w:val="00E62EE4"/>
    <w:rsid w:val="00E63263"/>
    <w:rsid w:val="00E633D1"/>
    <w:rsid w:val="00E63465"/>
    <w:rsid w:val="00E634D1"/>
    <w:rsid w:val="00E63975"/>
    <w:rsid w:val="00E63A77"/>
    <w:rsid w:val="00E63C43"/>
    <w:rsid w:val="00E63C63"/>
    <w:rsid w:val="00E63FB0"/>
    <w:rsid w:val="00E64120"/>
    <w:rsid w:val="00E64412"/>
    <w:rsid w:val="00E64881"/>
    <w:rsid w:val="00E649AE"/>
    <w:rsid w:val="00E64A9E"/>
    <w:rsid w:val="00E64B79"/>
    <w:rsid w:val="00E64D05"/>
    <w:rsid w:val="00E64D9A"/>
    <w:rsid w:val="00E64FA0"/>
    <w:rsid w:val="00E65270"/>
    <w:rsid w:val="00E65798"/>
    <w:rsid w:val="00E6583B"/>
    <w:rsid w:val="00E659A2"/>
    <w:rsid w:val="00E659E0"/>
    <w:rsid w:val="00E65B0A"/>
    <w:rsid w:val="00E65F1B"/>
    <w:rsid w:val="00E6697E"/>
    <w:rsid w:val="00E66CF8"/>
    <w:rsid w:val="00E66D89"/>
    <w:rsid w:val="00E66E38"/>
    <w:rsid w:val="00E66E52"/>
    <w:rsid w:val="00E66F17"/>
    <w:rsid w:val="00E67517"/>
    <w:rsid w:val="00E6789D"/>
    <w:rsid w:val="00E67D27"/>
    <w:rsid w:val="00E7064A"/>
    <w:rsid w:val="00E707F8"/>
    <w:rsid w:val="00E70882"/>
    <w:rsid w:val="00E70ABE"/>
    <w:rsid w:val="00E70DF3"/>
    <w:rsid w:val="00E70EB6"/>
    <w:rsid w:val="00E7108C"/>
    <w:rsid w:val="00E71167"/>
    <w:rsid w:val="00E7126A"/>
    <w:rsid w:val="00E714D4"/>
    <w:rsid w:val="00E71F11"/>
    <w:rsid w:val="00E71FD6"/>
    <w:rsid w:val="00E72024"/>
    <w:rsid w:val="00E722B5"/>
    <w:rsid w:val="00E724F0"/>
    <w:rsid w:val="00E7259F"/>
    <w:rsid w:val="00E726B9"/>
    <w:rsid w:val="00E72E2D"/>
    <w:rsid w:val="00E732CD"/>
    <w:rsid w:val="00E73E66"/>
    <w:rsid w:val="00E747F1"/>
    <w:rsid w:val="00E749F2"/>
    <w:rsid w:val="00E74B20"/>
    <w:rsid w:val="00E74B67"/>
    <w:rsid w:val="00E74BB0"/>
    <w:rsid w:val="00E75294"/>
    <w:rsid w:val="00E754E3"/>
    <w:rsid w:val="00E75C24"/>
    <w:rsid w:val="00E75D77"/>
    <w:rsid w:val="00E75DF5"/>
    <w:rsid w:val="00E75E04"/>
    <w:rsid w:val="00E76630"/>
    <w:rsid w:val="00E7673D"/>
    <w:rsid w:val="00E76E70"/>
    <w:rsid w:val="00E77154"/>
    <w:rsid w:val="00E771C8"/>
    <w:rsid w:val="00E771D8"/>
    <w:rsid w:val="00E7739D"/>
    <w:rsid w:val="00E7754E"/>
    <w:rsid w:val="00E778F7"/>
    <w:rsid w:val="00E80065"/>
    <w:rsid w:val="00E800BB"/>
    <w:rsid w:val="00E8040B"/>
    <w:rsid w:val="00E80442"/>
    <w:rsid w:val="00E80467"/>
    <w:rsid w:val="00E809EB"/>
    <w:rsid w:val="00E80BB3"/>
    <w:rsid w:val="00E80CDF"/>
    <w:rsid w:val="00E80D81"/>
    <w:rsid w:val="00E80E36"/>
    <w:rsid w:val="00E811C4"/>
    <w:rsid w:val="00E81348"/>
    <w:rsid w:val="00E8177D"/>
    <w:rsid w:val="00E818AE"/>
    <w:rsid w:val="00E82420"/>
    <w:rsid w:val="00E82580"/>
    <w:rsid w:val="00E82604"/>
    <w:rsid w:val="00E82934"/>
    <w:rsid w:val="00E8301C"/>
    <w:rsid w:val="00E83154"/>
    <w:rsid w:val="00E836FB"/>
    <w:rsid w:val="00E83EEB"/>
    <w:rsid w:val="00E84101"/>
    <w:rsid w:val="00E8420D"/>
    <w:rsid w:val="00E8427D"/>
    <w:rsid w:val="00E8437A"/>
    <w:rsid w:val="00E84500"/>
    <w:rsid w:val="00E845D4"/>
    <w:rsid w:val="00E8463F"/>
    <w:rsid w:val="00E85772"/>
    <w:rsid w:val="00E85954"/>
    <w:rsid w:val="00E86116"/>
    <w:rsid w:val="00E86133"/>
    <w:rsid w:val="00E86353"/>
    <w:rsid w:val="00E8670D"/>
    <w:rsid w:val="00E86B55"/>
    <w:rsid w:val="00E86B80"/>
    <w:rsid w:val="00E871CC"/>
    <w:rsid w:val="00E872F6"/>
    <w:rsid w:val="00E8748F"/>
    <w:rsid w:val="00E87810"/>
    <w:rsid w:val="00E87990"/>
    <w:rsid w:val="00E879D5"/>
    <w:rsid w:val="00E87CE8"/>
    <w:rsid w:val="00E87D07"/>
    <w:rsid w:val="00E87F79"/>
    <w:rsid w:val="00E90190"/>
    <w:rsid w:val="00E9075A"/>
    <w:rsid w:val="00E907F4"/>
    <w:rsid w:val="00E9083E"/>
    <w:rsid w:val="00E90B13"/>
    <w:rsid w:val="00E90E19"/>
    <w:rsid w:val="00E90E55"/>
    <w:rsid w:val="00E91359"/>
    <w:rsid w:val="00E913C1"/>
    <w:rsid w:val="00E914F3"/>
    <w:rsid w:val="00E91F55"/>
    <w:rsid w:val="00E92456"/>
    <w:rsid w:val="00E926BD"/>
    <w:rsid w:val="00E927ED"/>
    <w:rsid w:val="00E92B48"/>
    <w:rsid w:val="00E92D28"/>
    <w:rsid w:val="00E92F72"/>
    <w:rsid w:val="00E93041"/>
    <w:rsid w:val="00E934F2"/>
    <w:rsid w:val="00E934F8"/>
    <w:rsid w:val="00E936C9"/>
    <w:rsid w:val="00E938C8"/>
    <w:rsid w:val="00E939E5"/>
    <w:rsid w:val="00E93D90"/>
    <w:rsid w:val="00E93ED1"/>
    <w:rsid w:val="00E9452A"/>
    <w:rsid w:val="00E94BCA"/>
    <w:rsid w:val="00E94D1A"/>
    <w:rsid w:val="00E95218"/>
    <w:rsid w:val="00E957C7"/>
    <w:rsid w:val="00E9588A"/>
    <w:rsid w:val="00E9596D"/>
    <w:rsid w:val="00E959E4"/>
    <w:rsid w:val="00E95C60"/>
    <w:rsid w:val="00E960E3"/>
    <w:rsid w:val="00E9642A"/>
    <w:rsid w:val="00E96480"/>
    <w:rsid w:val="00E965D6"/>
    <w:rsid w:val="00E96DDD"/>
    <w:rsid w:val="00E96EBA"/>
    <w:rsid w:val="00E974AE"/>
    <w:rsid w:val="00E975C7"/>
    <w:rsid w:val="00E97773"/>
    <w:rsid w:val="00E97E38"/>
    <w:rsid w:val="00E97E69"/>
    <w:rsid w:val="00E97EA6"/>
    <w:rsid w:val="00EA05C8"/>
    <w:rsid w:val="00EA0661"/>
    <w:rsid w:val="00EA06DC"/>
    <w:rsid w:val="00EA0838"/>
    <w:rsid w:val="00EA08E8"/>
    <w:rsid w:val="00EA09FD"/>
    <w:rsid w:val="00EA0D43"/>
    <w:rsid w:val="00EA0FD9"/>
    <w:rsid w:val="00EA1238"/>
    <w:rsid w:val="00EA1851"/>
    <w:rsid w:val="00EA1A02"/>
    <w:rsid w:val="00EA1AAA"/>
    <w:rsid w:val="00EA1C34"/>
    <w:rsid w:val="00EA263E"/>
    <w:rsid w:val="00EA26C4"/>
    <w:rsid w:val="00EA28B3"/>
    <w:rsid w:val="00EA2D22"/>
    <w:rsid w:val="00EA2DBF"/>
    <w:rsid w:val="00EA2EC2"/>
    <w:rsid w:val="00EA3244"/>
    <w:rsid w:val="00EA34A0"/>
    <w:rsid w:val="00EA3517"/>
    <w:rsid w:val="00EA3CDA"/>
    <w:rsid w:val="00EA43A5"/>
    <w:rsid w:val="00EA4611"/>
    <w:rsid w:val="00EA4626"/>
    <w:rsid w:val="00EA48AC"/>
    <w:rsid w:val="00EA4BDF"/>
    <w:rsid w:val="00EA4F07"/>
    <w:rsid w:val="00EA4F3C"/>
    <w:rsid w:val="00EA4F5E"/>
    <w:rsid w:val="00EA57B9"/>
    <w:rsid w:val="00EA5D30"/>
    <w:rsid w:val="00EA5FDF"/>
    <w:rsid w:val="00EA649F"/>
    <w:rsid w:val="00EA650C"/>
    <w:rsid w:val="00EA6D24"/>
    <w:rsid w:val="00EA7002"/>
    <w:rsid w:val="00EA7EAF"/>
    <w:rsid w:val="00EA7F9E"/>
    <w:rsid w:val="00EA7FFB"/>
    <w:rsid w:val="00EB037D"/>
    <w:rsid w:val="00EB04AC"/>
    <w:rsid w:val="00EB05A8"/>
    <w:rsid w:val="00EB1013"/>
    <w:rsid w:val="00EB10CA"/>
    <w:rsid w:val="00EB10E1"/>
    <w:rsid w:val="00EB15E8"/>
    <w:rsid w:val="00EB189F"/>
    <w:rsid w:val="00EB1DD6"/>
    <w:rsid w:val="00EB2095"/>
    <w:rsid w:val="00EB23DD"/>
    <w:rsid w:val="00EB271C"/>
    <w:rsid w:val="00EB289E"/>
    <w:rsid w:val="00EB2CFA"/>
    <w:rsid w:val="00EB2F12"/>
    <w:rsid w:val="00EB38B2"/>
    <w:rsid w:val="00EB39E7"/>
    <w:rsid w:val="00EB3A4C"/>
    <w:rsid w:val="00EB3CED"/>
    <w:rsid w:val="00EB3E36"/>
    <w:rsid w:val="00EB4143"/>
    <w:rsid w:val="00EB43C4"/>
    <w:rsid w:val="00EB4555"/>
    <w:rsid w:val="00EB4777"/>
    <w:rsid w:val="00EB489A"/>
    <w:rsid w:val="00EB4B0B"/>
    <w:rsid w:val="00EB4BBB"/>
    <w:rsid w:val="00EB4C24"/>
    <w:rsid w:val="00EB4C85"/>
    <w:rsid w:val="00EB502D"/>
    <w:rsid w:val="00EB5112"/>
    <w:rsid w:val="00EB5263"/>
    <w:rsid w:val="00EB5A97"/>
    <w:rsid w:val="00EB5AB6"/>
    <w:rsid w:val="00EB5E88"/>
    <w:rsid w:val="00EB5ED1"/>
    <w:rsid w:val="00EB5F40"/>
    <w:rsid w:val="00EB5F74"/>
    <w:rsid w:val="00EB60D5"/>
    <w:rsid w:val="00EB6AA5"/>
    <w:rsid w:val="00EB6DFE"/>
    <w:rsid w:val="00EB6F34"/>
    <w:rsid w:val="00EB7212"/>
    <w:rsid w:val="00EB745A"/>
    <w:rsid w:val="00EB7473"/>
    <w:rsid w:val="00EB7513"/>
    <w:rsid w:val="00EB7528"/>
    <w:rsid w:val="00EB7647"/>
    <w:rsid w:val="00EB7939"/>
    <w:rsid w:val="00EC0714"/>
    <w:rsid w:val="00EC0894"/>
    <w:rsid w:val="00EC0E1D"/>
    <w:rsid w:val="00EC0E5A"/>
    <w:rsid w:val="00EC0F5B"/>
    <w:rsid w:val="00EC1216"/>
    <w:rsid w:val="00EC16CC"/>
    <w:rsid w:val="00EC184E"/>
    <w:rsid w:val="00EC1F1D"/>
    <w:rsid w:val="00EC1F2B"/>
    <w:rsid w:val="00EC22C3"/>
    <w:rsid w:val="00EC25C9"/>
    <w:rsid w:val="00EC2803"/>
    <w:rsid w:val="00EC2CC8"/>
    <w:rsid w:val="00EC2D06"/>
    <w:rsid w:val="00EC3138"/>
    <w:rsid w:val="00EC346B"/>
    <w:rsid w:val="00EC3799"/>
    <w:rsid w:val="00EC3A84"/>
    <w:rsid w:val="00EC3BDF"/>
    <w:rsid w:val="00EC3C55"/>
    <w:rsid w:val="00EC3D85"/>
    <w:rsid w:val="00EC3EFD"/>
    <w:rsid w:val="00EC419D"/>
    <w:rsid w:val="00EC429F"/>
    <w:rsid w:val="00EC45AC"/>
    <w:rsid w:val="00EC47DE"/>
    <w:rsid w:val="00EC51B1"/>
    <w:rsid w:val="00EC52C3"/>
    <w:rsid w:val="00EC541F"/>
    <w:rsid w:val="00EC56A5"/>
    <w:rsid w:val="00EC5A1D"/>
    <w:rsid w:val="00EC5B39"/>
    <w:rsid w:val="00EC5DC0"/>
    <w:rsid w:val="00EC6062"/>
    <w:rsid w:val="00EC6536"/>
    <w:rsid w:val="00EC6809"/>
    <w:rsid w:val="00EC6A4C"/>
    <w:rsid w:val="00EC6F84"/>
    <w:rsid w:val="00EC6F8A"/>
    <w:rsid w:val="00EC7236"/>
    <w:rsid w:val="00EC72CF"/>
    <w:rsid w:val="00EC7554"/>
    <w:rsid w:val="00EC77EF"/>
    <w:rsid w:val="00EC7A2F"/>
    <w:rsid w:val="00EC7AA0"/>
    <w:rsid w:val="00EC7C82"/>
    <w:rsid w:val="00EC7E35"/>
    <w:rsid w:val="00ED0198"/>
    <w:rsid w:val="00ED01B8"/>
    <w:rsid w:val="00ED0318"/>
    <w:rsid w:val="00ED088B"/>
    <w:rsid w:val="00ED09A8"/>
    <w:rsid w:val="00ED1321"/>
    <w:rsid w:val="00ED139C"/>
    <w:rsid w:val="00ED15D7"/>
    <w:rsid w:val="00ED16B3"/>
    <w:rsid w:val="00ED172A"/>
    <w:rsid w:val="00ED1B6A"/>
    <w:rsid w:val="00ED2023"/>
    <w:rsid w:val="00ED2097"/>
    <w:rsid w:val="00ED20C8"/>
    <w:rsid w:val="00ED25C6"/>
    <w:rsid w:val="00ED2745"/>
    <w:rsid w:val="00ED28DE"/>
    <w:rsid w:val="00ED2AB2"/>
    <w:rsid w:val="00ED2C50"/>
    <w:rsid w:val="00ED334E"/>
    <w:rsid w:val="00ED34BB"/>
    <w:rsid w:val="00ED35C3"/>
    <w:rsid w:val="00ED36F1"/>
    <w:rsid w:val="00ED3BA4"/>
    <w:rsid w:val="00ED3E59"/>
    <w:rsid w:val="00ED4098"/>
    <w:rsid w:val="00ED4477"/>
    <w:rsid w:val="00ED4505"/>
    <w:rsid w:val="00ED4BE5"/>
    <w:rsid w:val="00ED4CB8"/>
    <w:rsid w:val="00ED4E42"/>
    <w:rsid w:val="00ED4F1B"/>
    <w:rsid w:val="00ED5231"/>
    <w:rsid w:val="00ED5BBE"/>
    <w:rsid w:val="00ED5E80"/>
    <w:rsid w:val="00ED5FCE"/>
    <w:rsid w:val="00ED60B3"/>
    <w:rsid w:val="00ED639F"/>
    <w:rsid w:val="00ED6BE9"/>
    <w:rsid w:val="00ED6E85"/>
    <w:rsid w:val="00ED6EFA"/>
    <w:rsid w:val="00ED6F25"/>
    <w:rsid w:val="00ED6F7A"/>
    <w:rsid w:val="00ED7071"/>
    <w:rsid w:val="00ED70CE"/>
    <w:rsid w:val="00ED7420"/>
    <w:rsid w:val="00ED75A9"/>
    <w:rsid w:val="00ED78BE"/>
    <w:rsid w:val="00ED798D"/>
    <w:rsid w:val="00EE010D"/>
    <w:rsid w:val="00EE0230"/>
    <w:rsid w:val="00EE03FD"/>
    <w:rsid w:val="00EE07CB"/>
    <w:rsid w:val="00EE0B5A"/>
    <w:rsid w:val="00EE1097"/>
    <w:rsid w:val="00EE10D7"/>
    <w:rsid w:val="00EE1148"/>
    <w:rsid w:val="00EE12E0"/>
    <w:rsid w:val="00EE146F"/>
    <w:rsid w:val="00EE1766"/>
    <w:rsid w:val="00EE18E1"/>
    <w:rsid w:val="00EE1BA1"/>
    <w:rsid w:val="00EE1EF4"/>
    <w:rsid w:val="00EE21EF"/>
    <w:rsid w:val="00EE2236"/>
    <w:rsid w:val="00EE27C3"/>
    <w:rsid w:val="00EE3482"/>
    <w:rsid w:val="00EE35F9"/>
    <w:rsid w:val="00EE3919"/>
    <w:rsid w:val="00EE3AC1"/>
    <w:rsid w:val="00EE3B98"/>
    <w:rsid w:val="00EE3CBE"/>
    <w:rsid w:val="00EE437C"/>
    <w:rsid w:val="00EE44C5"/>
    <w:rsid w:val="00EE4532"/>
    <w:rsid w:val="00EE46B9"/>
    <w:rsid w:val="00EE46E3"/>
    <w:rsid w:val="00EE488E"/>
    <w:rsid w:val="00EE4BE4"/>
    <w:rsid w:val="00EE560D"/>
    <w:rsid w:val="00EE57F0"/>
    <w:rsid w:val="00EE5812"/>
    <w:rsid w:val="00EE61EA"/>
    <w:rsid w:val="00EE645F"/>
    <w:rsid w:val="00EE64A0"/>
    <w:rsid w:val="00EE655F"/>
    <w:rsid w:val="00EE65F4"/>
    <w:rsid w:val="00EE6683"/>
    <w:rsid w:val="00EE6973"/>
    <w:rsid w:val="00EE6B97"/>
    <w:rsid w:val="00EE6C89"/>
    <w:rsid w:val="00EE7201"/>
    <w:rsid w:val="00EE75B4"/>
    <w:rsid w:val="00EE7799"/>
    <w:rsid w:val="00EE7861"/>
    <w:rsid w:val="00EE7AC6"/>
    <w:rsid w:val="00EE7CC8"/>
    <w:rsid w:val="00EE7E3A"/>
    <w:rsid w:val="00EF0674"/>
    <w:rsid w:val="00EF0850"/>
    <w:rsid w:val="00EF0BE4"/>
    <w:rsid w:val="00EF0C59"/>
    <w:rsid w:val="00EF0CE4"/>
    <w:rsid w:val="00EF0FEE"/>
    <w:rsid w:val="00EF10B9"/>
    <w:rsid w:val="00EF15BF"/>
    <w:rsid w:val="00EF1660"/>
    <w:rsid w:val="00EF1842"/>
    <w:rsid w:val="00EF1CB2"/>
    <w:rsid w:val="00EF1FEF"/>
    <w:rsid w:val="00EF2118"/>
    <w:rsid w:val="00EF2227"/>
    <w:rsid w:val="00EF25E9"/>
    <w:rsid w:val="00EF2B49"/>
    <w:rsid w:val="00EF2F0F"/>
    <w:rsid w:val="00EF2FB2"/>
    <w:rsid w:val="00EF30C6"/>
    <w:rsid w:val="00EF34A9"/>
    <w:rsid w:val="00EF34AC"/>
    <w:rsid w:val="00EF355C"/>
    <w:rsid w:val="00EF374C"/>
    <w:rsid w:val="00EF3F1B"/>
    <w:rsid w:val="00EF45C8"/>
    <w:rsid w:val="00EF4649"/>
    <w:rsid w:val="00EF4881"/>
    <w:rsid w:val="00EF4A46"/>
    <w:rsid w:val="00EF4A8D"/>
    <w:rsid w:val="00EF4FA3"/>
    <w:rsid w:val="00EF57D3"/>
    <w:rsid w:val="00EF58B7"/>
    <w:rsid w:val="00EF5917"/>
    <w:rsid w:val="00EF59A5"/>
    <w:rsid w:val="00EF5B5A"/>
    <w:rsid w:val="00EF5EFB"/>
    <w:rsid w:val="00EF5FA4"/>
    <w:rsid w:val="00EF613C"/>
    <w:rsid w:val="00EF63E5"/>
    <w:rsid w:val="00EF6502"/>
    <w:rsid w:val="00EF691C"/>
    <w:rsid w:val="00EF6A82"/>
    <w:rsid w:val="00EF6DF8"/>
    <w:rsid w:val="00EF705E"/>
    <w:rsid w:val="00EF7481"/>
    <w:rsid w:val="00EF7740"/>
    <w:rsid w:val="00EF7C87"/>
    <w:rsid w:val="00F00446"/>
    <w:rsid w:val="00F005ED"/>
    <w:rsid w:val="00F00774"/>
    <w:rsid w:val="00F008B0"/>
    <w:rsid w:val="00F008DF"/>
    <w:rsid w:val="00F009B1"/>
    <w:rsid w:val="00F009DE"/>
    <w:rsid w:val="00F00B5B"/>
    <w:rsid w:val="00F00DA5"/>
    <w:rsid w:val="00F00DE9"/>
    <w:rsid w:val="00F010EF"/>
    <w:rsid w:val="00F01571"/>
    <w:rsid w:val="00F0198B"/>
    <w:rsid w:val="00F01D20"/>
    <w:rsid w:val="00F01EF9"/>
    <w:rsid w:val="00F01FAC"/>
    <w:rsid w:val="00F026F3"/>
    <w:rsid w:val="00F02703"/>
    <w:rsid w:val="00F02760"/>
    <w:rsid w:val="00F027AC"/>
    <w:rsid w:val="00F02A6A"/>
    <w:rsid w:val="00F02AAC"/>
    <w:rsid w:val="00F02AF0"/>
    <w:rsid w:val="00F02C34"/>
    <w:rsid w:val="00F02F83"/>
    <w:rsid w:val="00F032D9"/>
    <w:rsid w:val="00F03371"/>
    <w:rsid w:val="00F03452"/>
    <w:rsid w:val="00F040F5"/>
    <w:rsid w:val="00F041F5"/>
    <w:rsid w:val="00F04485"/>
    <w:rsid w:val="00F04A43"/>
    <w:rsid w:val="00F04CA2"/>
    <w:rsid w:val="00F04D35"/>
    <w:rsid w:val="00F055F1"/>
    <w:rsid w:val="00F05755"/>
    <w:rsid w:val="00F05950"/>
    <w:rsid w:val="00F059F8"/>
    <w:rsid w:val="00F05E03"/>
    <w:rsid w:val="00F05E3F"/>
    <w:rsid w:val="00F05E91"/>
    <w:rsid w:val="00F0609C"/>
    <w:rsid w:val="00F060B1"/>
    <w:rsid w:val="00F0613C"/>
    <w:rsid w:val="00F06311"/>
    <w:rsid w:val="00F06638"/>
    <w:rsid w:val="00F0672B"/>
    <w:rsid w:val="00F06EF0"/>
    <w:rsid w:val="00F06FF6"/>
    <w:rsid w:val="00F077B1"/>
    <w:rsid w:val="00F078BB"/>
    <w:rsid w:val="00F07DF6"/>
    <w:rsid w:val="00F1009E"/>
    <w:rsid w:val="00F102F8"/>
    <w:rsid w:val="00F10A06"/>
    <w:rsid w:val="00F10B9B"/>
    <w:rsid w:val="00F11603"/>
    <w:rsid w:val="00F119F3"/>
    <w:rsid w:val="00F11C45"/>
    <w:rsid w:val="00F11DB6"/>
    <w:rsid w:val="00F12B2F"/>
    <w:rsid w:val="00F12D92"/>
    <w:rsid w:val="00F133F5"/>
    <w:rsid w:val="00F136BB"/>
    <w:rsid w:val="00F13725"/>
    <w:rsid w:val="00F1386C"/>
    <w:rsid w:val="00F13C4F"/>
    <w:rsid w:val="00F13E59"/>
    <w:rsid w:val="00F13F6A"/>
    <w:rsid w:val="00F14092"/>
    <w:rsid w:val="00F14120"/>
    <w:rsid w:val="00F142E8"/>
    <w:rsid w:val="00F14489"/>
    <w:rsid w:val="00F149AD"/>
    <w:rsid w:val="00F14BB0"/>
    <w:rsid w:val="00F14D10"/>
    <w:rsid w:val="00F15930"/>
    <w:rsid w:val="00F15EB1"/>
    <w:rsid w:val="00F16478"/>
    <w:rsid w:val="00F165D7"/>
    <w:rsid w:val="00F1668F"/>
    <w:rsid w:val="00F16796"/>
    <w:rsid w:val="00F167A6"/>
    <w:rsid w:val="00F16B19"/>
    <w:rsid w:val="00F16B7A"/>
    <w:rsid w:val="00F16EEA"/>
    <w:rsid w:val="00F16F28"/>
    <w:rsid w:val="00F1725A"/>
    <w:rsid w:val="00F17468"/>
    <w:rsid w:val="00F178DA"/>
    <w:rsid w:val="00F201A1"/>
    <w:rsid w:val="00F20422"/>
    <w:rsid w:val="00F20535"/>
    <w:rsid w:val="00F20691"/>
    <w:rsid w:val="00F20A2F"/>
    <w:rsid w:val="00F20FD4"/>
    <w:rsid w:val="00F21187"/>
    <w:rsid w:val="00F21346"/>
    <w:rsid w:val="00F21CF9"/>
    <w:rsid w:val="00F21F85"/>
    <w:rsid w:val="00F22054"/>
    <w:rsid w:val="00F22538"/>
    <w:rsid w:val="00F2276A"/>
    <w:rsid w:val="00F22BEF"/>
    <w:rsid w:val="00F22D97"/>
    <w:rsid w:val="00F22DFC"/>
    <w:rsid w:val="00F23090"/>
    <w:rsid w:val="00F23342"/>
    <w:rsid w:val="00F23519"/>
    <w:rsid w:val="00F23A15"/>
    <w:rsid w:val="00F23A32"/>
    <w:rsid w:val="00F23FC7"/>
    <w:rsid w:val="00F2439F"/>
    <w:rsid w:val="00F246B1"/>
    <w:rsid w:val="00F24A78"/>
    <w:rsid w:val="00F24D2F"/>
    <w:rsid w:val="00F24FC9"/>
    <w:rsid w:val="00F253ED"/>
    <w:rsid w:val="00F254BD"/>
    <w:rsid w:val="00F255EF"/>
    <w:rsid w:val="00F25766"/>
    <w:rsid w:val="00F25B2C"/>
    <w:rsid w:val="00F25D2B"/>
    <w:rsid w:val="00F25D5C"/>
    <w:rsid w:val="00F26074"/>
    <w:rsid w:val="00F26702"/>
    <w:rsid w:val="00F26E18"/>
    <w:rsid w:val="00F26F15"/>
    <w:rsid w:val="00F26F21"/>
    <w:rsid w:val="00F26F97"/>
    <w:rsid w:val="00F27510"/>
    <w:rsid w:val="00F27745"/>
    <w:rsid w:val="00F27F6C"/>
    <w:rsid w:val="00F27FFB"/>
    <w:rsid w:val="00F306D6"/>
    <w:rsid w:val="00F307FF"/>
    <w:rsid w:val="00F30A3A"/>
    <w:rsid w:val="00F30ACD"/>
    <w:rsid w:val="00F30AE0"/>
    <w:rsid w:val="00F30C06"/>
    <w:rsid w:val="00F30E4B"/>
    <w:rsid w:val="00F312A6"/>
    <w:rsid w:val="00F312E7"/>
    <w:rsid w:val="00F315AF"/>
    <w:rsid w:val="00F31805"/>
    <w:rsid w:val="00F31A3D"/>
    <w:rsid w:val="00F31B57"/>
    <w:rsid w:val="00F31DC3"/>
    <w:rsid w:val="00F31EE9"/>
    <w:rsid w:val="00F322BB"/>
    <w:rsid w:val="00F32B20"/>
    <w:rsid w:val="00F32CD6"/>
    <w:rsid w:val="00F331F3"/>
    <w:rsid w:val="00F333A3"/>
    <w:rsid w:val="00F335B5"/>
    <w:rsid w:val="00F335CB"/>
    <w:rsid w:val="00F341C5"/>
    <w:rsid w:val="00F34517"/>
    <w:rsid w:val="00F3491B"/>
    <w:rsid w:val="00F34B75"/>
    <w:rsid w:val="00F34D6A"/>
    <w:rsid w:val="00F351C9"/>
    <w:rsid w:val="00F35280"/>
    <w:rsid w:val="00F352FE"/>
    <w:rsid w:val="00F35427"/>
    <w:rsid w:val="00F35555"/>
    <w:rsid w:val="00F35BE2"/>
    <w:rsid w:val="00F35CC9"/>
    <w:rsid w:val="00F35D1D"/>
    <w:rsid w:val="00F363F6"/>
    <w:rsid w:val="00F36CE1"/>
    <w:rsid w:val="00F37175"/>
    <w:rsid w:val="00F37388"/>
    <w:rsid w:val="00F373F2"/>
    <w:rsid w:val="00F37BF2"/>
    <w:rsid w:val="00F37C8B"/>
    <w:rsid w:val="00F37E94"/>
    <w:rsid w:val="00F40084"/>
    <w:rsid w:val="00F402E6"/>
    <w:rsid w:val="00F4053C"/>
    <w:rsid w:val="00F411AD"/>
    <w:rsid w:val="00F41439"/>
    <w:rsid w:val="00F4169F"/>
    <w:rsid w:val="00F417F4"/>
    <w:rsid w:val="00F41AA9"/>
    <w:rsid w:val="00F41CAE"/>
    <w:rsid w:val="00F41CB8"/>
    <w:rsid w:val="00F41FE8"/>
    <w:rsid w:val="00F426DC"/>
    <w:rsid w:val="00F4342E"/>
    <w:rsid w:val="00F438DF"/>
    <w:rsid w:val="00F43B04"/>
    <w:rsid w:val="00F43BD2"/>
    <w:rsid w:val="00F43E83"/>
    <w:rsid w:val="00F43EC8"/>
    <w:rsid w:val="00F44172"/>
    <w:rsid w:val="00F44427"/>
    <w:rsid w:val="00F44942"/>
    <w:rsid w:val="00F44B61"/>
    <w:rsid w:val="00F44D19"/>
    <w:rsid w:val="00F44DBA"/>
    <w:rsid w:val="00F44ECF"/>
    <w:rsid w:val="00F4509C"/>
    <w:rsid w:val="00F45218"/>
    <w:rsid w:val="00F4533F"/>
    <w:rsid w:val="00F45347"/>
    <w:rsid w:val="00F45661"/>
    <w:rsid w:val="00F45826"/>
    <w:rsid w:val="00F45904"/>
    <w:rsid w:val="00F45C3F"/>
    <w:rsid w:val="00F45EED"/>
    <w:rsid w:val="00F45FA9"/>
    <w:rsid w:val="00F46031"/>
    <w:rsid w:val="00F4633E"/>
    <w:rsid w:val="00F46CBC"/>
    <w:rsid w:val="00F4735E"/>
    <w:rsid w:val="00F47B64"/>
    <w:rsid w:val="00F47F78"/>
    <w:rsid w:val="00F500A6"/>
    <w:rsid w:val="00F502FC"/>
    <w:rsid w:val="00F50459"/>
    <w:rsid w:val="00F5064F"/>
    <w:rsid w:val="00F50892"/>
    <w:rsid w:val="00F508DA"/>
    <w:rsid w:val="00F51636"/>
    <w:rsid w:val="00F519A4"/>
    <w:rsid w:val="00F51D53"/>
    <w:rsid w:val="00F51E57"/>
    <w:rsid w:val="00F5238C"/>
    <w:rsid w:val="00F52A8E"/>
    <w:rsid w:val="00F52E2B"/>
    <w:rsid w:val="00F53469"/>
    <w:rsid w:val="00F53A11"/>
    <w:rsid w:val="00F5412A"/>
    <w:rsid w:val="00F54814"/>
    <w:rsid w:val="00F54833"/>
    <w:rsid w:val="00F5488B"/>
    <w:rsid w:val="00F549F5"/>
    <w:rsid w:val="00F551C7"/>
    <w:rsid w:val="00F55A5E"/>
    <w:rsid w:val="00F5620A"/>
    <w:rsid w:val="00F5651E"/>
    <w:rsid w:val="00F56C9D"/>
    <w:rsid w:val="00F576E4"/>
    <w:rsid w:val="00F5792F"/>
    <w:rsid w:val="00F57D6E"/>
    <w:rsid w:val="00F57D9C"/>
    <w:rsid w:val="00F60954"/>
    <w:rsid w:val="00F60CFB"/>
    <w:rsid w:val="00F61DD8"/>
    <w:rsid w:val="00F61E06"/>
    <w:rsid w:val="00F6208D"/>
    <w:rsid w:val="00F6221B"/>
    <w:rsid w:val="00F62468"/>
    <w:rsid w:val="00F625A7"/>
    <w:rsid w:val="00F625D3"/>
    <w:rsid w:val="00F626C0"/>
    <w:rsid w:val="00F62748"/>
    <w:rsid w:val="00F62DD0"/>
    <w:rsid w:val="00F63BA1"/>
    <w:rsid w:val="00F63BC1"/>
    <w:rsid w:val="00F63F69"/>
    <w:rsid w:val="00F643D0"/>
    <w:rsid w:val="00F64757"/>
    <w:rsid w:val="00F64997"/>
    <w:rsid w:val="00F64CE8"/>
    <w:rsid w:val="00F65162"/>
    <w:rsid w:val="00F655BC"/>
    <w:rsid w:val="00F657F3"/>
    <w:rsid w:val="00F65910"/>
    <w:rsid w:val="00F65973"/>
    <w:rsid w:val="00F65A4D"/>
    <w:rsid w:val="00F65C3E"/>
    <w:rsid w:val="00F6623F"/>
    <w:rsid w:val="00F6681D"/>
    <w:rsid w:val="00F674FA"/>
    <w:rsid w:val="00F67593"/>
    <w:rsid w:val="00F677A1"/>
    <w:rsid w:val="00F67913"/>
    <w:rsid w:val="00F67914"/>
    <w:rsid w:val="00F67A58"/>
    <w:rsid w:val="00F67B96"/>
    <w:rsid w:val="00F67D40"/>
    <w:rsid w:val="00F67E1A"/>
    <w:rsid w:val="00F7013D"/>
    <w:rsid w:val="00F7062A"/>
    <w:rsid w:val="00F706FD"/>
    <w:rsid w:val="00F707D5"/>
    <w:rsid w:val="00F70A65"/>
    <w:rsid w:val="00F70B63"/>
    <w:rsid w:val="00F70E0A"/>
    <w:rsid w:val="00F71BB5"/>
    <w:rsid w:val="00F71DB7"/>
    <w:rsid w:val="00F72278"/>
    <w:rsid w:val="00F725A4"/>
    <w:rsid w:val="00F728EC"/>
    <w:rsid w:val="00F72CDE"/>
    <w:rsid w:val="00F73063"/>
    <w:rsid w:val="00F7332A"/>
    <w:rsid w:val="00F735F1"/>
    <w:rsid w:val="00F73BCB"/>
    <w:rsid w:val="00F73C12"/>
    <w:rsid w:val="00F73CC1"/>
    <w:rsid w:val="00F74DE3"/>
    <w:rsid w:val="00F750D2"/>
    <w:rsid w:val="00F7520C"/>
    <w:rsid w:val="00F758F7"/>
    <w:rsid w:val="00F75DBB"/>
    <w:rsid w:val="00F75F3F"/>
    <w:rsid w:val="00F76DA3"/>
    <w:rsid w:val="00F76EDC"/>
    <w:rsid w:val="00F770FB"/>
    <w:rsid w:val="00F7754E"/>
    <w:rsid w:val="00F77A59"/>
    <w:rsid w:val="00F800D1"/>
    <w:rsid w:val="00F80127"/>
    <w:rsid w:val="00F80414"/>
    <w:rsid w:val="00F808AA"/>
    <w:rsid w:val="00F80A28"/>
    <w:rsid w:val="00F80A48"/>
    <w:rsid w:val="00F80A7E"/>
    <w:rsid w:val="00F80A9C"/>
    <w:rsid w:val="00F81003"/>
    <w:rsid w:val="00F81287"/>
    <w:rsid w:val="00F813C9"/>
    <w:rsid w:val="00F81871"/>
    <w:rsid w:val="00F81969"/>
    <w:rsid w:val="00F822FC"/>
    <w:rsid w:val="00F82420"/>
    <w:rsid w:val="00F8252F"/>
    <w:rsid w:val="00F82702"/>
    <w:rsid w:val="00F829B6"/>
    <w:rsid w:val="00F82F76"/>
    <w:rsid w:val="00F83695"/>
    <w:rsid w:val="00F8393F"/>
    <w:rsid w:val="00F83F4B"/>
    <w:rsid w:val="00F845D7"/>
    <w:rsid w:val="00F84937"/>
    <w:rsid w:val="00F84B6B"/>
    <w:rsid w:val="00F84F51"/>
    <w:rsid w:val="00F85850"/>
    <w:rsid w:val="00F858CA"/>
    <w:rsid w:val="00F85D86"/>
    <w:rsid w:val="00F85E94"/>
    <w:rsid w:val="00F864AF"/>
    <w:rsid w:val="00F864B2"/>
    <w:rsid w:val="00F86C6B"/>
    <w:rsid w:val="00F86DEB"/>
    <w:rsid w:val="00F86F04"/>
    <w:rsid w:val="00F8770D"/>
    <w:rsid w:val="00F87BCA"/>
    <w:rsid w:val="00F87C5C"/>
    <w:rsid w:val="00F9012F"/>
    <w:rsid w:val="00F9023D"/>
    <w:rsid w:val="00F903C8"/>
    <w:rsid w:val="00F906A1"/>
    <w:rsid w:val="00F9102E"/>
    <w:rsid w:val="00F9148F"/>
    <w:rsid w:val="00F91516"/>
    <w:rsid w:val="00F91861"/>
    <w:rsid w:val="00F91954"/>
    <w:rsid w:val="00F920D8"/>
    <w:rsid w:val="00F92373"/>
    <w:rsid w:val="00F92629"/>
    <w:rsid w:val="00F9262F"/>
    <w:rsid w:val="00F92A3C"/>
    <w:rsid w:val="00F930EE"/>
    <w:rsid w:val="00F9329C"/>
    <w:rsid w:val="00F932B7"/>
    <w:rsid w:val="00F93654"/>
    <w:rsid w:val="00F93889"/>
    <w:rsid w:val="00F9427C"/>
    <w:rsid w:val="00F946F3"/>
    <w:rsid w:val="00F948CB"/>
    <w:rsid w:val="00F9537C"/>
    <w:rsid w:val="00F9569E"/>
    <w:rsid w:val="00F95E55"/>
    <w:rsid w:val="00F95F0C"/>
    <w:rsid w:val="00F968DB"/>
    <w:rsid w:val="00F96AAC"/>
    <w:rsid w:val="00F977CE"/>
    <w:rsid w:val="00F978A6"/>
    <w:rsid w:val="00F97BFA"/>
    <w:rsid w:val="00F97C0A"/>
    <w:rsid w:val="00F97E8F"/>
    <w:rsid w:val="00FA04EE"/>
    <w:rsid w:val="00FA055F"/>
    <w:rsid w:val="00FA0975"/>
    <w:rsid w:val="00FA0AD3"/>
    <w:rsid w:val="00FA1077"/>
    <w:rsid w:val="00FA137E"/>
    <w:rsid w:val="00FA13A1"/>
    <w:rsid w:val="00FA180E"/>
    <w:rsid w:val="00FA1E5D"/>
    <w:rsid w:val="00FA1F6B"/>
    <w:rsid w:val="00FA21A4"/>
    <w:rsid w:val="00FA231F"/>
    <w:rsid w:val="00FA2353"/>
    <w:rsid w:val="00FA27BF"/>
    <w:rsid w:val="00FA2B46"/>
    <w:rsid w:val="00FA2C29"/>
    <w:rsid w:val="00FA2C3A"/>
    <w:rsid w:val="00FA2FB1"/>
    <w:rsid w:val="00FA32D6"/>
    <w:rsid w:val="00FA3579"/>
    <w:rsid w:val="00FA36AA"/>
    <w:rsid w:val="00FA3BC1"/>
    <w:rsid w:val="00FA3FE0"/>
    <w:rsid w:val="00FA4218"/>
    <w:rsid w:val="00FA43C9"/>
    <w:rsid w:val="00FA48EE"/>
    <w:rsid w:val="00FA50D9"/>
    <w:rsid w:val="00FA529C"/>
    <w:rsid w:val="00FA55DB"/>
    <w:rsid w:val="00FA5BC3"/>
    <w:rsid w:val="00FA5BFE"/>
    <w:rsid w:val="00FA5E2D"/>
    <w:rsid w:val="00FA611E"/>
    <w:rsid w:val="00FA6947"/>
    <w:rsid w:val="00FA6CC7"/>
    <w:rsid w:val="00FA73D2"/>
    <w:rsid w:val="00FA7C9E"/>
    <w:rsid w:val="00FB04DA"/>
    <w:rsid w:val="00FB0909"/>
    <w:rsid w:val="00FB0D69"/>
    <w:rsid w:val="00FB0EFD"/>
    <w:rsid w:val="00FB1197"/>
    <w:rsid w:val="00FB12BE"/>
    <w:rsid w:val="00FB1AD6"/>
    <w:rsid w:val="00FB1BAF"/>
    <w:rsid w:val="00FB1D4F"/>
    <w:rsid w:val="00FB200C"/>
    <w:rsid w:val="00FB20AD"/>
    <w:rsid w:val="00FB2171"/>
    <w:rsid w:val="00FB259B"/>
    <w:rsid w:val="00FB29BC"/>
    <w:rsid w:val="00FB2BD7"/>
    <w:rsid w:val="00FB2F6B"/>
    <w:rsid w:val="00FB30E5"/>
    <w:rsid w:val="00FB32D7"/>
    <w:rsid w:val="00FB362F"/>
    <w:rsid w:val="00FB3641"/>
    <w:rsid w:val="00FB3A29"/>
    <w:rsid w:val="00FB3E77"/>
    <w:rsid w:val="00FB4499"/>
    <w:rsid w:val="00FB4927"/>
    <w:rsid w:val="00FB4A91"/>
    <w:rsid w:val="00FB4B9B"/>
    <w:rsid w:val="00FB4F45"/>
    <w:rsid w:val="00FB4F99"/>
    <w:rsid w:val="00FB54EA"/>
    <w:rsid w:val="00FB5607"/>
    <w:rsid w:val="00FB5651"/>
    <w:rsid w:val="00FB5B52"/>
    <w:rsid w:val="00FB6066"/>
    <w:rsid w:val="00FB6198"/>
    <w:rsid w:val="00FB64E5"/>
    <w:rsid w:val="00FB66F8"/>
    <w:rsid w:val="00FB6D5B"/>
    <w:rsid w:val="00FB7297"/>
    <w:rsid w:val="00FB74F3"/>
    <w:rsid w:val="00FB753A"/>
    <w:rsid w:val="00FB7B07"/>
    <w:rsid w:val="00FB7B4B"/>
    <w:rsid w:val="00FC08B2"/>
    <w:rsid w:val="00FC08E0"/>
    <w:rsid w:val="00FC0A3B"/>
    <w:rsid w:val="00FC0A68"/>
    <w:rsid w:val="00FC0B78"/>
    <w:rsid w:val="00FC0BAE"/>
    <w:rsid w:val="00FC0C7E"/>
    <w:rsid w:val="00FC10ED"/>
    <w:rsid w:val="00FC15EF"/>
    <w:rsid w:val="00FC17A6"/>
    <w:rsid w:val="00FC1E7B"/>
    <w:rsid w:val="00FC2259"/>
    <w:rsid w:val="00FC22D7"/>
    <w:rsid w:val="00FC238E"/>
    <w:rsid w:val="00FC2538"/>
    <w:rsid w:val="00FC2835"/>
    <w:rsid w:val="00FC2872"/>
    <w:rsid w:val="00FC2962"/>
    <w:rsid w:val="00FC2D11"/>
    <w:rsid w:val="00FC300F"/>
    <w:rsid w:val="00FC3312"/>
    <w:rsid w:val="00FC34D6"/>
    <w:rsid w:val="00FC3794"/>
    <w:rsid w:val="00FC3982"/>
    <w:rsid w:val="00FC4003"/>
    <w:rsid w:val="00FC45B1"/>
    <w:rsid w:val="00FC4877"/>
    <w:rsid w:val="00FC4B74"/>
    <w:rsid w:val="00FC4D79"/>
    <w:rsid w:val="00FC55A7"/>
    <w:rsid w:val="00FC5663"/>
    <w:rsid w:val="00FC6019"/>
    <w:rsid w:val="00FC6230"/>
    <w:rsid w:val="00FC63F0"/>
    <w:rsid w:val="00FC6B1E"/>
    <w:rsid w:val="00FC6D55"/>
    <w:rsid w:val="00FC6DC8"/>
    <w:rsid w:val="00FC6FCD"/>
    <w:rsid w:val="00FC74A7"/>
    <w:rsid w:val="00FC75E1"/>
    <w:rsid w:val="00FC769A"/>
    <w:rsid w:val="00FC77D4"/>
    <w:rsid w:val="00FC7813"/>
    <w:rsid w:val="00FC7D0C"/>
    <w:rsid w:val="00FC7DD1"/>
    <w:rsid w:val="00FD000D"/>
    <w:rsid w:val="00FD072E"/>
    <w:rsid w:val="00FD09AB"/>
    <w:rsid w:val="00FD0ACC"/>
    <w:rsid w:val="00FD125C"/>
    <w:rsid w:val="00FD176F"/>
    <w:rsid w:val="00FD1916"/>
    <w:rsid w:val="00FD1C41"/>
    <w:rsid w:val="00FD27B8"/>
    <w:rsid w:val="00FD2C0B"/>
    <w:rsid w:val="00FD2E0A"/>
    <w:rsid w:val="00FD331F"/>
    <w:rsid w:val="00FD3497"/>
    <w:rsid w:val="00FD3537"/>
    <w:rsid w:val="00FD397B"/>
    <w:rsid w:val="00FD3EB6"/>
    <w:rsid w:val="00FD4057"/>
    <w:rsid w:val="00FD45B3"/>
    <w:rsid w:val="00FD48C1"/>
    <w:rsid w:val="00FD4927"/>
    <w:rsid w:val="00FD5569"/>
    <w:rsid w:val="00FD56B4"/>
    <w:rsid w:val="00FD5BCF"/>
    <w:rsid w:val="00FD60D3"/>
    <w:rsid w:val="00FD6178"/>
    <w:rsid w:val="00FD61E9"/>
    <w:rsid w:val="00FD63E4"/>
    <w:rsid w:val="00FD6584"/>
    <w:rsid w:val="00FD65D5"/>
    <w:rsid w:val="00FD6F5E"/>
    <w:rsid w:val="00FD756A"/>
    <w:rsid w:val="00FD7633"/>
    <w:rsid w:val="00FD77A1"/>
    <w:rsid w:val="00FD7A97"/>
    <w:rsid w:val="00FD7B3E"/>
    <w:rsid w:val="00FD7CD2"/>
    <w:rsid w:val="00FD7D25"/>
    <w:rsid w:val="00FE0030"/>
    <w:rsid w:val="00FE05D7"/>
    <w:rsid w:val="00FE0647"/>
    <w:rsid w:val="00FE0A1F"/>
    <w:rsid w:val="00FE0C65"/>
    <w:rsid w:val="00FE0D54"/>
    <w:rsid w:val="00FE1281"/>
    <w:rsid w:val="00FE1483"/>
    <w:rsid w:val="00FE1DF1"/>
    <w:rsid w:val="00FE1F4F"/>
    <w:rsid w:val="00FE22DF"/>
    <w:rsid w:val="00FE2B87"/>
    <w:rsid w:val="00FE2B89"/>
    <w:rsid w:val="00FE3173"/>
    <w:rsid w:val="00FE36D6"/>
    <w:rsid w:val="00FE3D63"/>
    <w:rsid w:val="00FE42F9"/>
    <w:rsid w:val="00FE4301"/>
    <w:rsid w:val="00FE43AD"/>
    <w:rsid w:val="00FE471A"/>
    <w:rsid w:val="00FE4A1C"/>
    <w:rsid w:val="00FE4A9A"/>
    <w:rsid w:val="00FE51AA"/>
    <w:rsid w:val="00FE51CF"/>
    <w:rsid w:val="00FE5276"/>
    <w:rsid w:val="00FE537E"/>
    <w:rsid w:val="00FE543D"/>
    <w:rsid w:val="00FE5CCE"/>
    <w:rsid w:val="00FE61CD"/>
    <w:rsid w:val="00FE61E9"/>
    <w:rsid w:val="00FE64FD"/>
    <w:rsid w:val="00FE65AE"/>
    <w:rsid w:val="00FE66E5"/>
    <w:rsid w:val="00FE6737"/>
    <w:rsid w:val="00FE6FC0"/>
    <w:rsid w:val="00FE700A"/>
    <w:rsid w:val="00FE7411"/>
    <w:rsid w:val="00FE7491"/>
    <w:rsid w:val="00FE7537"/>
    <w:rsid w:val="00FE7749"/>
    <w:rsid w:val="00FE793D"/>
    <w:rsid w:val="00FE79A5"/>
    <w:rsid w:val="00FE7A63"/>
    <w:rsid w:val="00FE7D46"/>
    <w:rsid w:val="00FE7FE7"/>
    <w:rsid w:val="00FF00C7"/>
    <w:rsid w:val="00FF0D8C"/>
    <w:rsid w:val="00FF0DD5"/>
    <w:rsid w:val="00FF1182"/>
    <w:rsid w:val="00FF15EB"/>
    <w:rsid w:val="00FF1CA5"/>
    <w:rsid w:val="00FF1D6E"/>
    <w:rsid w:val="00FF1E9A"/>
    <w:rsid w:val="00FF2012"/>
    <w:rsid w:val="00FF24E3"/>
    <w:rsid w:val="00FF26A9"/>
    <w:rsid w:val="00FF26E7"/>
    <w:rsid w:val="00FF27FF"/>
    <w:rsid w:val="00FF292C"/>
    <w:rsid w:val="00FF2CE5"/>
    <w:rsid w:val="00FF2EFC"/>
    <w:rsid w:val="00FF2F50"/>
    <w:rsid w:val="00FF32E1"/>
    <w:rsid w:val="00FF393D"/>
    <w:rsid w:val="00FF3E8F"/>
    <w:rsid w:val="00FF3F0A"/>
    <w:rsid w:val="00FF44CA"/>
    <w:rsid w:val="00FF4765"/>
    <w:rsid w:val="00FF4BC4"/>
    <w:rsid w:val="00FF4DC7"/>
    <w:rsid w:val="00FF4DD8"/>
    <w:rsid w:val="00FF511B"/>
    <w:rsid w:val="00FF5190"/>
    <w:rsid w:val="00FF55FE"/>
    <w:rsid w:val="00FF5B38"/>
    <w:rsid w:val="00FF5B4F"/>
    <w:rsid w:val="00FF5D25"/>
    <w:rsid w:val="00FF5FB8"/>
    <w:rsid w:val="00FF60A9"/>
    <w:rsid w:val="00FF60D2"/>
    <w:rsid w:val="00FF61E7"/>
    <w:rsid w:val="00FF651C"/>
    <w:rsid w:val="00FF6584"/>
    <w:rsid w:val="00FF6694"/>
    <w:rsid w:val="00FF6796"/>
    <w:rsid w:val="00FF6D74"/>
    <w:rsid w:val="00FF6DBC"/>
    <w:rsid w:val="00FF7525"/>
    <w:rsid w:val="00FF79A3"/>
    <w:rsid w:val="010192E0"/>
    <w:rsid w:val="011386E2"/>
    <w:rsid w:val="0115F3AC"/>
    <w:rsid w:val="011D79A2"/>
    <w:rsid w:val="011E847B"/>
    <w:rsid w:val="011F77EB"/>
    <w:rsid w:val="012FE2F9"/>
    <w:rsid w:val="0130F6BF"/>
    <w:rsid w:val="0147C13C"/>
    <w:rsid w:val="014B4F2C"/>
    <w:rsid w:val="015F76AC"/>
    <w:rsid w:val="01701419"/>
    <w:rsid w:val="01718664"/>
    <w:rsid w:val="0176F465"/>
    <w:rsid w:val="017EC813"/>
    <w:rsid w:val="018B6E23"/>
    <w:rsid w:val="01B18412"/>
    <w:rsid w:val="01B84537"/>
    <w:rsid w:val="01C34CDC"/>
    <w:rsid w:val="01C8F846"/>
    <w:rsid w:val="01EA1BF9"/>
    <w:rsid w:val="01F1C903"/>
    <w:rsid w:val="01FB4458"/>
    <w:rsid w:val="020613A4"/>
    <w:rsid w:val="020712C1"/>
    <w:rsid w:val="0209C7DD"/>
    <w:rsid w:val="02153BCB"/>
    <w:rsid w:val="021739D1"/>
    <w:rsid w:val="023C4CE4"/>
    <w:rsid w:val="02570958"/>
    <w:rsid w:val="02600998"/>
    <w:rsid w:val="0266B2CC"/>
    <w:rsid w:val="027B945B"/>
    <w:rsid w:val="0294AB34"/>
    <w:rsid w:val="02A24162"/>
    <w:rsid w:val="02A73DF8"/>
    <w:rsid w:val="02A7D021"/>
    <w:rsid w:val="02BA53FA"/>
    <w:rsid w:val="02BE0458"/>
    <w:rsid w:val="02C3C1B7"/>
    <w:rsid w:val="02E0F3A2"/>
    <w:rsid w:val="02E8E3DA"/>
    <w:rsid w:val="02EE6CEC"/>
    <w:rsid w:val="02F5025E"/>
    <w:rsid w:val="02FE2558"/>
    <w:rsid w:val="03004071"/>
    <w:rsid w:val="030D2A88"/>
    <w:rsid w:val="0311B77B"/>
    <w:rsid w:val="03226389"/>
    <w:rsid w:val="034570AF"/>
    <w:rsid w:val="0351EEA6"/>
    <w:rsid w:val="03622F79"/>
    <w:rsid w:val="0367B957"/>
    <w:rsid w:val="036CFE15"/>
    <w:rsid w:val="038D2CAF"/>
    <w:rsid w:val="03947970"/>
    <w:rsid w:val="039BAD0D"/>
    <w:rsid w:val="03A38DC7"/>
    <w:rsid w:val="03A5584C"/>
    <w:rsid w:val="03B0FD02"/>
    <w:rsid w:val="03B9A43F"/>
    <w:rsid w:val="03C72BEA"/>
    <w:rsid w:val="03CA0C50"/>
    <w:rsid w:val="03CD71CF"/>
    <w:rsid w:val="03F3A53B"/>
    <w:rsid w:val="0416E317"/>
    <w:rsid w:val="041B2318"/>
    <w:rsid w:val="04318265"/>
    <w:rsid w:val="04368463"/>
    <w:rsid w:val="0439EEC1"/>
    <w:rsid w:val="04415B7B"/>
    <w:rsid w:val="0441AFF1"/>
    <w:rsid w:val="044B1A01"/>
    <w:rsid w:val="045F318E"/>
    <w:rsid w:val="04661E74"/>
    <w:rsid w:val="04685A18"/>
    <w:rsid w:val="0470D5CC"/>
    <w:rsid w:val="0493B6F4"/>
    <w:rsid w:val="049E4BD7"/>
    <w:rsid w:val="04CA42A2"/>
    <w:rsid w:val="04D432FE"/>
    <w:rsid w:val="04D723AE"/>
    <w:rsid w:val="04EDDA31"/>
    <w:rsid w:val="04FFCEBF"/>
    <w:rsid w:val="0515EA1D"/>
    <w:rsid w:val="0517FAFD"/>
    <w:rsid w:val="051F14C2"/>
    <w:rsid w:val="052D20B7"/>
    <w:rsid w:val="0532D120"/>
    <w:rsid w:val="05522A38"/>
    <w:rsid w:val="057181AA"/>
    <w:rsid w:val="057444A1"/>
    <w:rsid w:val="05844738"/>
    <w:rsid w:val="0592325B"/>
    <w:rsid w:val="05A102CE"/>
    <w:rsid w:val="05B9720E"/>
    <w:rsid w:val="05BA7AE0"/>
    <w:rsid w:val="05BD1BF9"/>
    <w:rsid w:val="05DA965F"/>
    <w:rsid w:val="060E4712"/>
    <w:rsid w:val="06176B3C"/>
    <w:rsid w:val="06185831"/>
    <w:rsid w:val="061B325F"/>
    <w:rsid w:val="0621D853"/>
    <w:rsid w:val="0623B662"/>
    <w:rsid w:val="062FE939"/>
    <w:rsid w:val="0633F51A"/>
    <w:rsid w:val="063A7862"/>
    <w:rsid w:val="063F7090"/>
    <w:rsid w:val="0644721D"/>
    <w:rsid w:val="0646CF1B"/>
    <w:rsid w:val="064AB152"/>
    <w:rsid w:val="065273B8"/>
    <w:rsid w:val="065F1070"/>
    <w:rsid w:val="066D8DD8"/>
    <w:rsid w:val="0688AC88"/>
    <w:rsid w:val="068A9D95"/>
    <w:rsid w:val="069995B6"/>
    <w:rsid w:val="069C256C"/>
    <w:rsid w:val="069E3A50"/>
    <w:rsid w:val="06B5CFDB"/>
    <w:rsid w:val="06B7E5EA"/>
    <w:rsid w:val="06BC769F"/>
    <w:rsid w:val="06BFDC3E"/>
    <w:rsid w:val="06C53272"/>
    <w:rsid w:val="06D54AD2"/>
    <w:rsid w:val="06DA937D"/>
    <w:rsid w:val="06E5B796"/>
    <w:rsid w:val="06E8064C"/>
    <w:rsid w:val="06EAAFC4"/>
    <w:rsid w:val="06FA1862"/>
    <w:rsid w:val="071C8BB2"/>
    <w:rsid w:val="07229C09"/>
    <w:rsid w:val="072C011C"/>
    <w:rsid w:val="0731B800"/>
    <w:rsid w:val="073AED3D"/>
    <w:rsid w:val="073FFA5D"/>
    <w:rsid w:val="074CB15D"/>
    <w:rsid w:val="0755E5F3"/>
    <w:rsid w:val="0757136F"/>
    <w:rsid w:val="076C093F"/>
    <w:rsid w:val="078232E2"/>
    <w:rsid w:val="07909103"/>
    <w:rsid w:val="07909E38"/>
    <w:rsid w:val="07A3AC71"/>
    <w:rsid w:val="07A77192"/>
    <w:rsid w:val="07AA7C1A"/>
    <w:rsid w:val="07B19CC9"/>
    <w:rsid w:val="07CEECED"/>
    <w:rsid w:val="07DF98F8"/>
    <w:rsid w:val="07DFEC8C"/>
    <w:rsid w:val="07E41CE2"/>
    <w:rsid w:val="07E8708F"/>
    <w:rsid w:val="07F7C536"/>
    <w:rsid w:val="080082FF"/>
    <w:rsid w:val="08061987"/>
    <w:rsid w:val="081159EE"/>
    <w:rsid w:val="081914A3"/>
    <w:rsid w:val="083E5770"/>
    <w:rsid w:val="084CBF60"/>
    <w:rsid w:val="086062AF"/>
    <w:rsid w:val="08734D42"/>
    <w:rsid w:val="087A1922"/>
    <w:rsid w:val="087EC450"/>
    <w:rsid w:val="0887A94D"/>
    <w:rsid w:val="08925C0C"/>
    <w:rsid w:val="08947060"/>
    <w:rsid w:val="089C7488"/>
    <w:rsid w:val="089DD567"/>
    <w:rsid w:val="08A67610"/>
    <w:rsid w:val="08B0F378"/>
    <w:rsid w:val="08BAF33F"/>
    <w:rsid w:val="08BF8E7A"/>
    <w:rsid w:val="08C451BC"/>
    <w:rsid w:val="08D811D3"/>
    <w:rsid w:val="08E356BF"/>
    <w:rsid w:val="08E6DD95"/>
    <w:rsid w:val="08FA437B"/>
    <w:rsid w:val="08FB32B5"/>
    <w:rsid w:val="0904B61F"/>
    <w:rsid w:val="0905CECB"/>
    <w:rsid w:val="090F8F10"/>
    <w:rsid w:val="0916A8A5"/>
    <w:rsid w:val="09260990"/>
    <w:rsid w:val="092D56EF"/>
    <w:rsid w:val="0951725B"/>
    <w:rsid w:val="09533505"/>
    <w:rsid w:val="096FAAE4"/>
    <w:rsid w:val="09724DDE"/>
    <w:rsid w:val="0981DF31"/>
    <w:rsid w:val="098DACEB"/>
    <w:rsid w:val="099AF359"/>
    <w:rsid w:val="09A8C3D1"/>
    <w:rsid w:val="09BB0B27"/>
    <w:rsid w:val="09BC33DF"/>
    <w:rsid w:val="09BD059C"/>
    <w:rsid w:val="09BD4A46"/>
    <w:rsid w:val="09C6513B"/>
    <w:rsid w:val="09E9D459"/>
    <w:rsid w:val="0A007035"/>
    <w:rsid w:val="0A06D09F"/>
    <w:rsid w:val="0A269644"/>
    <w:rsid w:val="0A3298B6"/>
    <w:rsid w:val="0A452BD6"/>
    <w:rsid w:val="0A4DE98E"/>
    <w:rsid w:val="0A4F24AF"/>
    <w:rsid w:val="0A68EA12"/>
    <w:rsid w:val="0A74453D"/>
    <w:rsid w:val="0A84B2A9"/>
    <w:rsid w:val="0A93EF03"/>
    <w:rsid w:val="0AA74FAE"/>
    <w:rsid w:val="0AAC6886"/>
    <w:rsid w:val="0AD1FEE7"/>
    <w:rsid w:val="0ADE69C9"/>
    <w:rsid w:val="0AE02C52"/>
    <w:rsid w:val="0AE0D8D5"/>
    <w:rsid w:val="0AE17741"/>
    <w:rsid w:val="0AEF94F0"/>
    <w:rsid w:val="0AF4B2F9"/>
    <w:rsid w:val="0B0661E8"/>
    <w:rsid w:val="0B08D7BD"/>
    <w:rsid w:val="0B0F822F"/>
    <w:rsid w:val="0B15EA20"/>
    <w:rsid w:val="0B1F6260"/>
    <w:rsid w:val="0B1F79D9"/>
    <w:rsid w:val="0B2DE38D"/>
    <w:rsid w:val="0B439813"/>
    <w:rsid w:val="0B50C390"/>
    <w:rsid w:val="0B6EF766"/>
    <w:rsid w:val="0B73FF12"/>
    <w:rsid w:val="0B755A82"/>
    <w:rsid w:val="0B7A3AD0"/>
    <w:rsid w:val="0B888F02"/>
    <w:rsid w:val="0B8FCB1C"/>
    <w:rsid w:val="0B91B39F"/>
    <w:rsid w:val="0BA58EE2"/>
    <w:rsid w:val="0BABE8B8"/>
    <w:rsid w:val="0BAC253F"/>
    <w:rsid w:val="0BAC34D6"/>
    <w:rsid w:val="0BB13B4C"/>
    <w:rsid w:val="0BC96556"/>
    <w:rsid w:val="0BCEAC78"/>
    <w:rsid w:val="0BD6D94B"/>
    <w:rsid w:val="0BE15EC3"/>
    <w:rsid w:val="0C012815"/>
    <w:rsid w:val="0C1DD618"/>
    <w:rsid w:val="0C23C817"/>
    <w:rsid w:val="0C4A0B7B"/>
    <w:rsid w:val="0C4F5875"/>
    <w:rsid w:val="0C53BBE1"/>
    <w:rsid w:val="0C6604FC"/>
    <w:rsid w:val="0C8D05B4"/>
    <w:rsid w:val="0CA08B24"/>
    <w:rsid w:val="0CAB7A86"/>
    <w:rsid w:val="0CC516EF"/>
    <w:rsid w:val="0CD40DF0"/>
    <w:rsid w:val="0CE0E5BA"/>
    <w:rsid w:val="0CE64744"/>
    <w:rsid w:val="0CE79268"/>
    <w:rsid w:val="0CEA5D9B"/>
    <w:rsid w:val="0D0B3706"/>
    <w:rsid w:val="0D2C8957"/>
    <w:rsid w:val="0D37797F"/>
    <w:rsid w:val="0D57AB41"/>
    <w:rsid w:val="0D5CD776"/>
    <w:rsid w:val="0D652772"/>
    <w:rsid w:val="0D658F66"/>
    <w:rsid w:val="0D7737E2"/>
    <w:rsid w:val="0D78767A"/>
    <w:rsid w:val="0D838A33"/>
    <w:rsid w:val="0D8B42CD"/>
    <w:rsid w:val="0D98897B"/>
    <w:rsid w:val="0DA6043C"/>
    <w:rsid w:val="0DB19421"/>
    <w:rsid w:val="0DCEE38E"/>
    <w:rsid w:val="0DD6D78F"/>
    <w:rsid w:val="0DE0AD60"/>
    <w:rsid w:val="0DE83329"/>
    <w:rsid w:val="0E1EE89D"/>
    <w:rsid w:val="0E249823"/>
    <w:rsid w:val="0E250FBB"/>
    <w:rsid w:val="0E2D8F22"/>
    <w:rsid w:val="0E35110A"/>
    <w:rsid w:val="0E3ECA78"/>
    <w:rsid w:val="0E44F0B4"/>
    <w:rsid w:val="0E4F74DB"/>
    <w:rsid w:val="0E503C3D"/>
    <w:rsid w:val="0E5AB620"/>
    <w:rsid w:val="0E67D008"/>
    <w:rsid w:val="0E6B349F"/>
    <w:rsid w:val="0E730AA9"/>
    <w:rsid w:val="0E76E87F"/>
    <w:rsid w:val="0E84D2CF"/>
    <w:rsid w:val="0E91CC37"/>
    <w:rsid w:val="0E942E61"/>
    <w:rsid w:val="0EBDE489"/>
    <w:rsid w:val="0EC39808"/>
    <w:rsid w:val="0EC45D39"/>
    <w:rsid w:val="0EC77B75"/>
    <w:rsid w:val="0ECD09E5"/>
    <w:rsid w:val="0ED3711E"/>
    <w:rsid w:val="0EDB7F4E"/>
    <w:rsid w:val="0EE9FCB6"/>
    <w:rsid w:val="0EEB6A8B"/>
    <w:rsid w:val="0EF57D54"/>
    <w:rsid w:val="0EF5BAA6"/>
    <w:rsid w:val="0EF956F6"/>
    <w:rsid w:val="0F049FD7"/>
    <w:rsid w:val="0F1189AF"/>
    <w:rsid w:val="0F120F00"/>
    <w:rsid w:val="0F1CB11C"/>
    <w:rsid w:val="0F216B64"/>
    <w:rsid w:val="0F45CD4C"/>
    <w:rsid w:val="0F4B5653"/>
    <w:rsid w:val="0F57025B"/>
    <w:rsid w:val="0F675173"/>
    <w:rsid w:val="0F7691F1"/>
    <w:rsid w:val="0F7F180F"/>
    <w:rsid w:val="0F815C2D"/>
    <w:rsid w:val="0F924C1F"/>
    <w:rsid w:val="0F9362B0"/>
    <w:rsid w:val="0F95ED1A"/>
    <w:rsid w:val="0F97EAD3"/>
    <w:rsid w:val="0FA31610"/>
    <w:rsid w:val="0FA384C2"/>
    <w:rsid w:val="0FA5FE66"/>
    <w:rsid w:val="0FA75034"/>
    <w:rsid w:val="0FA9DDCF"/>
    <w:rsid w:val="0FB58495"/>
    <w:rsid w:val="0FC7C76C"/>
    <w:rsid w:val="0FCEF3C5"/>
    <w:rsid w:val="0FD6DB51"/>
    <w:rsid w:val="0FF31DCD"/>
    <w:rsid w:val="0FFF6D6C"/>
    <w:rsid w:val="100BC874"/>
    <w:rsid w:val="101EBE2F"/>
    <w:rsid w:val="10218F9F"/>
    <w:rsid w:val="102806E5"/>
    <w:rsid w:val="10294BBF"/>
    <w:rsid w:val="102A3C4B"/>
    <w:rsid w:val="10313E12"/>
    <w:rsid w:val="1038C3DB"/>
    <w:rsid w:val="10391756"/>
    <w:rsid w:val="1046010E"/>
    <w:rsid w:val="105584C0"/>
    <w:rsid w:val="105EF48B"/>
    <w:rsid w:val="106D7C12"/>
    <w:rsid w:val="1075CF5F"/>
    <w:rsid w:val="10781E15"/>
    <w:rsid w:val="10A0F714"/>
    <w:rsid w:val="10A882A5"/>
    <w:rsid w:val="10B19111"/>
    <w:rsid w:val="10B66F10"/>
    <w:rsid w:val="10BF51F6"/>
    <w:rsid w:val="10C9A20C"/>
    <w:rsid w:val="10DA4584"/>
    <w:rsid w:val="10E8AF8F"/>
    <w:rsid w:val="10FC9047"/>
    <w:rsid w:val="1104829A"/>
    <w:rsid w:val="110CA0C8"/>
    <w:rsid w:val="110E3BED"/>
    <w:rsid w:val="1110F8A5"/>
    <w:rsid w:val="1118E0AF"/>
    <w:rsid w:val="111ACEAE"/>
    <w:rsid w:val="112D28DE"/>
    <w:rsid w:val="1130D0EE"/>
    <w:rsid w:val="1136453B"/>
    <w:rsid w:val="1144DE4E"/>
    <w:rsid w:val="1153C1D9"/>
    <w:rsid w:val="1153F3E3"/>
    <w:rsid w:val="1154EA35"/>
    <w:rsid w:val="115AE731"/>
    <w:rsid w:val="1161CFE9"/>
    <w:rsid w:val="116BBB46"/>
    <w:rsid w:val="1176B354"/>
    <w:rsid w:val="11781401"/>
    <w:rsid w:val="1188ACE1"/>
    <w:rsid w:val="11929AF3"/>
    <w:rsid w:val="119BF621"/>
    <w:rsid w:val="11ADA798"/>
    <w:rsid w:val="11B57792"/>
    <w:rsid w:val="11B5C0D7"/>
    <w:rsid w:val="11B7C863"/>
    <w:rsid w:val="11B9328B"/>
    <w:rsid w:val="11C878D1"/>
    <w:rsid w:val="11DE4F26"/>
    <w:rsid w:val="11F0CC43"/>
    <w:rsid w:val="11FDB754"/>
    <w:rsid w:val="1212B117"/>
    <w:rsid w:val="12146CDF"/>
    <w:rsid w:val="121B81BC"/>
    <w:rsid w:val="121F7BCB"/>
    <w:rsid w:val="1226EFB5"/>
    <w:rsid w:val="122A502F"/>
    <w:rsid w:val="12445FB9"/>
    <w:rsid w:val="127B293D"/>
    <w:rsid w:val="1281199F"/>
    <w:rsid w:val="128B67F5"/>
    <w:rsid w:val="129BF02A"/>
    <w:rsid w:val="12AA4F9C"/>
    <w:rsid w:val="12AC61B3"/>
    <w:rsid w:val="12AC969F"/>
    <w:rsid w:val="12B85A21"/>
    <w:rsid w:val="12CE56F6"/>
    <w:rsid w:val="12D05FF4"/>
    <w:rsid w:val="12DA8A78"/>
    <w:rsid w:val="12FFB294"/>
    <w:rsid w:val="130691A3"/>
    <w:rsid w:val="1310D9F3"/>
    <w:rsid w:val="13271790"/>
    <w:rsid w:val="1328D764"/>
    <w:rsid w:val="132A578D"/>
    <w:rsid w:val="132B9B67"/>
    <w:rsid w:val="133060B2"/>
    <w:rsid w:val="1331E1CC"/>
    <w:rsid w:val="134B7133"/>
    <w:rsid w:val="1351EAE5"/>
    <w:rsid w:val="13569F2F"/>
    <w:rsid w:val="13857445"/>
    <w:rsid w:val="138795DC"/>
    <w:rsid w:val="1387E73C"/>
    <w:rsid w:val="138D528B"/>
    <w:rsid w:val="13A0F200"/>
    <w:rsid w:val="13A73FCC"/>
    <w:rsid w:val="13A8816B"/>
    <w:rsid w:val="13ADAE31"/>
    <w:rsid w:val="13BC4BF8"/>
    <w:rsid w:val="13BDCC35"/>
    <w:rsid w:val="13CA06F0"/>
    <w:rsid w:val="13D63986"/>
    <w:rsid w:val="13EB677A"/>
    <w:rsid w:val="13ED3DB6"/>
    <w:rsid w:val="13F1A4C6"/>
    <w:rsid w:val="13FD753C"/>
    <w:rsid w:val="141679CD"/>
    <w:rsid w:val="141FA77E"/>
    <w:rsid w:val="14247F31"/>
    <w:rsid w:val="14257DF1"/>
    <w:rsid w:val="1429483B"/>
    <w:rsid w:val="142EB927"/>
    <w:rsid w:val="14468D51"/>
    <w:rsid w:val="1450FD47"/>
    <w:rsid w:val="145610CF"/>
    <w:rsid w:val="145B4006"/>
    <w:rsid w:val="145E53ED"/>
    <w:rsid w:val="1469C181"/>
    <w:rsid w:val="14733973"/>
    <w:rsid w:val="14745939"/>
    <w:rsid w:val="147C2B95"/>
    <w:rsid w:val="1490BCBE"/>
    <w:rsid w:val="1494A66D"/>
    <w:rsid w:val="149A1437"/>
    <w:rsid w:val="149C5D57"/>
    <w:rsid w:val="14A49EC7"/>
    <w:rsid w:val="14B4615C"/>
    <w:rsid w:val="14B86042"/>
    <w:rsid w:val="14BBCED5"/>
    <w:rsid w:val="14CF9175"/>
    <w:rsid w:val="14D7B1B3"/>
    <w:rsid w:val="14D8A79A"/>
    <w:rsid w:val="14F37734"/>
    <w:rsid w:val="15050095"/>
    <w:rsid w:val="1510F4C2"/>
    <w:rsid w:val="1511D378"/>
    <w:rsid w:val="15388361"/>
    <w:rsid w:val="15396551"/>
    <w:rsid w:val="153B2711"/>
    <w:rsid w:val="155223EF"/>
    <w:rsid w:val="1558BF4B"/>
    <w:rsid w:val="15684E02"/>
    <w:rsid w:val="156CE053"/>
    <w:rsid w:val="158AD1A1"/>
    <w:rsid w:val="15A62EC3"/>
    <w:rsid w:val="15A8BACC"/>
    <w:rsid w:val="15B6DDB3"/>
    <w:rsid w:val="15CD2065"/>
    <w:rsid w:val="15EB5556"/>
    <w:rsid w:val="15F3D1C7"/>
    <w:rsid w:val="15FB3543"/>
    <w:rsid w:val="1603BA9B"/>
    <w:rsid w:val="1606187B"/>
    <w:rsid w:val="161193C2"/>
    <w:rsid w:val="16145EF5"/>
    <w:rsid w:val="162A3DC3"/>
    <w:rsid w:val="162B2473"/>
    <w:rsid w:val="163516EA"/>
    <w:rsid w:val="165E1222"/>
    <w:rsid w:val="1680E483"/>
    <w:rsid w:val="16928FBD"/>
    <w:rsid w:val="169F5923"/>
    <w:rsid w:val="16BCBF20"/>
    <w:rsid w:val="16C3D384"/>
    <w:rsid w:val="16D06346"/>
    <w:rsid w:val="16DFEDE0"/>
    <w:rsid w:val="16E9F92E"/>
    <w:rsid w:val="16FC6B24"/>
    <w:rsid w:val="17102B19"/>
    <w:rsid w:val="17201DEE"/>
    <w:rsid w:val="17244ED3"/>
    <w:rsid w:val="17346E52"/>
    <w:rsid w:val="173C7B11"/>
    <w:rsid w:val="1741C836"/>
    <w:rsid w:val="17666B94"/>
    <w:rsid w:val="176EF750"/>
    <w:rsid w:val="177557B5"/>
    <w:rsid w:val="177B84B1"/>
    <w:rsid w:val="179A37FD"/>
    <w:rsid w:val="17B3AD32"/>
    <w:rsid w:val="17B719B7"/>
    <w:rsid w:val="17D245F6"/>
    <w:rsid w:val="17E4E692"/>
    <w:rsid w:val="17E57FDB"/>
    <w:rsid w:val="17EECF3D"/>
    <w:rsid w:val="17FB86ED"/>
    <w:rsid w:val="17FF7B4F"/>
    <w:rsid w:val="180585C0"/>
    <w:rsid w:val="181EC6E4"/>
    <w:rsid w:val="182C7E63"/>
    <w:rsid w:val="18423791"/>
    <w:rsid w:val="1844230E"/>
    <w:rsid w:val="1844364A"/>
    <w:rsid w:val="184F69FC"/>
    <w:rsid w:val="187070B6"/>
    <w:rsid w:val="18717552"/>
    <w:rsid w:val="1871907C"/>
    <w:rsid w:val="18775FE9"/>
    <w:rsid w:val="188E22F0"/>
    <w:rsid w:val="189127CD"/>
    <w:rsid w:val="18918460"/>
    <w:rsid w:val="18B6264C"/>
    <w:rsid w:val="18B74F83"/>
    <w:rsid w:val="18C59D48"/>
    <w:rsid w:val="18CA9E8B"/>
    <w:rsid w:val="18CB2DDE"/>
    <w:rsid w:val="18CD2C26"/>
    <w:rsid w:val="18D7D821"/>
    <w:rsid w:val="18EEB04D"/>
    <w:rsid w:val="18F06870"/>
    <w:rsid w:val="18FC47A8"/>
    <w:rsid w:val="18FD3430"/>
    <w:rsid w:val="191E3F70"/>
    <w:rsid w:val="19261CE6"/>
    <w:rsid w:val="1943B53E"/>
    <w:rsid w:val="1955468D"/>
    <w:rsid w:val="195820BB"/>
    <w:rsid w:val="195A1AE6"/>
    <w:rsid w:val="195FB0D0"/>
    <w:rsid w:val="19609EC9"/>
    <w:rsid w:val="19625CE1"/>
    <w:rsid w:val="196AE990"/>
    <w:rsid w:val="1972F6DE"/>
    <w:rsid w:val="197BC692"/>
    <w:rsid w:val="19973D8C"/>
    <w:rsid w:val="199E375A"/>
    <w:rsid w:val="199FCC66"/>
    <w:rsid w:val="19AD4BB1"/>
    <w:rsid w:val="19BDF614"/>
    <w:rsid w:val="19CF8AFA"/>
    <w:rsid w:val="19D528E5"/>
    <w:rsid w:val="19DB6B2D"/>
    <w:rsid w:val="19EDFF60"/>
    <w:rsid w:val="19F3BCBB"/>
    <w:rsid w:val="1A062276"/>
    <w:rsid w:val="1A08A3E7"/>
    <w:rsid w:val="1A0A74E7"/>
    <w:rsid w:val="1A0BFF1C"/>
    <w:rsid w:val="1A1A2DF2"/>
    <w:rsid w:val="1A23F889"/>
    <w:rsid w:val="1A2DDA30"/>
    <w:rsid w:val="1A3979CE"/>
    <w:rsid w:val="1A3B8B1E"/>
    <w:rsid w:val="1A4ECD73"/>
    <w:rsid w:val="1A5522BA"/>
    <w:rsid w:val="1A56C591"/>
    <w:rsid w:val="1A587DEF"/>
    <w:rsid w:val="1A59AAAF"/>
    <w:rsid w:val="1A796214"/>
    <w:rsid w:val="1A8AACEB"/>
    <w:rsid w:val="1A8D5960"/>
    <w:rsid w:val="1A978FBB"/>
    <w:rsid w:val="1A9D74DE"/>
    <w:rsid w:val="1AA156BE"/>
    <w:rsid w:val="1AA7183A"/>
    <w:rsid w:val="1ACD9154"/>
    <w:rsid w:val="1AE0E198"/>
    <w:rsid w:val="1AF1B4E1"/>
    <w:rsid w:val="1AF1C60D"/>
    <w:rsid w:val="1AFCA15C"/>
    <w:rsid w:val="1B010029"/>
    <w:rsid w:val="1B07D6D3"/>
    <w:rsid w:val="1B0DBD3C"/>
    <w:rsid w:val="1B21D99E"/>
    <w:rsid w:val="1B2351C6"/>
    <w:rsid w:val="1B488C3B"/>
    <w:rsid w:val="1B48ECD3"/>
    <w:rsid w:val="1B4B12D6"/>
    <w:rsid w:val="1B68D211"/>
    <w:rsid w:val="1B7F3FC0"/>
    <w:rsid w:val="1B8D48D1"/>
    <w:rsid w:val="1B97CCF8"/>
    <w:rsid w:val="1B9BF045"/>
    <w:rsid w:val="1BAAC0B8"/>
    <w:rsid w:val="1BBF736D"/>
    <w:rsid w:val="1BC2B647"/>
    <w:rsid w:val="1BD56BED"/>
    <w:rsid w:val="1BD75898"/>
    <w:rsid w:val="1BEE5A03"/>
    <w:rsid w:val="1BF5C12C"/>
    <w:rsid w:val="1BF8E435"/>
    <w:rsid w:val="1C156202"/>
    <w:rsid w:val="1C2119C5"/>
    <w:rsid w:val="1C33C2A8"/>
    <w:rsid w:val="1C3BEEB7"/>
    <w:rsid w:val="1C5EEDFC"/>
    <w:rsid w:val="1C8DBFC7"/>
    <w:rsid w:val="1C9E2F35"/>
    <w:rsid w:val="1CB0CFD1"/>
    <w:rsid w:val="1CBA03EE"/>
    <w:rsid w:val="1CD67840"/>
    <w:rsid w:val="1CE45167"/>
    <w:rsid w:val="1CE5E4FE"/>
    <w:rsid w:val="1CFB9A29"/>
    <w:rsid w:val="1CFC8139"/>
    <w:rsid w:val="1D02A775"/>
    <w:rsid w:val="1D067DA4"/>
    <w:rsid w:val="1D0EAB39"/>
    <w:rsid w:val="1D169FDE"/>
    <w:rsid w:val="1D185510"/>
    <w:rsid w:val="1D1DC599"/>
    <w:rsid w:val="1D27D809"/>
    <w:rsid w:val="1D285A7C"/>
    <w:rsid w:val="1D2AACC9"/>
    <w:rsid w:val="1D542091"/>
    <w:rsid w:val="1D551678"/>
    <w:rsid w:val="1D5557FE"/>
    <w:rsid w:val="1D69E7BC"/>
    <w:rsid w:val="1D6B408B"/>
    <w:rsid w:val="1D816F73"/>
    <w:rsid w:val="1D896F45"/>
    <w:rsid w:val="1D8AEE7D"/>
    <w:rsid w:val="1D8DFD04"/>
    <w:rsid w:val="1D91AE2B"/>
    <w:rsid w:val="1D96850E"/>
    <w:rsid w:val="1D9C6054"/>
    <w:rsid w:val="1DA8EE7B"/>
    <w:rsid w:val="1DC41415"/>
    <w:rsid w:val="1DCD1E7D"/>
    <w:rsid w:val="1DE2D1E2"/>
    <w:rsid w:val="1DF89FF6"/>
    <w:rsid w:val="1DF9E92E"/>
    <w:rsid w:val="1DF9FB3C"/>
    <w:rsid w:val="1DFBECFF"/>
    <w:rsid w:val="1E0365CC"/>
    <w:rsid w:val="1E0442E8"/>
    <w:rsid w:val="1E14E28B"/>
    <w:rsid w:val="1E19FDF7"/>
    <w:rsid w:val="1E279453"/>
    <w:rsid w:val="1E2BC4AF"/>
    <w:rsid w:val="1E2FA7E6"/>
    <w:rsid w:val="1E321E85"/>
    <w:rsid w:val="1E3415E1"/>
    <w:rsid w:val="1E3E5CE5"/>
    <w:rsid w:val="1E40E3EE"/>
    <w:rsid w:val="1E44E864"/>
    <w:rsid w:val="1E55B532"/>
    <w:rsid w:val="1E57E29A"/>
    <w:rsid w:val="1E6326CB"/>
    <w:rsid w:val="1E63351D"/>
    <w:rsid w:val="1E771F2A"/>
    <w:rsid w:val="1E7C9AC0"/>
    <w:rsid w:val="1E7D0062"/>
    <w:rsid w:val="1E7F69BF"/>
    <w:rsid w:val="1E86A42B"/>
    <w:rsid w:val="1E88710E"/>
    <w:rsid w:val="1E8EBBD4"/>
    <w:rsid w:val="1E93A16D"/>
    <w:rsid w:val="1EA11224"/>
    <w:rsid w:val="1EB43940"/>
    <w:rsid w:val="1EB90B91"/>
    <w:rsid w:val="1EBAB136"/>
    <w:rsid w:val="1EE34999"/>
    <w:rsid w:val="1EEAF28C"/>
    <w:rsid w:val="1EF9909E"/>
    <w:rsid w:val="1EFB4214"/>
    <w:rsid w:val="1F018AA8"/>
    <w:rsid w:val="1F25D503"/>
    <w:rsid w:val="1F43D678"/>
    <w:rsid w:val="1F5BF993"/>
    <w:rsid w:val="1F64C87D"/>
    <w:rsid w:val="1F71BCEE"/>
    <w:rsid w:val="1F78DA02"/>
    <w:rsid w:val="1F7968CE"/>
    <w:rsid w:val="1F7ACBC5"/>
    <w:rsid w:val="1F7D3950"/>
    <w:rsid w:val="1F822962"/>
    <w:rsid w:val="1F8E10E8"/>
    <w:rsid w:val="1F956C8F"/>
    <w:rsid w:val="1F9A9412"/>
    <w:rsid w:val="1F9B8D19"/>
    <w:rsid w:val="1FA03D46"/>
    <w:rsid w:val="1FA965D0"/>
    <w:rsid w:val="1FAD6817"/>
    <w:rsid w:val="1FB6F8A9"/>
    <w:rsid w:val="1FB8B6F4"/>
    <w:rsid w:val="1FBD123B"/>
    <w:rsid w:val="1FCCE74D"/>
    <w:rsid w:val="1FE10972"/>
    <w:rsid w:val="1FEC359C"/>
    <w:rsid w:val="1FFCE5DF"/>
    <w:rsid w:val="200ADE90"/>
    <w:rsid w:val="201B116E"/>
    <w:rsid w:val="201D28CA"/>
    <w:rsid w:val="201D94E7"/>
    <w:rsid w:val="20205119"/>
    <w:rsid w:val="20245D33"/>
    <w:rsid w:val="2030542E"/>
    <w:rsid w:val="2056F5D5"/>
    <w:rsid w:val="206B3E1B"/>
    <w:rsid w:val="206E6262"/>
    <w:rsid w:val="207381CE"/>
    <w:rsid w:val="2077F5CB"/>
    <w:rsid w:val="20789648"/>
    <w:rsid w:val="207C1164"/>
    <w:rsid w:val="2085BDDC"/>
    <w:rsid w:val="208E2CE8"/>
    <w:rsid w:val="2093E92C"/>
    <w:rsid w:val="209AECAD"/>
    <w:rsid w:val="209F5220"/>
    <w:rsid w:val="20A6B61E"/>
    <w:rsid w:val="20B02035"/>
    <w:rsid w:val="20B4669C"/>
    <w:rsid w:val="20BCD09B"/>
    <w:rsid w:val="20CE75CF"/>
    <w:rsid w:val="20E3EE3B"/>
    <w:rsid w:val="20E8D8B2"/>
    <w:rsid w:val="20EDFF5A"/>
    <w:rsid w:val="210863AD"/>
    <w:rsid w:val="210B5D7B"/>
    <w:rsid w:val="211697A8"/>
    <w:rsid w:val="211A1946"/>
    <w:rsid w:val="2130F278"/>
    <w:rsid w:val="213B4134"/>
    <w:rsid w:val="21419450"/>
    <w:rsid w:val="214324FD"/>
    <w:rsid w:val="214761B0"/>
    <w:rsid w:val="214F9706"/>
    <w:rsid w:val="2164604C"/>
    <w:rsid w:val="21755EFE"/>
    <w:rsid w:val="217F8CC3"/>
    <w:rsid w:val="2186A1BB"/>
    <w:rsid w:val="21AC1759"/>
    <w:rsid w:val="21C0390E"/>
    <w:rsid w:val="21D773C5"/>
    <w:rsid w:val="21D98FE3"/>
    <w:rsid w:val="21DC08C8"/>
    <w:rsid w:val="21E4B574"/>
    <w:rsid w:val="21E819ED"/>
    <w:rsid w:val="21EF65BC"/>
    <w:rsid w:val="21FAE9AF"/>
    <w:rsid w:val="2200E92E"/>
    <w:rsid w:val="2201A845"/>
    <w:rsid w:val="221B10C4"/>
    <w:rsid w:val="222009D0"/>
    <w:rsid w:val="2226843A"/>
    <w:rsid w:val="2247DA38"/>
    <w:rsid w:val="22480D09"/>
    <w:rsid w:val="224A26EC"/>
    <w:rsid w:val="22558B55"/>
    <w:rsid w:val="2255E848"/>
    <w:rsid w:val="2257DA0B"/>
    <w:rsid w:val="2271AAA3"/>
    <w:rsid w:val="2276B44D"/>
    <w:rsid w:val="2282C425"/>
    <w:rsid w:val="228512C5"/>
    <w:rsid w:val="2287BC53"/>
    <w:rsid w:val="2288EB2A"/>
    <w:rsid w:val="228963BA"/>
    <w:rsid w:val="228CD127"/>
    <w:rsid w:val="22B02DC4"/>
    <w:rsid w:val="22BEF9A8"/>
    <w:rsid w:val="22C2918F"/>
    <w:rsid w:val="22C452D0"/>
    <w:rsid w:val="22C5D26D"/>
    <w:rsid w:val="22CF07AA"/>
    <w:rsid w:val="22DF72FB"/>
    <w:rsid w:val="22E107F6"/>
    <w:rsid w:val="22E9479C"/>
    <w:rsid w:val="22EAC2A1"/>
    <w:rsid w:val="22F2036E"/>
    <w:rsid w:val="2311CD15"/>
    <w:rsid w:val="2314F4F0"/>
    <w:rsid w:val="2319322E"/>
    <w:rsid w:val="231B5CDF"/>
    <w:rsid w:val="23292CD0"/>
    <w:rsid w:val="233AD3C4"/>
    <w:rsid w:val="2363075A"/>
    <w:rsid w:val="236A3AF7"/>
    <w:rsid w:val="23762271"/>
    <w:rsid w:val="23784421"/>
    <w:rsid w:val="238D000E"/>
    <w:rsid w:val="238FAA47"/>
    <w:rsid w:val="2394B152"/>
    <w:rsid w:val="239A2DD1"/>
    <w:rsid w:val="23B11062"/>
    <w:rsid w:val="23BCE987"/>
    <w:rsid w:val="23BE0729"/>
    <w:rsid w:val="23C5D4A7"/>
    <w:rsid w:val="23C93CA0"/>
    <w:rsid w:val="23CAF276"/>
    <w:rsid w:val="23CD73E7"/>
    <w:rsid w:val="23FBB0B9"/>
    <w:rsid w:val="2410A3FE"/>
    <w:rsid w:val="2414E193"/>
    <w:rsid w:val="241F74E1"/>
    <w:rsid w:val="2446729C"/>
    <w:rsid w:val="245289EA"/>
    <w:rsid w:val="2453435E"/>
    <w:rsid w:val="2457CBC1"/>
    <w:rsid w:val="245932C5"/>
    <w:rsid w:val="24646BD0"/>
    <w:rsid w:val="2464C433"/>
    <w:rsid w:val="246809B3"/>
    <w:rsid w:val="24807398"/>
    <w:rsid w:val="2483ED21"/>
    <w:rsid w:val="248BB807"/>
    <w:rsid w:val="2496D1BA"/>
    <w:rsid w:val="249C09CF"/>
    <w:rsid w:val="249EBB76"/>
    <w:rsid w:val="24C5FFBF"/>
    <w:rsid w:val="24CF73F2"/>
    <w:rsid w:val="24D0DE1A"/>
    <w:rsid w:val="24D45857"/>
    <w:rsid w:val="24D6C7CF"/>
    <w:rsid w:val="24DDE825"/>
    <w:rsid w:val="24E3FFAC"/>
    <w:rsid w:val="24EECBD4"/>
    <w:rsid w:val="24F1860A"/>
    <w:rsid w:val="24F4DD7B"/>
    <w:rsid w:val="24F683A2"/>
    <w:rsid w:val="2503E837"/>
    <w:rsid w:val="2517DA10"/>
    <w:rsid w:val="251B0E4D"/>
    <w:rsid w:val="252CAA1E"/>
    <w:rsid w:val="25309E64"/>
    <w:rsid w:val="2532A60C"/>
    <w:rsid w:val="2533F928"/>
    <w:rsid w:val="25375EF8"/>
    <w:rsid w:val="253A1F64"/>
    <w:rsid w:val="2548BC40"/>
    <w:rsid w:val="254DF6BD"/>
    <w:rsid w:val="255817B6"/>
    <w:rsid w:val="25645C7A"/>
    <w:rsid w:val="256BE45E"/>
    <w:rsid w:val="257F37F8"/>
    <w:rsid w:val="2587F335"/>
    <w:rsid w:val="25889779"/>
    <w:rsid w:val="259B90B9"/>
    <w:rsid w:val="259FEB5B"/>
    <w:rsid w:val="25A18B98"/>
    <w:rsid w:val="25A91F5F"/>
    <w:rsid w:val="25B8C8D3"/>
    <w:rsid w:val="25C32D26"/>
    <w:rsid w:val="25E4E24A"/>
    <w:rsid w:val="25E6C13B"/>
    <w:rsid w:val="25FD7151"/>
    <w:rsid w:val="260610F4"/>
    <w:rsid w:val="260CF9AC"/>
    <w:rsid w:val="26193F3C"/>
    <w:rsid w:val="263F3AF2"/>
    <w:rsid w:val="26503B5F"/>
    <w:rsid w:val="2663C5AF"/>
    <w:rsid w:val="26692020"/>
    <w:rsid w:val="266926E1"/>
    <w:rsid w:val="2677C5D0"/>
    <w:rsid w:val="268001E3"/>
    <w:rsid w:val="26A8338D"/>
    <w:rsid w:val="26B9CF5E"/>
    <w:rsid w:val="26BF4F27"/>
    <w:rsid w:val="26CADD45"/>
    <w:rsid w:val="26CBD812"/>
    <w:rsid w:val="26D0C438"/>
    <w:rsid w:val="26E40589"/>
    <w:rsid w:val="26F26D79"/>
    <w:rsid w:val="26FBCA0A"/>
    <w:rsid w:val="26FBF3AA"/>
    <w:rsid w:val="27088B37"/>
    <w:rsid w:val="270FAAC2"/>
    <w:rsid w:val="27128873"/>
    <w:rsid w:val="272DC1D5"/>
    <w:rsid w:val="272E9302"/>
    <w:rsid w:val="273B7A4F"/>
    <w:rsid w:val="274978A6"/>
    <w:rsid w:val="274A9591"/>
    <w:rsid w:val="2770F123"/>
    <w:rsid w:val="2775FF7C"/>
    <w:rsid w:val="277E62D5"/>
    <w:rsid w:val="2784DF95"/>
    <w:rsid w:val="278C04C8"/>
    <w:rsid w:val="278FDD30"/>
    <w:rsid w:val="27909754"/>
    <w:rsid w:val="27AE1F31"/>
    <w:rsid w:val="27C0A2E5"/>
    <w:rsid w:val="27C573EA"/>
    <w:rsid w:val="27CBC24D"/>
    <w:rsid w:val="27E2A844"/>
    <w:rsid w:val="27F5D7AC"/>
    <w:rsid w:val="27FF670E"/>
    <w:rsid w:val="2817C1C8"/>
    <w:rsid w:val="28230935"/>
    <w:rsid w:val="2837C6FB"/>
    <w:rsid w:val="28398119"/>
    <w:rsid w:val="284BCDEC"/>
    <w:rsid w:val="28521797"/>
    <w:rsid w:val="28595B7E"/>
    <w:rsid w:val="285C41A4"/>
    <w:rsid w:val="28604439"/>
    <w:rsid w:val="28674E7D"/>
    <w:rsid w:val="28699C18"/>
    <w:rsid w:val="28866076"/>
    <w:rsid w:val="2889F068"/>
    <w:rsid w:val="288D7191"/>
    <w:rsid w:val="2893DCA7"/>
    <w:rsid w:val="2899B86B"/>
    <w:rsid w:val="28A0A9D2"/>
    <w:rsid w:val="28A71A6D"/>
    <w:rsid w:val="28AF07F3"/>
    <w:rsid w:val="28B65489"/>
    <w:rsid w:val="28BD35CB"/>
    <w:rsid w:val="28BE609E"/>
    <w:rsid w:val="28BED658"/>
    <w:rsid w:val="28C4476F"/>
    <w:rsid w:val="28CE2421"/>
    <w:rsid w:val="28D5242C"/>
    <w:rsid w:val="28E5902F"/>
    <w:rsid w:val="28E66C6D"/>
    <w:rsid w:val="28F88042"/>
    <w:rsid w:val="2911BC74"/>
    <w:rsid w:val="291529A1"/>
    <w:rsid w:val="29180A42"/>
    <w:rsid w:val="291DC40A"/>
    <w:rsid w:val="291FB0B5"/>
    <w:rsid w:val="29220BDB"/>
    <w:rsid w:val="29299D29"/>
    <w:rsid w:val="292FBD97"/>
    <w:rsid w:val="29345E9F"/>
    <w:rsid w:val="293C81A6"/>
    <w:rsid w:val="294DE23F"/>
    <w:rsid w:val="295429CA"/>
    <w:rsid w:val="29544842"/>
    <w:rsid w:val="295DD2FC"/>
    <w:rsid w:val="2963276D"/>
    <w:rsid w:val="29686A67"/>
    <w:rsid w:val="2990AE8F"/>
    <w:rsid w:val="299A45E8"/>
    <w:rsid w:val="29A7AA72"/>
    <w:rsid w:val="29E2CAC7"/>
    <w:rsid w:val="29ED5B18"/>
    <w:rsid w:val="29F05057"/>
    <w:rsid w:val="29F73644"/>
    <w:rsid w:val="29F8371B"/>
    <w:rsid w:val="2A00CBCD"/>
    <w:rsid w:val="2A08C77D"/>
    <w:rsid w:val="2A1ADC1B"/>
    <w:rsid w:val="2A22AE0D"/>
    <w:rsid w:val="2A23F240"/>
    <w:rsid w:val="2A32619E"/>
    <w:rsid w:val="2A35FF81"/>
    <w:rsid w:val="2A3D3915"/>
    <w:rsid w:val="2A4164CB"/>
    <w:rsid w:val="2A474C66"/>
    <w:rsid w:val="2A715DCC"/>
    <w:rsid w:val="2A7E1723"/>
    <w:rsid w:val="2A7F84F8"/>
    <w:rsid w:val="2A8A3A73"/>
    <w:rsid w:val="2AA61B41"/>
    <w:rsid w:val="2AAC827A"/>
    <w:rsid w:val="2ABE1F46"/>
    <w:rsid w:val="2AC1EC31"/>
    <w:rsid w:val="2AD448E9"/>
    <w:rsid w:val="2ADA0648"/>
    <w:rsid w:val="2B0EBE7F"/>
    <w:rsid w:val="2B0ED298"/>
    <w:rsid w:val="2B1A9782"/>
    <w:rsid w:val="2B1E5159"/>
    <w:rsid w:val="2B20FA8D"/>
    <w:rsid w:val="2B2102F4"/>
    <w:rsid w:val="2B27DDC9"/>
    <w:rsid w:val="2B2BD9F3"/>
    <w:rsid w:val="2B2C7EF0"/>
    <w:rsid w:val="2B321DC3"/>
    <w:rsid w:val="2B3F6495"/>
    <w:rsid w:val="2B42414B"/>
    <w:rsid w:val="2B4F166D"/>
    <w:rsid w:val="2B5F76CA"/>
    <w:rsid w:val="2B649636"/>
    <w:rsid w:val="2B6C2F46"/>
    <w:rsid w:val="2B6F3ECD"/>
    <w:rsid w:val="2B714919"/>
    <w:rsid w:val="2B73AFBD"/>
    <w:rsid w:val="2B7C8FA3"/>
    <w:rsid w:val="2B806190"/>
    <w:rsid w:val="2B89AE61"/>
    <w:rsid w:val="2B8D4081"/>
    <w:rsid w:val="2B9EA6C4"/>
    <w:rsid w:val="2BA190A7"/>
    <w:rsid w:val="2BA6127C"/>
    <w:rsid w:val="2BB278B6"/>
    <w:rsid w:val="2BC0FDCE"/>
    <w:rsid w:val="2BD2FED2"/>
    <w:rsid w:val="2BD66179"/>
    <w:rsid w:val="2BDFDF87"/>
    <w:rsid w:val="2BE70BCE"/>
    <w:rsid w:val="2BE753DB"/>
    <w:rsid w:val="2BF1BE89"/>
    <w:rsid w:val="2BF9A0FF"/>
    <w:rsid w:val="2C167ED0"/>
    <w:rsid w:val="2C169CAF"/>
    <w:rsid w:val="2C2E961C"/>
    <w:rsid w:val="2C2F2661"/>
    <w:rsid w:val="2C375CE0"/>
    <w:rsid w:val="2C4700F2"/>
    <w:rsid w:val="2C4E3A80"/>
    <w:rsid w:val="2C511FDA"/>
    <w:rsid w:val="2C53A618"/>
    <w:rsid w:val="2C5C8093"/>
    <w:rsid w:val="2C5D9791"/>
    <w:rsid w:val="2C734FC4"/>
    <w:rsid w:val="2C86268D"/>
    <w:rsid w:val="2C8998DB"/>
    <w:rsid w:val="2CBED03B"/>
    <w:rsid w:val="2CC1C0EB"/>
    <w:rsid w:val="2CD909E7"/>
    <w:rsid w:val="2CE1820B"/>
    <w:rsid w:val="2CEE0DFC"/>
    <w:rsid w:val="2D0C51A8"/>
    <w:rsid w:val="2D0D9E2B"/>
    <w:rsid w:val="2D107379"/>
    <w:rsid w:val="2D10E2B8"/>
    <w:rsid w:val="2D1DCE05"/>
    <w:rsid w:val="2D26C99F"/>
    <w:rsid w:val="2D2E1338"/>
    <w:rsid w:val="2D464AF0"/>
    <w:rsid w:val="2D4A8A01"/>
    <w:rsid w:val="2D89C391"/>
    <w:rsid w:val="2D8AFD19"/>
    <w:rsid w:val="2D977D2B"/>
    <w:rsid w:val="2D97B677"/>
    <w:rsid w:val="2D9E94D5"/>
    <w:rsid w:val="2DAF90DF"/>
    <w:rsid w:val="2DB9AD2F"/>
    <w:rsid w:val="2DC7CE18"/>
    <w:rsid w:val="2DDD94D8"/>
    <w:rsid w:val="2DE045AF"/>
    <w:rsid w:val="2DE74F69"/>
    <w:rsid w:val="2DE89702"/>
    <w:rsid w:val="2DF20B71"/>
    <w:rsid w:val="2E0544D7"/>
    <w:rsid w:val="2E1969F9"/>
    <w:rsid w:val="2E1C1B68"/>
    <w:rsid w:val="2E258E3D"/>
    <w:rsid w:val="2E2B0655"/>
    <w:rsid w:val="2E39AB36"/>
    <w:rsid w:val="2E3CBEA8"/>
    <w:rsid w:val="2E4836D5"/>
    <w:rsid w:val="2E555FF9"/>
    <w:rsid w:val="2E5978D6"/>
    <w:rsid w:val="2E95AE1A"/>
    <w:rsid w:val="2EA62337"/>
    <w:rsid w:val="2EA9EEA9"/>
    <w:rsid w:val="2EB1E3E7"/>
    <w:rsid w:val="2ECA045C"/>
    <w:rsid w:val="2ED93292"/>
    <w:rsid w:val="2EDA042F"/>
    <w:rsid w:val="2EE1CEE8"/>
    <w:rsid w:val="2EE1E123"/>
    <w:rsid w:val="2EF3AAF5"/>
    <w:rsid w:val="2EFEF17F"/>
    <w:rsid w:val="2F07E3A1"/>
    <w:rsid w:val="2F0A76AA"/>
    <w:rsid w:val="2F1B7B5D"/>
    <w:rsid w:val="2F1EA230"/>
    <w:rsid w:val="2F225D84"/>
    <w:rsid w:val="2F3AFF02"/>
    <w:rsid w:val="2F75DE1E"/>
    <w:rsid w:val="2F9B20EB"/>
    <w:rsid w:val="2F9EC874"/>
    <w:rsid w:val="2FA1A4FC"/>
    <w:rsid w:val="2FA5858C"/>
    <w:rsid w:val="2FA7F544"/>
    <w:rsid w:val="2FD52944"/>
    <w:rsid w:val="2FD793D7"/>
    <w:rsid w:val="2FD81AEF"/>
    <w:rsid w:val="2FD9EEA1"/>
    <w:rsid w:val="2FEC7A0D"/>
    <w:rsid w:val="2FECEC33"/>
    <w:rsid w:val="2FF609C8"/>
    <w:rsid w:val="2FFD908D"/>
    <w:rsid w:val="3002F513"/>
    <w:rsid w:val="300D724F"/>
    <w:rsid w:val="300FA63D"/>
    <w:rsid w:val="301432D1"/>
    <w:rsid w:val="30175FC7"/>
    <w:rsid w:val="30179BC6"/>
    <w:rsid w:val="301F1A7C"/>
    <w:rsid w:val="3028E107"/>
    <w:rsid w:val="30297A0D"/>
    <w:rsid w:val="3041D70B"/>
    <w:rsid w:val="30477CC3"/>
    <w:rsid w:val="3047EC02"/>
    <w:rsid w:val="305D4D0D"/>
    <w:rsid w:val="30676D53"/>
    <w:rsid w:val="307E9F5E"/>
    <w:rsid w:val="30806DE4"/>
    <w:rsid w:val="30809D64"/>
    <w:rsid w:val="30898F86"/>
    <w:rsid w:val="30944A2B"/>
    <w:rsid w:val="30B3019F"/>
    <w:rsid w:val="30B6AEAD"/>
    <w:rsid w:val="30B86D9F"/>
    <w:rsid w:val="30B9D513"/>
    <w:rsid w:val="30C37EC1"/>
    <w:rsid w:val="30CABF52"/>
    <w:rsid w:val="30D024A4"/>
    <w:rsid w:val="30D662DB"/>
    <w:rsid w:val="30D8122A"/>
    <w:rsid w:val="30E87A3B"/>
    <w:rsid w:val="30F58512"/>
    <w:rsid w:val="30FDD644"/>
    <w:rsid w:val="310BF580"/>
    <w:rsid w:val="3128DCF8"/>
    <w:rsid w:val="313B38E3"/>
    <w:rsid w:val="3147C643"/>
    <w:rsid w:val="314B5635"/>
    <w:rsid w:val="315483BE"/>
    <w:rsid w:val="3174C3C5"/>
    <w:rsid w:val="3175260E"/>
    <w:rsid w:val="317B7B54"/>
    <w:rsid w:val="317E9B98"/>
    <w:rsid w:val="317F401F"/>
    <w:rsid w:val="318C29D7"/>
    <w:rsid w:val="31A18AE2"/>
    <w:rsid w:val="31A72119"/>
    <w:rsid w:val="31ACC3ED"/>
    <w:rsid w:val="31ACCC27"/>
    <w:rsid w:val="31AF0028"/>
    <w:rsid w:val="31AFCE75"/>
    <w:rsid w:val="31B9E60F"/>
    <w:rsid w:val="31BC243C"/>
    <w:rsid w:val="31C6689C"/>
    <w:rsid w:val="31C71868"/>
    <w:rsid w:val="31DF6CD9"/>
    <w:rsid w:val="31E2FAC9"/>
    <w:rsid w:val="31F6E668"/>
    <w:rsid w:val="320F4096"/>
    <w:rsid w:val="3210B5E1"/>
    <w:rsid w:val="321F1FEC"/>
    <w:rsid w:val="32223148"/>
    <w:rsid w:val="323B8AFE"/>
    <w:rsid w:val="32589A6B"/>
    <w:rsid w:val="32798B86"/>
    <w:rsid w:val="327FB0DD"/>
    <w:rsid w:val="32893A1B"/>
    <w:rsid w:val="329063EC"/>
    <w:rsid w:val="3295E266"/>
    <w:rsid w:val="32A722D0"/>
    <w:rsid w:val="32AEDE8A"/>
    <w:rsid w:val="32B82B51"/>
    <w:rsid w:val="32B86940"/>
    <w:rsid w:val="32BE45E6"/>
    <w:rsid w:val="32CA2D4A"/>
    <w:rsid w:val="32D669A9"/>
    <w:rsid w:val="32E0362A"/>
    <w:rsid w:val="32E10FB3"/>
    <w:rsid w:val="32E3B0EC"/>
    <w:rsid w:val="32E480B5"/>
    <w:rsid w:val="32EF73C4"/>
    <w:rsid w:val="32EFA2E8"/>
    <w:rsid w:val="32F4A0DE"/>
    <w:rsid w:val="32FA8601"/>
    <w:rsid w:val="32FD602F"/>
    <w:rsid w:val="3306EBE4"/>
    <w:rsid w:val="330F2439"/>
    <w:rsid w:val="3327B8C6"/>
    <w:rsid w:val="33313A93"/>
    <w:rsid w:val="3340EAC5"/>
    <w:rsid w:val="3344AB69"/>
    <w:rsid w:val="334BE2D3"/>
    <w:rsid w:val="334FE544"/>
    <w:rsid w:val="3352BDF6"/>
    <w:rsid w:val="33727066"/>
    <w:rsid w:val="338372A8"/>
    <w:rsid w:val="338FD42B"/>
    <w:rsid w:val="33A798AC"/>
    <w:rsid w:val="33AC8629"/>
    <w:rsid w:val="33BF9219"/>
    <w:rsid w:val="33C7E566"/>
    <w:rsid w:val="33D0E57A"/>
    <w:rsid w:val="33D29358"/>
    <w:rsid w:val="33D2B2DC"/>
    <w:rsid w:val="33D32B3A"/>
    <w:rsid w:val="33DBFD4F"/>
    <w:rsid w:val="33FDF929"/>
    <w:rsid w:val="341EA075"/>
    <w:rsid w:val="343371B9"/>
    <w:rsid w:val="3436AB43"/>
    <w:rsid w:val="3438076D"/>
    <w:rsid w:val="34385F4F"/>
    <w:rsid w:val="343A7AC7"/>
    <w:rsid w:val="343F8F9B"/>
    <w:rsid w:val="34458E80"/>
    <w:rsid w:val="345058BC"/>
    <w:rsid w:val="3466D620"/>
    <w:rsid w:val="346CE4B5"/>
    <w:rsid w:val="3479D2D0"/>
    <w:rsid w:val="34885B42"/>
    <w:rsid w:val="348C4543"/>
    <w:rsid w:val="349B2521"/>
    <w:rsid w:val="34A74439"/>
    <w:rsid w:val="34C8C95B"/>
    <w:rsid w:val="34C99A59"/>
    <w:rsid w:val="34CD3289"/>
    <w:rsid w:val="34D2E0A3"/>
    <w:rsid w:val="34F1E4FD"/>
    <w:rsid w:val="34F3CDA4"/>
    <w:rsid w:val="34F3F5DD"/>
    <w:rsid w:val="34F6774E"/>
    <w:rsid w:val="34FFD4FF"/>
    <w:rsid w:val="3502C83C"/>
    <w:rsid w:val="3505095D"/>
    <w:rsid w:val="3507114B"/>
    <w:rsid w:val="350A841F"/>
    <w:rsid w:val="3519243C"/>
    <w:rsid w:val="352A8EAB"/>
    <w:rsid w:val="352E2518"/>
    <w:rsid w:val="3544F78B"/>
    <w:rsid w:val="35465156"/>
    <w:rsid w:val="35657380"/>
    <w:rsid w:val="35696052"/>
    <w:rsid w:val="357C3F34"/>
    <w:rsid w:val="35866FA3"/>
    <w:rsid w:val="359A6FB4"/>
    <w:rsid w:val="359DD432"/>
    <w:rsid w:val="35BEF478"/>
    <w:rsid w:val="35C2B9CE"/>
    <w:rsid w:val="35DD7DFC"/>
    <w:rsid w:val="35E617E0"/>
    <w:rsid w:val="35E901EF"/>
    <w:rsid w:val="35EB3F8D"/>
    <w:rsid w:val="35EC985C"/>
    <w:rsid w:val="35F070C4"/>
    <w:rsid w:val="3607B0BD"/>
    <w:rsid w:val="360EB2C5"/>
    <w:rsid w:val="361B18D4"/>
    <w:rsid w:val="36206CFD"/>
    <w:rsid w:val="36229180"/>
    <w:rsid w:val="36287D32"/>
    <w:rsid w:val="36303CB4"/>
    <w:rsid w:val="3632FD20"/>
    <w:rsid w:val="363A461F"/>
    <w:rsid w:val="366443B1"/>
    <w:rsid w:val="3694E7C5"/>
    <w:rsid w:val="36A0B154"/>
    <w:rsid w:val="36A165BC"/>
    <w:rsid w:val="36A400EC"/>
    <w:rsid w:val="36BAF18D"/>
    <w:rsid w:val="36CE633E"/>
    <w:rsid w:val="36D9FD43"/>
    <w:rsid w:val="36DC9F20"/>
    <w:rsid w:val="36DDACD2"/>
    <w:rsid w:val="36E29E05"/>
    <w:rsid w:val="36E44E2C"/>
    <w:rsid w:val="36E51F76"/>
    <w:rsid w:val="36E75BAB"/>
    <w:rsid w:val="370572C1"/>
    <w:rsid w:val="370A6F54"/>
    <w:rsid w:val="370E61FF"/>
    <w:rsid w:val="371A8E7D"/>
    <w:rsid w:val="37265D87"/>
    <w:rsid w:val="373C70E6"/>
    <w:rsid w:val="3772E644"/>
    <w:rsid w:val="377A529A"/>
    <w:rsid w:val="37876206"/>
    <w:rsid w:val="37907B0E"/>
    <w:rsid w:val="37AC043F"/>
    <w:rsid w:val="37B407D7"/>
    <w:rsid w:val="37BB8C27"/>
    <w:rsid w:val="37BC6035"/>
    <w:rsid w:val="37BFB0AA"/>
    <w:rsid w:val="37C65416"/>
    <w:rsid w:val="37D55B61"/>
    <w:rsid w:val="37D79A80"/>
    <w:rsid w:val="37DD9A47"/>
    <w:rsid w:val="37E85427"/>
    <w:rsid w:val="37E889A9"/>
    <w:rsid w:val="37EE735E"/>
    <w:rsid w:val="37F7A409"/>
    <w:rsid w:val="37F9A20F"/>
    <w:rsid w:val="38080AFA"/>
    <w:rsid w:val="382EBFE8"/>
    <w:rsid w:val="38304224"/>
    <w:rsid w:val="3832B9DC"/>
    <w:rsid w:val="3848818E"/>
    <w:rsid w:val="384D3C6B"/>
    <w:rsid w:val="384ED2E9"/>
    <w:rsid w:val="386067CF"/>
    <w:rsid w:val="386A5FDC"/>
    <w:rsid w:val="386D209B"/>
    <w:rsid w:val="3877DC0D"/>
    <w:rsid w:val="388191E7"/>
    <w:rsid w:val="38828C1A"/>
    <w:rsid w:val="388344B5"/>
    <w:rsid w:val="3888DC62"/>
    <w:rsid w:val="3889E033"/>
    <w:rsid w:val="3897F0B9"/>
    <w:rsid w:val="389BDD88"/>
    <w:rsid w:val="38ACFA3B"/>
    <w:rsid w:val="38B9E2BC"/>
    <w:rsid w:val="38C8B9AD"/>
    <w:rsid w:val="38D07247"/>
    <w:rsid w:val="38DD8AF1"/>
    <w:rsid w:val="38E1C9AB"/>
    <w:rsid w:val="38E2C82B"/>
    <w:rsid w:val="38E57877"/>
    <w:rsid w:val="38F1C39D"/>
    <w:rsid w:val="38FAD0D3"/>
    <w:rsid w:val="39020470"/>
    <w:rsid w:val="39166FED"/>
    <w:rsid w:val="39315E99"/>
    <w:rsid w:val="39329C1F"/>
    <w:rsid w:val="3932CCFA"/>
    <w:rsid w:val="393EEE0D"/>
    <w:rsid w:val="394ABA05"/>
    <w:rsid w:val="3955D0A2"/>
    <w:rsid w:val="395C4B54"/>
    <w:rsid w:val="3967133D"/>
    <w:rsid w:val="3968CECE"/>
    <w:rsid w:val="396CC544"/>
    <w:rsid w:val="396F6C11"/>
    <w:rsid w:val="39702C0C"/>
    <w:rsid w:val="39874B80"/>
    <w:rsid w:val="39992DEF"/>
    <w:rsid w:val="39A983DE"/>
    <w:rsid w:val="39AF3245"/>
    <w:rsid w:val="39B1F6B5"/>
    <w:rsid w:val="39C642A8"/>
    <w:rsid w:val="39C7C513"/>
    <w:rsid w:val="39D2FA8A"/>
    <w:rsid w:val="39D4B060"/>
    <w:rsid w:val="39DE2580"/>
    <w:rsid w:val="39EE85D8"/>
    <w:rsid w:val="39F1A876"/>
    <w:rsid w:val="39F42934"/>
    <w:rsid w:val="39FBE374"/>
    <w:rsid w:val="3A066AC2"/>
    <w:rsid w:val="3A0A1908"/>
    <w:rsid w:val="3A2932CB"/>
    <w:rsid w:val="3A5AA44A"/>
    <w:rsid w:val="3A5E6B6D"/>
    <w:rsid w:val="3A7085F7"/>
    <w:rsid w:val="3A756DBA"/>
    <w:rsid w:val="3A934549"/>
    <w:rsid w:val="3A986CB3"/>
    <w:rsid w:val="3A9A6E1F"/>
    <w:rsid w:val="3A9A703A"/>
    <w:rsid w:val="3A9E31C4"/>
    <w:rsid w:val="3A9E56E3"/>
    <w:rsid w:val="3AA90393"/>
    <w:rsid w:val="3ACD06DA"/>
    <w:rsid w:val="3ADA9C04"/>
    <w:rsid w:val="3ADB5036"/>
    <w:rsid w:val="3ADBD939"/>
    <w:rsid w:val="3AE62F1E"/>
    <w:rsid w:val="3AEB6D9C"/>
    <w:rsid w:val="3AFEE65F"/>
    <w:rsid w:val="3B14DA7F"/>
    <w:rsid w:val="3B342D1C"/>
    <w:rsid w:val="3B3553BF"/>
    <w:rsid w:val="3B40E544"/>
    <w:rsid w:val="3B469C28"/>
    <w:rsid w:val="3B612264"/>
    <w:rsid w:val="3B6D43D6"/>
    <w:rsid w:val="3B735E72"/>
    <w:rsid w:val="3B85A000"/>
    <w:rsid w:val="3B8A7199"/>
    <w:rsid w:val="3B8B9317"/>
    <w:rsid w:val="3B8E1FE6"/>
    <w:rsid w:val="3B91E38C"/>
    <w:rsid w:val="3B964C51"/>
    <w:rsid w:val="3B9E7B5D"/>
    <w:rsid w:val="3BAE3752"/>
    <w:rsid w:val="3BB606AB"/>
    <w:rsid w:val="3BBC71C0"/>
    <w:rsid w:val="3BC38B59"/>
    <w:rsid w:val="3BC58F2A"/>
    <w:rsid w:val="3BCD26A5"/>
    <w:rsid w:val="3BCF2CD4"/>
    <w:rsid w:val="3BD811EA"/>
    <w:rsid w:val="3BE899DE"/>
    <w:rsid w:val="3BF3DC46"/>
    <w:rsid w:val="3BFD3BBE"/>
    <w:rsid w:val="3C09658A"/>
    <w:rsid w:val="3C0F0375"/>
    <w:rsid w:val="3C427E77"/>
    <w:rsid w:val="3C5C3A6A"/>
    <w:rsid w:val="3C73545E"/>
    <w:rsid w:val="3C78A87E"/>
    <w:rsid w:val="3C7A5F12"/>
    <w:rsid w:val="3C8B99E9"/>
    <w:rsid w:val="3C8D99C9"/>
    <w:rsid w:val="3CA1EC0B"/>
    <w:rsid w:val="3CB2AC10"/>
    <w:rsid w:val="3CBA9D9A"/>
    <w:rsid w:val="3CF04D61"/>
    <w:rsid w:val="3CF288D0"/>
    <w:rsid w:val="3D232F22"/>
    <w:rsid w:val="3D2B327E"/>
    <w:rsid w:val="3D2B76B1"/>
    <w:rsid w:val="3D31BDC6"/>
    <w:rsid w:val="3D39922D"/>
    <w:rsid w:val="3D5AB9EE"/>
    <w:rsid w:val="3D5AD440"/>
    <w:rsid w:val="3D6607BD"/>
    <w:rsid w:val="3D733062"/>
    <w:rsid w:val="3D7880C8"/>
    <w:rsid w:val="3D82008C"/>
    <w:rsid w:val="3D8A2F28"/>
    <w:rsid w:val="3D8DA125"/>
    <w:rsid w:val="3D95C2B2"/>
    <w:rsid w:val="3DC74177"/>
    <w:rsid w:val="3DCDEDAF"/>
    <w:rsid w:val="3DCF739C"/>
    <w:rsid w:val="3DD1E7A3"/>
    <w:rsid w:val="3DDC53B3"/>
    <w:rsid w:val="3DE61E4D"/>
    <w:rsid w:val="3DEF8AE5"/>
    <w:rsid w:val="3DFABAC2"/>
    <w:rsid w:val="3E023890"/>
    <w:rsid w:val="3E12C7A0"/>
    <w:rsid w:val="3E15D7DB"/>
    <w:rsid w:val="3E21B9E1"/>
    <w:rsid w:val="3E3E678D"/>
    <w:rsid w:val="3E5E2421"/>
    <w:rsid w:val="3E631968"/>
    <w:rsid w:val="3E6A0223"/>
    <w:rsid w:val="3E729566"/>
    <w:rsid w:val="3E807F5A"/>
    <w:rsid w:val="3E81FCC6"/>
    <w:rsid w:val="3E85CF48"/>
    <w:rsid w:val="3E86EA5C"/>
    <w:rsid w:val="3E89B77B"/>
    <w:rsid w:val="3E908DB8"/>
    <w:rsid w:val="3EA45845"/>
    <w:rsid w:val="3EAA67BC"/>
    <w:rsid w:val="3EC41E2B"/>
    <w:rsid w:val="3EDF91A9"/>
    <w:rsid w:val="3EEE064C"/>
    <w:rsid w:val="3EF48492"/>
    <w:rsid w:val="3EFB77E5"/>
    <w:rsid w:val="3F0115D0"/>
    <w:rsid w:val="3F0D5002"/>
    <w:rsid w:val="3F11A803"/>
    <w:rsid w:val="3F2808C6"/>
    <w:rsid w:val="3F3661D2"/>
    <w:rsid w:val="3F47351B"/>
    <w:rsid w:val="3F484266"/>
    <w:rsid w:val="3F552E95"/>
    <w:rsid w:val="3F6362E8"/>
    <w:rsid w:val="3F677809"/>
    <w:rsid w:val="3F6C716D"/>
    <w:rsid w:val="3F8D893E"/>
    <w:rsid w:val="3F94FE09"/>
    <w:rsid w:val="3F961767"/>
    <w:rsid w:val="3FB7ABA4"/>
    <w:rsid w:val="3FB7CE5F"/>
    <w:rsid w:val="3FB9EC5F"/>
    <w:rsid w:val="3FC1437B"/>
    <w:rsid w:val="3FD211AC"/>
    <w:rsid w:val="3FD8BC09"/>
    <w:rsid w:val="3FD96C7A"/>
    <w:rsid w:val="3FDAEAFB"/>
    <w:rsid w:val="3FE8B93B"/>
    <w:rsid w:val="3FEB742D"/>
    <w:rsid w:val="3FECB967"/>
    <w:rsid w:val="3FEDEDD1"/>
    <w:rsid w:val="3FEF6E00"/>
    <w:rsid w:val="3FF4138F"/>
    <w:rsid w:val="40054534"/>
    <w:rsid w:val="4025B178"/>
    <w:rsid w:val="4027BFFA"/>
    <w:rsid w:val="402CD8D2"/>
    <w:rsid w:val="40363BEA"/>
    <w:rsid w:val="4058F3AB"/>
    <w:rsid w:val="40785FA3"/>
    <w:rsid w:val="407F4E9A"/>
    <w:rsid w:val="408C4E85"/>
    <w:rsid w:val="409A4625"/>
    <w:rsid w:val="40A13C4F"/>
    <w:rsid w:val="40A8854E"/>
    <w:rsid w:val="40B02209"/>
    <w:rsid w:val="40B3B0AE"/>
    <w:rsid w:val="40C45D29"/>
    <w:rsid w:val="40CE660E"/>
    <w:rsid w:val="40D053B4"/>
    <w:rsid w:val="40D8C37D"/>
    <w:rsid w:val="40E6333E"/>
    <w:rsid w:val="40EFF0C9"/>
    <w:rsid w:val="40EFFC43"/>
    <w:rsid w:val="40F11925"/>
    <w:rsid w:val="40F4DAB2"/>
    <w:rsid w:val="40F874CC"/>
    <w:rsid w:val="40F93423"/>
    <w:rsid w:val="4106898C"/>
    <w:rsid w:val="4107EA36"/>
    <w:rsid w:val="410AC1ED"/>
    <w:rsid w:val="4110A325"/>
    <w:rsid w:val="41145F97"/>
    <w:rsid w:val="412A26BF"/>
    <w:rsid w:val="412E4EE4"/>
    <w:rsid w:val="4136D2E7"/>
    <w:rsid w:val="413F389E"/>
    <w:rsid w:val="41483C72"/>
    <w:rsid w:val="414A7F98"/>
    <w:rsid w:val="41578328"/>
    <w:rsid w:val="41699FEF"/>
    <w:rsid w:val="417CC5F5"/>
    <w:rsid w:val="4183848B"/>
    <w:rsid w:val="41886DFC"/>
    <w:rsid w:val="418A1F7A"/>
    <w:rsid w:val="418C7A44"/>
    <w:rsid w:val="419B21B8"/>
    <w:rsid w:val="419C6A80"/>
    <w:rsid w:val="41A71BEE"/>
    <w:rsid w:val="41AAA567"/>
    <w:rsid w:val="41B5E658"/>
    <w:rsid w:val="41B977C6"/>
    <w:rsid w:val="41BB0805"/>
    <w:rsid w:val="41BC36A0"/>
    <w:rsid w:val="41C0C0C5"/>
    <w:rsid w:val="41CB3832"/>
    <w:rsid w:val="41F9A958"/>
    <w:rsid w:val="41FA50B1"/>
    <w:rsid w:val="41FEA3A1"/>
    <w:rsid w:val="420181DC"/>
    <w:rsid w:val="420B5EF6"/>
    <w:rsid w:val="421CD54D"/>
    <w:rsid w:val="422ECB08"/>
    <w:rsid w:val="423326EC"/>
    <w:rsid w:val="42346074"/>
    <w:rsid w:val="423E138F"/>
    <w:rsid w:val="42482D1C"/>
    <w:rsid w:val="42485FED"/>
    <w:rsid w:val="424E1A02"/>
    <w:rsid w:val="425F694B"/>
    <w:rsid w:val="42668F70"/>
    <w:rsid w:val="427C3419"/>
    <w:rsid w:val="42946057"/>
    <w:rsid w:val="4294DEC0"/>
    <w:rsid w:val="4297E7BE"/>
    <w:rsid w:val="429CBE27"/>
    <w:rsid w:val="42AA138B"/>
    <w:rsid w:val="42B23097"/>
    <w:rsid w:val="42B26F82"/>
    <w:rsid w:val="42B2C979"/>
    <w:rsid w:val="42BD9B16"/>
    <w:rsid w:val="42CDE7C4"/>
    <w:rsid w:val="42DCBC1B"/>
    <w:rsid w:val="42E026EF"/>
    <w:rsid w:val="42EDA320"/>
    <w:rsid w:val="42EED7A9"/>
    <w:rsid w:val="42F02C5B"/>
    <w:rsid w:val="4322E0C1"/>
    <w:rsid w:val="4324567C"/>
    <w:rsid w:val="4327BEC0"/>
    <w:rsid w:val="432BB8FC"/>
    <w:rsid w:val="432FFEEE"/>
    <w:rsid w:val="43325675"/>
    <w:rsid w:val="4334F079"/>
    <w:rsid w:val="4335895C"/>
    <w:rsid w:val="4345096F"/>
    <w:rsid w:val="43577EB0"/>
    <w:rsid w:val="43631253"/>
    <w:rsid w:val="436983D0"/>
    <w:rsid w:val="437DBFD0"/>
    <w:rsid w:val="4389307C"/>
    <w:rsid w:val="438DE9AD"/>
    <w:rsid w:val="439A19C6"/>
    <w:rsid w:val="43A0FFC7"/>
    <w:rsid w:val="43A3281D"/>
    <w:rsid w:val="43A32F2F"/>
    <w:rsid w:val="43CA36EF"/>
    <w:rsid w:val="43CA3EA3"/>
    <w:rsid w:val="43CE276B"/>
    <w:rsid w:val="43D453DA"/>
    <w:rsid w:val="43F0F229"/>
    <w:rsid w:val="43FAF203"/>
    <w:rsid w:val="44040817"/>
    <w:rsid w:val="44056F58"/>
    <w:rsid w:val="44063E09"/>
    <w:rsid w:val="4412BB2F"/>
    <w:rsid w:val="44249E36"/>
    <w:rsid w:val="44276674"/>
    <w:rsid w:val="442D7793"/>
    <w:rsid w:val="44314FF8"/>
    <w:rsid w:val="443A89D8"/>
    <w:rsid w:val="445BB24A"/>
    <w:rsid w:val="4466B266"/>
    <w:rsid w:val="4493F871"/>
    <w:rsid w:val="44A20C89"/>
    <w:rsid w:val="44A39A78"/>
    <w:rsid w:val="44B0958E"/>
    <w:rsid w:val="44C128C4"/>
    <w:rsid w:val="44C67FD1"/>
    <w:rsid w:val="44CD7605"/>
    <w:rsid w:val="44D4F635"/>
    <w:rsid w:val="44EF8725"/>
    <w:rsid w:val="44FD68DF"/>
    <w:rsid w:val="453D32B4"/>
    <w:rsid w:val="453E8D41"/>
    <w:rsid w:val="453FFC26"/>
    <w:rsid w:val="45597530"/>
    <w:rsid w:val="456CE29A"/>
    <w:rsid w:val="457315BE"/>
    <w:rsid w:val="45888BB3"/>
    <w:rsid w:val="45890BBA"/>
    <w:rsid w:val="45C71C35"/>
    <w:rsid w:val="45CF69CD"/>
    <w:rsid w:val="45D728CC"/>
    <w:rsid w:val="45DB5666"/>
    <w:rsid w:val="45E1D8D9"/>
    <w:rsid w:val="45E465A8"/>
    <w:rsid w:val="45F059D5"/>
    <w:rsid w:val="46074E77"/>
    <w:rsid w:val="4607A9BC"/>
    <w:rsid w:val="4609230B"/>
    <w:rsid w:val="4618CA64"/>
    <w:rsid w:val="461DF0BB"/>
    <w:rsid w:val="46214FAB"/>
    <w:rsid w:val="46236C67"/>
    <w:rsid w:val="46409CE7"/>
    <w:rsid w:val="46491D3D"/>
    <w:rsid w:val="465957AB"/>
    <w:rsid w:val="46670AF7"/>
    <w:rsid w:val="46689E8E"/>
    <w:rsid w:val="4676C177"/>
    <w:rsid w:val="467942E8"/>
    <w:rsid w:val="467B3F8B"/>
    <w:rsid w:val="46BE5B80"/>
    <w:rsid w:val="46E043F4"/>
    <w:rsid w:val="46EBEA3E"/>
    <w:rsid w:val="46F75576"/>
    <w:rsid w:val="46F7771B"/>
    <w:rsid w:val="4705A630"/>
    <w:rsid w:val="47170998"/>
    <w:rsid w:val="47197614"/>
    <w:rsid w:val="471F89EE"/>
    <w:rsid w:val="477EC335"/>
    <w:rsid w:val="47945D85"/>
    <w:rsid w:val="47AF6C19"/>
    <w:rsid w:val="47BA1FBA"/>
    <w:rsid w:val="47BE11F5"/>
    <w:rsid w:val="47C26EF0"/>
    <w:rsid w:val="47C3A3F9"/>
    <w:rsid w:val="47D2BA55"/>
    <w:rsid w:val="47D3FB16"/>
    <w:rsid w:val="47E996E0"/>
    <w:rsid w:val="4801D5D7"/>
    <w:rsid w:val="480CFFBB"/>
    <w:rsid w:val="4813F634"/>
    <w:rsid w:val="481EBCDA"/>
    <w:rsid w:val="482189F9"/>
    <w:rsid w:val="482F450F"/>
    <w:rsid w:val="48468A5E"/>
    <w:rsid w:val="48476061"/>
    <w:rsid w:val="484B0221"/>
    <w:rsid w:val="48545B98"/>
    <w:rsid w:val="485D3D91"/>
    <w:rsid w:val="485F37E9"/>
    <w:rsid w:val="48609316"/>
    <w:rsid w:val="486DE2F1"/>
    <w:rsid w:val="487AD356"/>
    <w:rsid w:val="488D9098"/>
    <w:rsid w:val="4892824B"/>
    <w:rsid w:val="489A437B"/>
    <w:rsid w:val="489AD247"/>
    <w:rsid w:val="48B2D9E0"/>
    <w:rsid w:val="48BAB088"/>
    <w:rsid w:val="48D0783C"/>
    <w:rsid w:val="48D6014E"/>
    <w:rsid w:val="48D97DD5"/>
    <w:rsid w:val="48DD301E"/>
    <w:rsid w:val="48E2C63A"/>
    <w:rsid w:val="48EE7170"/>
    <w:rsid w:val="48F3A9EE"/>
    <w:rsid w:val="48F41CDA"/>
    <w:rsid w:val="49012338"/>
    <w:rsid w:val="491BBC0B"/>
    <w:rsid w:val="491D3977"/>
    <w:rsid w:val="4921F43C"/>
    <w:rsid w:val="49239B5D"/>
    <w:rsid w:val="492C4809"/>
    <w:rsid w:val="4943BCF6"/>
    <w:rsid w:val="494A61D4"/>
    <w:rsid w:val="495826FB"/>
    <w:rsid w:val="49638195"/>
    <w:rsid w:val="49718A79"/>
    <w:rsid w:val="498BC035"/>
    <w:rsid w:val="49A178D8"/>
    <w:rsid w:val="49A25166"/>
    <w:rsid w:val="49A3E3DD"/>
    <w:rsid w:val="49AA7B73"/>
    <w:rsid w:val="49B3827B"/>
    <w:rsid w:val="49BBAC7B"/>
    <w:rsid w:val="49BF967C"/>
    <w:rsid w:val="49C060C5"/>
    <w:rsid w:val="49C5C42E"/>
    <w:rsid w:val="49E271CC"/>
    <w:rsid w:val="49E477E6"/>
    <w:rsid w:val="49F71421"/>
    <w:rsid w:val="49FCCB05"/>
    <w:rsid w:val="4A09DD4A"/>
    <w:rsid w:val="4A0BAC8B"/>
    <w:rsid w:val="4A106926"/>
    <w:rsid w:val="4A47B9D5"/>
    <w:rsid w:val="4A49845A"/>
    <w:rsid w:val="4A552910"/>
    <w:rsid w:val="4A69F91E"/>
    <w:rsid w:val="4A92036C"/>
    <w:rsid w:val="4A92D700"/>
    <w:rsid w:val="4A976A6E"/>
    <w:rsid w:val="4A9B9D6B"/>
    <w:rsid w:val="4AA03CFF"/>
    <w:rsid w:val="4AA1B4D9"/>
    <w:rsid w:val="4AA37128"/>
    <w:rsid w:val="4AA6B766"/>
    <w:rsid w:val="4AA6B7B8"/>
    <w:rsid w:val="4AB3DED9"/>
    <w:rsid w:val="4AB718B0"/>
    <w:rsid w:val="4ACB200B"/>
    <w:rsid w:val="4ACDF3BE"/>
    <w:rsid w:val="4AD28745"/>
    <w:rsid w:val="4AD82CB4"/>
    <w:rsid w:val="4AE58789"/>
    <w:rsid w:val="4AEF90DE"/>
    <w:rsid w:val="4AFAAD43"/>
    <w:rsid w:val="4AFDB3C7"/>
    <w:rsid w:val="4AFDBDA0"/>
    <w:rsid w:val="4AFF923A"/>
    <w:rsid w:val="4B09C39F"/>
    <w:rsid w:val="4B0D0C72"/>
    <w:rsid w:val="4B129E78"/>
    <w:rsid w:val="4B16D317"/>
    <w:rsid w:val="4B1C920D"/>
    <w:rsid w:val="4B43EE76"/>
    <w:rsid w:val="4B473D42"/>
    <w:rsid w:val="4B4B2408"/>
    <w:rsid w:val="4B751F3C"/>
    <w:rsid w:val="4B7AD837"/>
    <w:rsid w:val="4B7E77D9"/>
    <w:rsid w:val="4B845C7C"/>
    <w:rsid w:val="4B901AF7"/>
    <w:rsid w:val="4B9EC536"/>
    <w:rsid w:val="4BA27BFA"/>
    <w:rsid w:val="4BA9BC0C"/>
    <w:rsid w:val="4BADC8EA"/>
    <w:rsid w:val="4BAF08ED"/>
    <w:rsid w:val="4BAF9C48"/>
    <w:rsid w:val="4BB82D17"/>
    <w:rsid w:val="4BC012D2"/>
    <w:rsid w:val="4BC73190"/>
    <w:rsid w:val="4BE083CB"/>
    <w:rsid w:val="4BE62F35"/>
    <w:rsid w:val="4BE8B453"/>
    <w:rsid w:val="4BF389C8"/>
    <w:rsid w:val="4BFE58FC"/>
    <w:rsid w:val="4C09974C"/>
    <w:rsid w:val="4C15ADB8"/>
    <w:rsid w:val="4C170687"/>
    <w:rsid w:val="4C2A2AE7"/>
    <w:rsid w:val="4C31CDA8"/>
    <w:rsid w:val="4C365E69"/>
    <w:rsid w:val="4C41E824"/>
    <w:rsid w:val="4C45B9F5"/>
    <w:rsid w:val="4C54E963"/>
    <w:rsid w:val="4C598C4D"/>
    <w:rsid w:val="4C5EA6EE"/>
    <w:rsid w:val="4C84AB55"/>
    <w:rsid w:val="4C8A5AB6"/>
    <w:rsid w:val="4C94E609"/>
    <w:rsid w:val="4C9552A3"/>
    <w:rsid w:val="4C957072"/>
    <w:rsid w:val="4CA1EC67"/>
    <w:rsid w:val="4CA8B2FB"/>
    <w:rsid w:val="4CADAF3B"/>
    <w:rsid w:val="4CBC843F"/>
    <w:rsid w:val="4CD279DB"/>
    <w:rsid w:val="4CD81B8F"/>
    <w:rsid w:val="4CE89617"/>
    <w:rsid w:val="4CEBE60F"/>
    <w:rsid w:val="4CF6197A"/>
    <w:rsid w:val="4CF668F1"/>
    <w:rsid w:val="4CFC5687"/>
    <w:rsid w:val="4CFDD0F8"/>
    <w:rsid w:val="4D00594D"/>
    <w:rsid w:val="4D051EAA"/>
    <w:rsid w:val="4D164EE6"/>
    <w:rsid w:val="4D2C74DF"/>
    <w:rsid w:val="4D3152C5"/>
    <w:rsid w:val="4D4C40FD"/>
    <w:rsid w:val="4D5438AD"/>
    <w:rsid w:val="4D682A91"/>
    <w:rsid w:val="4D694356"/>
    <w:rsid w:val="4D70E664"/>
    <w:rsid w:val="4D800251"/>
    <w:rsid w:val="4D8477A5"/>
    <w:rsid w:val="4D8B156C"/>
    <w:rsid w:val="4D910C00"/>
    <w:rsid w:val="4DAC95C2"/>
    <w:rsid w:val="4DD02D2A"/>
    <w:rsid w:val="4DD3B4E2"/>
    <w:rsid w:val="4DDF194B"/>
    <w:rsid w:val="4DE42497"/>
    <w:rsid w:val="4DE83E3E"/>
    <w:rsid w:val="4DEDBFF6"/>
    <w:rsid w:val="4DEF8AD4"/>
    <w:rsid w:val="4DF0DED3"/>
    <w:rsid w:val="4E0BB3D2"/>
    <w:rsid w:val="4E120366"/>
    <w:rsid w:val="4E181FFF"/>
    <w:rsid w:val="4E197C68"/>
    <w:rsid w:val="4E246D2D"/>
    <w:rsid w:val="4E2B9C0A"/>
    <w:rsid w:val="4E2C1C4F"/>
    <w:rsid w:val="4E32B593"/>
    <w:rsid w:val="4E387BB7"/>
    <w:rsid w:val="4E387DD2"/>
    <w:rsid w:val="4E46F540"/>
    <w:rsid w:val="4E58F927"/>
    <w:rsid w:val="4E611D8D"/>
    <w:rsid w:val="4E6CA9F3"/>
    <w:rsid w:val="4E903643"/>
    <w:rsid w:val="4E96FB02"/>
    <w:rsid w:val="4E9810F9"/>
    <w:rsid w:val="4EAA3F72"/>
    <w:rsid w:val="4EB3053E"/>
    <w:rsid w:val="4EB585FC"/>
    <w:rsid w:val="4EBF4224"/>
    <w:rsid w:val="4EC421F3"/>
    <w:rsid w:val="4ED03FD5"/>
    <w:rsid w:val="4ED27797"/>
    <w:rsid w:val="4EDF5688"/>
    <w:rsid w:val="4EE89B72"/>
    <w:rsid w:val="4EEF3661"/>
    <w:rsid w:val="4EF15F3C"/>
    <w:rsid w:val="4F0E0678"/>
    <w:rsid w:val="4F2514D9"/>
    <w:rsid w:val="4F28619A"/>
    <w:rsid w:val="4F2A0808"/>
    <w:rsid w:val="4F2BD55B"/>
    <w:rsid w:val="4F4B312C"/>
    <w:rsid w:val="4F50B949"/>
    <w:rsid w:val="4F5C8404"/>
    <w:rsid w:val="4F6894D7"/>
    <w:rsid w:val="4F68B2B6"/>
    <w:rsid w:val="4F6C3FC5"/>
    <w:rsid w:val="4F6EFD33"/>
    <w:rsid w:val="4F8E5251"/>
    <w:rsid w:val="4FADA9A5"/>
    <w:rsid w:val="4FC2ADBA"/>
    <w:rsid w:val="4FC48C36"/>
    <w:rsid w:val="4FC99D06"/>
    <w:rsid w:val="4FCE5554"/>
    <w:rsid w:val="4FD24929"/>
    <w:rsid w:val="4FE03F4A"/>
    <w:rsid w:val="4FE6E398"/>
    <w:rsid w:val="4FEFF71C"/>
    <w:rsid w:val="503E0B02"/>
    <w:rsid w:val="503F1F67"/>
    <w:rsid w:val="5048C330"/>
    <w:rsid w:val="504DE9D8"/>
    <w:rsid w:val="50536A08"/>
    <w:rsid w:val="507730A2"/>
    <w:rsid w:val="5080D04E"/>
    <w:rsid w:val="5091CDD5"/>
    <w:rsid w:val="50A895E5"/>
    <w:rsid w:val="50B899A1"/>
    <w:rsid w:val="50B92D6C"/>
    <w:rsid w:val="50C3AD5A"/>
    <w:rsid w:val="50D18899"/>
    <w:rsid w:val="50D3D8DF"/>
    <w:rsid w:val="50D5808B"/>
    <w:rsid w:val="50DBD998"/>
    <w:rsid w:val="50DC5FE4"/>
    <w:rsid w:val="50E39906"/>
    <w:rsid w:val="50E5993E"/>
    <w:rsid w:val="50FA3515"/>
    <w:rsid w:val="510332B1"/>
    <w:rsid w:val="511F14B7"/>
    <w:rsid w:val="5128DEB7"/>
    <w:rsid w:val="5129F77C"/>
    <w:rsid w:val="512B94C9"/>
    <w:rsid w:val="51396570"/>
    <w:rsid w:val="513F4392"/>
    <w:rsid w:val="514CE71A"/>
    <w:rsid w:val="51575ADE"/>
    <w:rsid w:val="5162080D"/>
    <w:rsid w:val="517105E4"/>
    <w:rsid w:val="518669AD"/>
    <w:rsid w:val="51A00A3B"/>
    <w:rsid w:val="51A75404"/>
    <w:rsid w:val="51B09C6E"/>
    <w:rsid w:val="51CA0C73"/>
    <w:rsid w:val="51CC0FBB"/>
    <w:rsid w:val="51CD646D"/>
    <w:rsid w:val="51E34B31"/>
    <w:rsid w:val="51EDADD6"/>
    <w:rsid w:val="5208AD19"/>
    <w:rsid w:val="521E00A9"/>
    <w:rsid w:val="522198DD"/>
    <w:rsid w:val="522ACA83"/>
    <w:rsid w:val="523A8A4C"/>
    <w:rsid w:val="523E042C"/>
    <w:rsid w:val="52778203"/>
    <w:rsid w:val="527BECD4"/>
    <w:rsid w:val="52878773"/>
    <w:rsid w:val="52986F6A"/>
    <w:rsid w:val="5298BB34"/>
    <w:rsid w:val="52A7D594"/>
    <w:rsid w:val="52BDF9D6"/>
    <w:rsid w:val="52C2FBF7"/>
    <w:rsid w:val="52E11187"/>
    <w:rsid w:val="52E1C70F"/>
    <w:rsid w:val="52ED02E8"/>
    <w:rsid w:val="52F7B42E"/>
    <w:rsid w:val="5309FF34"/>
    <w:rsid w:val="530EDCD0"/>
    <w:rsid w:val="532D6884"/>
    <w:rsid w:val="5331667C"/>
    <w:rsid w:val="5340BF40"/>
    <w:rsid w:val="534A5170"/>
    <w:rsid w:val="534EF623"/>
    <w:rsid w:val="53550B1A"/>
    <w:rsid w:val="5358A5E0"/>
    <w:rsid w:val="536328CC"/>
    <w:rsid w:val="536648D8"/>
    <w:rsid w:val="536EA0CD"/>
    <w:rsid w:val="5386DA8A"/>
    <w:rsid w:val="53975F0F"/>
    <w:rsid w:val="53A6BE17"/>
    <w:rsid w:val="53A923F8"/>
    <w:rsid w:val="53A93FA3"/>
    <w:rsid w:val="53AB9C77"/>
    <w:rsid w:val="53AF6314"/>
    <w:rsid w:val="53B0F6AB"/>
    <w:rsid w:val="53BD7C9E"/>
    <w:rsid w:val="53BE8B05"/>
    <w:rsid w:val="53CF257B"/>
    <w:rsid w:val="53D005D6"/>
    <w:rsid w:val="53D8CCCA"/>
    <w:rsid w:val="53E8AED2"/>
    <w:rsid w:val="53E92D51"/>
    <w:rsid w:val="53EB3109"/>
    <w:rsid w:val="54095380"/>
    <w:rsid w:val="540A83A6"/>
    <w:rsid w:val="5435F507"/>
    <w:rsid w:val="54368509"/>
    <w:rsid w:val="543FCF38"/>
    <w:rsid w:val="545B824C"/>
    <w:rsid w:val="54603059"/>
    <w:rsid w:val="5461CC48"/>
    <w:rsid w:val="5463AAC4"/>
    <w:rsid w:val="5467E20B"/>
    <w:rsid w:val="54775B22"/>
    <w:rsid w:val="548CE583"/>
    <w:rsid w:val="549FCA1C"/>
    <w:rsid w:val="54B69C4D"/>
    <w:rsid w:val="54B7FCBF"/>
    <w:rsid w:val="54BB19FC"/>
    <w:rsid w:val="54C6D9CC"/>
    <w:rsid w:val="54D436D2"/>
    <w:rsid w:val="54D9D67C"/>
    <w:rsid w:val="54DF4291"/>
    <w:rsid w:val="54E3C3F1"/>
    <w:rsid w:val="54E99AF0"/>
    <w:rsid w:val="54F5FBB1"/>
    <w:rsid w:val="54F920B2"/>
    <w:rsid w:val="54FED9F4"/>
    <w:rsid w:val="5508571E"/>
    <w:rsid w:val="550CB61F"/>
    <w:rsid w:val="550DDE42"/>
    <w:rsid w:val="55187C1F"/>
    <w:rsid w:val="552A2DB4"/>
    <w:rsid w:val="552F108F"/>
    <w:rsid w:val="5531951A"/>
    <w:rsid w:val="55402350"/>
    <w:rsid w:val="55476CD8"/>
    <w:rsid w:val="554B119D"/>
    <w:rsid w:val="555FD8AB"/>
    <w:rsid w:val="556714F7"/>
    <w:rsid w:val="557135F3"/>
    <w:rsid w:val="55779D2C"/>
    <w:rsid w:val="557C3419"/>
    <w:rsid w:val="55830E90"/>
    <w:rsid w:val="5586D41B"/>
    <w:rsid w:val="558ACD8F"/>
    <w:rsid w:val="5592109D"/>
    <w:rsid w:val="559A9BD8"/>
    <w:rsid w:val="55A215DC"/>
    <w:rsid w:val="55B28719"/>
    <w:rsid w:val="55BED53C"/>
    <w:rsid w:val="55C40C26"/>
    <w:rsid w:val="55D7BAEF"/>
    <w:rsid w:val="55E230E6"/>
    <w:rsid w:val="55E4996F"/>
    <w:rsid w:val="55E660B9"/>
    <w:rsid w:val="55EC86F5"/>
    <w:rsid w:val="55EF661F"/>
    <w:rsid w:val="55F1788F"/>
    <w:rsid w:val="55F67751"/>
    <w:rsid w:val="55F7D27E"/>
    <w:rsid w:val="55FA7360"/>
    <w:rsid w:val="560CA3C2"/>
    <w:rsid w:val="561C4351"/>
    <w:rsid w:val="56323107"/>
    <w:rsid w:val="56409BD6"/>
    <w:rsid w:val="5641B8EF"/>
    <w:rsid w:val="5646383B"/>
    <w:rsid w:val="566D4C49"/>
    <w:rsid w:val="56712D2E"/>
    <w:rsid w:val="567D049C"/>
    <w:rsid w:val="567D6A3E"/>
    <w:rsid w:val="56858482"/>
    <w:rsid w:val="569749DB"/>
    <w:rsid w:val="569DF8DA"/>
    <w:rsid w:val="56A8E3FE"/>
    <w:rsid w:val="56AFC14E"/>
    <w:rsid w:val="56B3AD60"/>
    <w:rsid w:val="56BE96F4"/>
    <w:rsid w:val="56CD77CD"/>
    <w:rsid w:val="56DBB661"/>
    <w:rsid w:val="5720DB79"/>
    <w:rsid w:val="5730E58D"/>
    <w:rsid w:val="5731E193"/>
    <w:rsid w:val="573AF8F1"/>
    <w:rsid w:val="57452322"/>
    <w:rsid w:val="574714BA"/>
    <w:rsid w:val="574CE588"/>
    <w:rsid w:val="5750063B"/>
    <w:rsid w:val="5750BFF2"/>
    <w:rsid w:val="57543D82"/>
    <w:rsid w:val="5759FC2D"/>
    <w:rsid w:val="575C3E4C"/>
    <w:rsid w:val="57696D7D"/>
    <w:rsid w:val="577EF7DE"/>
    <w:rsid w:val="5780EBEA"/>
    <w:rsid w:val="57993561"/>
    <w:rsid w:val="57A0BC55"/>
    <w:rsid w:val="57AF9343"/>
    <w:rsid w:val="57B2513B"/>
    <w:rsid w:val="57B821F7"/>
    <w:rsid w:val="57BA31B2"/>
    <w:rsid w:val="57D8A182"/>
    <w:rsid w:val="57E77E92"/>
    <w:rsid w:val="57EBF0ED"/>
    <w:rsid w:val="57ED3B28"/>
    <w:rsid w:val="580FE754"/>
    <w:rsid w:val="581795D6"/>
    <w:rsid w:val="58199F46"/>
    <w:rsid w:val="581A6D93"/>
    <w:rsid w:val="58329A6B"/>
    <w:rsid w:val="5839781E"/>
    <w:rsid w:val="583ECBE8"/>
    <w:rsid w:val="5853706E"/>
    <w:rsid w:val="58570F83"/>
    <w:rsid w:val="5857A7B5"/>
    <w:rsid w:val="58695D41"/>
    <w:rsid w:val="586A1744"/>
    <w:rsid w:val="587C28CD"/>
    <w:rsid w:val="587CDE32"/>
    <w:rsid w:val="5894C05E"/>
    <w:rsid w:val="589C7B13"/>
    <w:rsid w:val="589E9CAA"/>
    <w:rsid w:val="58AD38A1"/>
    <w:rsid w:val="58C8D7A5"/>
    <w:rsid w:val="58ED9D04"/>
    <w:rsid w:val="58EF0EDD"/>
    <w:rsid w:val="590CF1FF"/>
    <w:rsid w:val="59209D02"/>
    <w:rsid w:val="59401E6C"/>
    <w:rsid w:val="5950C2AD"/>
    <w:rsid w:val="5951EF69"/>
    <w:rsid w:val="595E475B"/>
    <w:rsid w:val="596099A8"/>
    <w:rsid w:val="5966B281"/>
    <w:rsid w:val="59676E35"/>
    <w:rsid w:val="597FC2CA"/>
    <w:rsid w:val="598C281F"/>
    <w:rsid w:val="59A6D599"/>
    <w:rsid w:val="59A8C7D6"/>
    <w:rsid w:val="59C0E18C"/>
    <w:rsid w:val="59C9A7B0"/>
    <w:rsid w:val="59CF66B4"/>
    <w:rsid w:val="59E74F2C"/>
    <w:rsid w:val="59FF15C8"/>
    <w:rsid w:val="5A28B6CA"/>
    <w:rsid w:val="5A32FE36"/>
    <w:rsid w:val="5A3AE17A"/>
    <w:rsid w:val="5A3C0B69"/>
    <w:rsid w:val="5A475B3C"/>
    <w:rsid w:val="5A5FC8E7"/>
    <w:rsid w:val="5A923DA4"/>
    <w:rsid w:val="5A92F27C"/>
    <w:rsid w:val="5A94811E"/>
    <w:rsid w:val="5A96CC76"/>
    <w:rsid w:val="5A9ADC30"/>
    <w:rsid w:val="5AB3AABE"/>
    <w:rsid w:val="5AB6BAE8"/>
    <w:rsid w:val="5ACA758A"/>
    <w:rsid w:val="5AEFEB36"/>
    <w:rsid w:val="5B13C3D9"/>
    <w:rsid w:val="5B1B5F75"/>
    <w:rsid w:val="5B38AF23"/>
    <w:rsid w:val="5B3C7444"/>
    <w:rsid w:val="5B408965"/>
    <w:rsid w:val="5B462B54"/>
    <w:rsid w:val="5B48C4AD"/>
    <w:rsid w:val="5B49BA10"/>
    <w:rsid w:val="5B4B1BAF"/>
    <w:rsid w:val="5B5468B2"/>
    <w:rsid w:val="5B546A1D"/>
    <w:rsid w:val="5B64E8F0"/>
    <w:rsid w:val="5B6DF623"/>
    <w:rsid w:val="5B8A79B8"/>
    <w:rsid w:val="5B8E28AE"/>
    <w:rsid w:val="5BC56332"/>
    <w:rsid w:val="5BCE4997"/>
    <w:rsid w:val="5BCFEDD7"/>
    <w:rsid w:val="5BF4A8DC"/>
    <w:rsid w:val="5C1D9020"/>
    <w:rsid w:val="5C27AEA5"/>
    <w:rsid w:val="5C2A88E7"/>
    <w:rsid w:val="5C34E506"/>
    <w:rsid w:val="5C3F4933"/>
    <w:rsid w:val="5C4A5AD1"/>
    <w:rsid w:val="5C4D6F6D"/>
    <w:rsid w:val="5C4F4655"/>
    <w:rsid w:val="5C4F85D0"/>
    <w:rsid w:val="5C52DB27"/>
    <w:rsid w:val="5C71A308"/>
    <w:rsid w:val="5C72583E"/>
    <w:rsid w:val="5C7538D7"/>
    <w:rsid w:val="5C793F65"/>
    <w:rsid w:val="5C853392"/>
    <w:rsid w:val="5C945E04"/>
    <w:rsid w:val="5CA0CA00"/>
    <w:rsid w:val="5CA21F5E"/>
    <w:rsid w:val="5CBEDB4B"/>
    <w:rsid w:val="5CC26951"/>
    <w:rsid w:val="5CCAB94D"/>
    <w:rsid w:val="5CDEFEAF"/>
    <w:rsid w:val="5CF5CEF1"/>
    <w:rsid w:val="5CFD6034"/>
    <w:rsid w:val="5D01484C"/>
    <w:rsid w:val="5D064F18"/>
    <w:rsid w:val="5D08F05A"/>
    <w:rsid w:val="5D0CE453"/>
    <w:rsid w:val="5D0F6BE8"/>
    <w:rsid w:val="5D2333FE"/>
    <w:rsid w:val="5D2865C3"/>
    <w:rsid w:val="5D3134B0"/>
    <w:rsid w:val="5D5C2F0F"/>
    <w:rsid w:val="5D65BE71"/>
    <w:rsid w:val="5D6F4B46"/>
    <w:rsid w:val="5D7E535A"/>
    <w:rsid w:val="5D97B421"/>
    <w:rsid w:val="5DACBA51"/>
    <w:rsid w:val="5DAEF34E"/>
    <w:rsid w:val="5DB7073A"/>
    <w:rsid w:val="5DB89021"/>
    <w:rsid w:val="5DBABD9A"/>
    <w:rsid w:val="5DBBF037"/>
    <w:rsid w:val="5DBE18CF"/>
    <w:rsid w:val="5DCEE5DC"/>
    <w:rsid w:val="5DD072FF"/>
    <w:rsid w:val="5DD2BAB4"/>
    <w:rsid w:val="5DD6CBF3"/>
    <w:rsid w:val="5DDDCCF1"/>
    <w:rsid w:val="5DE17B59"/>
    <w:rsid w:val="5DEB9381"/>
    <w:rsid w:val="5DF9FDA5"/>
    <w:rsid w:val="5E047FAE"/>
    <w:rsid w:val="5E24B801"/>
    <w:rsid w:val="5E255A11"/>
    <w:rsid w:val="5E39BC16"/>
    <w:rsid w:val="5E3BF851"/>
    <w:rsid w:val="5E3E5168"/>
    <w:rsid w:val="5E4C335C"/>
    <w:rsid w:val="5E587C86"/>
    <w:rsid w:val="5E5ED7A5"/>
    <w:rsid w:val="5E62CF97"/>
    <w:rsid w:val="5E7B6C4D"/>
    <w:rsid w:val="5E879BAF"/>
    <w:rsid w:val="5E8CD39F"/>
    <w:rsid w:val="5E953F37"/>
    <w:rsid w:val="5E98B22F"/>
    <w:rsid w:val="5EA9B1CE"/>
    <w:rsid w:val="5EB11179"/>
    <w:rsid w:val="5EBB64EB"/>
    <w:rsid w:val="5EBDAB7F"/>
    <w:rsid w:val="5EDAB773"/>
    <w:rsid w:val="5EDC191B"/>
    <w:rsid w:val="5EF7FC89"/>
    <w:rsid w:val="5EF97892"/>
    <w:rsid w:val="5F012AF9"/>
    <w:rsid w:val="5F081CB2"/>
    <w:rsid w:val="5F2BB226"/>
    <w:rsid w:val="5F3605F3"/>
    <w:rsid w:val="5F375858"/>
    <w:rsid w:val="5F37ACC0"/>
    <w:rsid w:val="5F51780B"/>
    <w:rsid w:val="5F551521"/>
    <w:rsid w:val="5F8527C0"/>
    <w:rsid w:val="5F94947E"/>
    <w:rsid w:val="5F9772C8"/>
    <w:rsid w:val="5FA3EDC4"/>
    <w:rsid w:val="5FB61C52"/>
    <w:rsid w:val="5FC1ED45"/>
    <w:rsid w:val="5FCE30EC"/>
    <w:rsid w:val="5FCE693A"/>
    <w:rsid w:val="5FDF1A3A"/>
    <w:rsid w:val="5FE60F2C"/>
    <w:rsid w:val="60000293"/>
    <w:rsid w:val="6006E434"/>
    <w:rsid w:val="600A6154"/>
    <w:rsid w:val="6015A34F"/>
    <w:rsid w:val="6018973C"/>
    <w:rsid w:val="60260A40"/>
    <w:rsid w:val="60296100"/>
    <w:rsid w:val="602DF801"/>
    <w:rsid w:val="60387BB8"/>
    <w:rsid w:val="603ADF31"/>
    <w:rsid w:val="60426368"/>
    <w:rsid w:val="604AA041"/>
    <w:rsid w:val="604E416A"/>
    <w:rsid w:val="6066456F"/>
    <w:rsid w:val="607065B5"/>
    <w:rsid w:val="6073B708"/>
    <w:rsid w:val="607954F3"/>
    <w:rsid w:val="60862E54"/>
    <w:rsid w:val="608E8DF4"/>
    <w:rsid w:val="60966B1A"/>
    <w:rsid w:val="609A074F"/>
    <w:rsid w:val="60AA4E84"/>
    <w:rsid w:val="60ACCFF5"/>
    <w:rsid w:val="60BA7C10"/>
    <w:rsid w:val="60C82497"/>
    <w:rsid w:val="60D14D21"/>
    <w:rsid w:val="60D41693"/>
    <w:rsid w:val="60D8634F"/>
    <w:rsid w:val="60DDA5DC"/>
    <w:rsid w:val="60E5D8AE"/>
    <w:rsid w:val="60EC6B45"/>
    <w:rsid w:val="60EF99E9"/>
    <w:rsid w:val="60F903F9"/>
    <w:rsid w:val="610771B1"/>
    <w:rsid w:val="6109F322"/>
    <w:rsid w:val="61197E19"/>
    <w:rsid w:val="611EC466"/>
    <w:rsid w:val="612003B6"/>
    <w:rsid w:val="613380DF"/>
    <w:rsid w:val="61403AFB"/>
    <w:rsid w:val="614D0138"/>
    <w:rsid w:val="61511CD1"/>
    <w:rsid w:val="61593DA9"/>
    <w:rsid w:val="61790080"/>
    <w:rsid w:val="617D4219"/>
    <w:rsid w:val="6187B510"/>
    <w:rsid w:val="61882755"/>
    <w:rsid w:val="61988C15"/>
    <w:rsid w:val="619AF360"/>
    <w:rsid w:val="61A1F128"/>
    <w:rsid w:val="61A23164"/>
    <w:rsid w:val="61A32B4A"/>
    <w:rsid w:val="61AE0D2D"/>
    <w:rsid w:val="61AFBC88"/>
    <w:rsid w:val="61B03A28"/>
    <w:rsid w:val="61B350DC"/>
    <w:rsid w:val="61BC5884"/>
    <w:rsid w:val="61D6C998"/>
    <w:rsid w:val="61DB1BDB"/>
    <w:rsid w:val="61F480A6"/>
    <w:rsid w:val="61FE5A6C"/>
    <w:rsid w:val="6206AF1F"/>
    <w:rsid w:val="62079948"/>
    <w:rsid w:val="6207CEE5"/>
    <w:rsid w:val="62133645"/>
    <w:rsid w:val="621A348F"/>
    <w:rsid w:val="62222E99"/>
    <w:rsid w:val="62267A51"/>
    <w:rsid w:val="6233E8D1"/>
    <w:rsid w:val="62401C53"/>
    <w:rsid w:val="62407EFE"/>
    <w:rsid w:val="62473211"/>
    <w:rsid w:val="624EAE7B"/>
    <w:rsid w:val="625645F6"/>
    <w:rsid w:val="626864D8"/>
    <w:rsid w:val="627D98E8"/>
    <w:rsid w:val="62890C6A"/>
    <w:rsid w:val="62895067"/>
    <w:rsid w:val="62965486"/>
    <w:rsid w:val="62AD7BA1"/>
    <w:rsid w:val="62B98E10"/>
    <w:rsid w:val="62B9A6ED"/>
    <w:rsid w:val="62BE6B3C"/>
    <w:rsid w:val="62C64229"/>
    <w:rsid w:val="62FA3D27"/>
    <w:rsid w:val="62FF7093"/>
    <w:rsid w:val="630A4A08"/>
    <w:rsid w:val="6320249E"/>
    <w:rsid w:val="63233497"/>
    <w:rsid w:val="632B8281"/>
    <w:rsid w:val="6339D95B"/>
    <w:rsid w:val="633ED189"/>
    <w:rsid w:val="634EAA9F"/>
    <w:rsid w:val="6357CF92"/>
    <w:rsid w:val="635D1737"/>
    <w:rsid w:val="635F6D88"/>
    <w:rsid w:val="63606EBF"/>
    <w:rsid w:val="6367283D"/>
    <w:rsid w:val="637BF843"/>
    <w:rsid w:val="6383C878"/>
    <w:rsid w:val="63854AB4"/>
    <w:rsid w:val="638A110C"/>
    <w:rsid w:val="6393D45F"/>
    <w:rsid w:val="639ED5FD"/>
    <w:rsid w:val="63C5A09D"/>
    <w:rsid w:val="63D1C987"/>
    <w:rsid w:val="63DB58E9"/>
    <w:rsid w:val="63F61130"/>
    <w:rsid w:val="64090F88"/>
    <w:rsid w:val="64093052"/>
    <w:rsid w:val="640F6C99"/>
    <w:rsid w:val="642E2B17"/>
    <w:rsid w:val="6432DA5F"/>
    <w:rsid w:val="643B6DFC"/>
    <w:rsid w:val="64432F2C"/>
    <w:rsid w:val="6461BEF6"/>
    <w:rsid w:val="646935DB"/>
    <w:rsid w:val="647CD6E5"/>
    <w:rsid w:val="64A13485"/>
    <w:rsid w:val="64AB773E"/>
    <w:rsid w:val="64BCC328"/>
    <w:rsid w:val="64C070A2"/>
    <w:rsid w:val="64CBF4AE"/>
    <w:rsid w:val="64D533BA"/>
    <w:rsid w:val="64EF5BCA"/>
    <w:rsid w:val="64FCBB6E"/>
    <w:rsid w:val="650B1C17"/>
    <w:rsid w:val="650E4CA7"/>
    <w:rsid w:val="6531A676"/>
    <w:rsid w:val="654BBF5F"/>
    <w:rsid w:val="6552074A"/>
    <w:rsid w:val="65680C73"/>
    <w:rsid w:val="6568DD37"/>
    <w:rsid w:val="656BAA56"/>
    <w:rsid w:val="656FFC2C"/>
    <w:rsid w:val="65769D65"/>
    <w:rsid w:val="65A5B6B6"/>
    <w:rsid w:val="65AB7A1F"/>
    <w:rsid w:val="65ABA06B"/>
    <w:rsid w:val="65B3C1F8"/>
    <w:rsid w:val="65B7486A"/>
    <w:rsid w:val="65BC29C6"/>
    <w:rsid w:val="65BF138A"/>
    <w:rsid w:val="65CAAEB4"/>
    <w:rsid w:val="65D14A10"/>
    <w:rsid w:val="65D4CD15"/>
    <w:rsid w:val="66030257"/>
    <w:rsid w:val="660D8A2B"/>
    <w:rsid w:val="660EE8C7"/>
    <w:rsid w:val="66181F0E"/>
    <w:rsid w:val="662037D6"/>
    <w:rsid w:val="662BEBB6"/>
    <w:rsid w:val="662F26F4"/>
    <w:rsid w:val="66323CF6"/>
    <w:rsid w:val="663B8605"/>
    <w:rsid w:val="663F01F4"/>
    <w:rsid w:val="66501952"/>
    <w:rsid w:val="6650F6E5"/>
    <w:rsid w:val="6656ADC9"/>
    <w:rsid w:val="6658D7DF"/>
    <w:rsid w:val="665C1AFE"/>
    <w:rsid w:val="665D15FD"/>
    <w:rsid w:val="666D2CF5"/>
    <w:rsid w:val="666DB6D0"/>
    <w:rsid w:val="666FC3A8"/>
    <w:rsid w:val="66766C83"/>
    <w:rsid w:val="669027B0"/>
    <w:rsid w:val="669BAE9B"/>
    <w:rsid w:val="669FB4CA"/>
    <w:rsid w:val="66B2E221"/>
    <w:rsid w:val="66C2EEEA"/>
    <w:rsid w:val="66CD6B44"/>
    <w:rsid w:val="66D4803C"/>
    <w:rsid w:val="66DABEF0"/>
    <w:rsid w:val="66DB4683"/>
    <w:rsid w:val="66DDD845"/>
    <w:rsid w:val="66E082AE"/>
    <w:rsid w:val="6703526B"/>
    <w:rsid w:val="6705DA2A"/>
    <w:rsid w:val="671C54AA"/>
    <w:rsid w:val="6733B2D2"/>
    <w:rsid w:val="674A786D"/>
    <w:rsid w:val="675892AA"/>
    <w:rsid w:val="67614B99"/>
    <w:rsid w:val="6765F5FE"/>
    <w:rsid w:val="67687C39"/>
    <w:rsid w:val="676A72DE"/>
    <w:rsid w:val="6776CB42"/>
    <w:rsid w:val="677D604F"/>
    <w:rsid w:val="67881A49"/>
    <w:rsid w:val="67910BA2"/>
    <w:rsid w:val="67A3663F"/>
    <w:rsid w:val="67AB4307"/>
    <w:rsid w:val="67CF6529"/>
    <w:rsid w:val="67D2B046"/>
    <w:rsid w:val="67DF306E"/>
    <w:rsid w:val="67E0F732"/>
    <w:rsid w:val="67EECDC9"/>
    <w:rsid w:val="67F4EF51"/>
    <w:rsid w:val="680B5145"/>
    <w:rsid w:val="6819900B"/>
    <w:rsid w:val="681CE15E"/>
    <w:rsid w:val="681F8C0C"/>
    <w:rsid w:val="682ABF4F"/>
    <w:rsid w:val="68378579"/>
    <w:rsid w:val="684F6160"/>
    <w:rsid w:val="685122D8"/>
    <w:rsid w:val="68595580"/>
    <w:rsid w:val="685A1ECE"/>
    <w:rsid w:val="685C2262"/>
    <w:rsid w:val="686140AB"/>
    <w:rsid w:val="6862194B"/>
    <w:rsid w:val="686A7748"/>
    <w:rsid w:val="687B985D"/>
    <w:rsid w:val="68986FC9"/>
    <w:rsid w:val="689963DA"/>
    <w:rsid w:val="68A943B5"/>
    <w:rsid w:val="68C7870A"/>
    <w:rsid w:val="68CAB048"/>
    <w:rsid w:val="68D53BC9"/>
    <w:rsid w:val="68D547C4"/>
    <w:rsid w:val="68D7091C"/>
    <w:rsid w:val="68E612DB"/>
    <w:rsid w:val="68E9CA0B"/>
    <w:rsid w:val="68F08226"/>
    <w:rsid w:val="68FC2858"/>
    <w:rsid w:val="690511FD"/>
    <w:rsid w:val="690604A4"/>
    <w:rsid w:val="690EE59A"/>
    <w:rsid w:val="69137336"/>
    <w:rsid w:val="69211E1F"/>
    <w:rsid w:val="692B7A42"/>
    <w:rsid w:val="69332055"/>
    <w:rsid w:val="693B227D"/>
    <w:rsid w:val="6942380C"/>
    <w:rsid w:val="694C4E2A"/>
    <w:rsid w:val="695AA1B3"/>
    <w:rsid w:val="696638B6"/>
    <w:rsid w:val="697006C2"/>
    <w:rsid w:val="697097B6"/>
    <w:rsid w:val="6981F7E8"/>
    <w:rsid w:val="698EEEAF"/>
    <w:rsid w:val="69903E0C"/>
    <w:rsid w:val="6992B2EE"/>
    <w:rsid w:val="69963A35"/>
    <w:rsid w:val="69A11CF9"/>
    <w:rsid w:val="69BAB495"/>
    <w:rsid w:val="69C0EE99"/>
    <w:rsid w:val="69CC631A"/>
    <w:rsid w:val="69D11CE4"/>
    <w:rsid w:val="69D61859"/>
    <w:rsid w:val="69DA734F"/>
    <w:rsid w:val="69DC7155"/>
    <w:rsid w:val="69FC0212"/>
    <w:rsid w:val="6A13116A"/>
    <w:rsid w:val="6A144190"/>
    <w:rsid w:val="6A1F5EEE"/>
    <w:rsid w:val="6A411A4B"/>
    <w:rsid w:val="6A5757E8"/>
    <w:rsid w:val="6A6B5761"/>
    <w:rsid w:val="6A7048F5"/>
    <w:rsid w:val="6A7B6348"/>
    <w:rsid w:val="6A9594B4"/>
    <w:rsid w:val="6A999F38"/>
    <w:rsid w:val="6AA31054"/>
    <w:rsid w:val="6AB0E000"/>
    <w:rsid w:val="6AB94072"/>
    <w:rsid w:val="6ABD3A1D"/>
    <w:rsid w:val="6ACCD295"/>
    <w:rsid w:val="6ADB32A4"/>
    <w:rsid w:val="6AE62A56"/>
    <w:rsid w:val="6AF339BA"/>
    <w:rsid w:val="6AF8CADC"/>
    <w:rsid w:val="6AF96C4A"/>
    <w:rsid w:val="6AFD5ED3"/>
    <w:rsid w:val="6B006760"/>
    <w:rsid w:val="6B018220"/>
    <w:rsid w:val="6B02C9ED"/>
    <w:rsid w:val="6B0EF3B9"/>
    <w:rsid w:val="6B1CAE6A"/>
    <w:rsid w:val="6B25032D"/>
    <w:rsid w:val="6B2A472C"/>
    <w:rsid w:val="6B2AC6C4"/>
    <w:rsid w:val="6B2FE415"/>
    <w:rsid w:val="6B431B65"/>
    <w:rsid w:val="6B47D58B"/>
    <w:rsid w:val="6B4A77C6"/>
    <w:rsid w:val="6B51040A"/>
    <w:rsid w:val="6B67F8FC"/>
    <w:rsid w:val="6B6B1BFD"/>
    <w:rsid w:val="6B6E8EC3"/>
    <w:rsid w:val="6B6F15DB"/>
    <w:rsid w:val="6B729960"/>
    <w:rsid w:val="6B78E28D"/>
    <w:rsid w:val="6B87A7F6"/>
    <w:rsid w:val="6B932E47"/>
    <w:rsid w:val="6B935B40"/>
    <w:rsid w:val="6BA9BDE0"/>
    <w:rsid w:val="6BBC1B8B"/>
    <w:rsid w:val="6BBC9979"/>
    <w:rsid w:val="6BC3C46A"/>
    <w:rsid w:val="6BE8766F"/>
    <w:rsid w:val="6BEC5982"/>
    <w:rsid w:val="6BECE84E"/>
    <w:rsid w:val="6BFE9611"/>
    <w:rsid w:val="6C0CFA13"/>
    <w:rsid w:val="6C25209F"/>
    <w:rsid w:val="6C3BEEF1"/>
    <w:rsid w:val="6C3C0A1B"/>
    <w:rsid w:val="6C6AE109"/>
    <w:rsid w:val="6C79F86B"/>
    <w:rsid w:val="6C92CBEB"/>
    <w:rsid w:val="6C9D3160"/>
    <w:rsid w:val="6CB35260"/>
    <w:rsid w:val="6CB92167"/>
    <w:rsid w:val="6CCCB190"/>
    <w:rsid w:val="6CCD7FDD"/>
    <w:rsid w:val="6CCFA26D"/>
    <w:rsid w:val="6CD39B33"/>
    <w:rsid w:val="6CD8EDE0"/>
    <w:rsid w:val="6CDF25EF"/>
    <w:rsid w:val="6CE8E5A5"/>
    <w:rsid w:val="6CED1F98"/>
    <w:rsid w:val="6CF1BDDF"/>
    <w:rsid w:val="6D0494F9"/>
    <w:rsid w:val="6D0A4562"/>
    <w:rsid w:val="6D0DC282"/>
    <w:rsid w:val="6D166DDC"/>
    <w:rsid w:val="6D16C157"/>
    <w:rsid w:val="6D17E4CD"/>
    <w:rsid w:val="6D272766"/>
    <w:rsid w:val="6D29A17F"/>
    <w:rsid w:val="6D5DFB6C"/>
    <w:rsid w:val="6D68B046"/>
    <w:rsid w:val="6D73B7D1"/>
    <w:rsid w:val="6D792A4C"/>
    <w:rsid w:val="6D81D66F"/>
    <w:rsid w:val="6D8C53AB"/>
    <w:rsid w:val="6D969987"/>
    <w:rsid w:val="6D98A105"/>
    <w:rsid w:val="6D9B638C"/>
    <w:rsid w:val="6DA028E9"/>
    <w:rsid w:val="6DA675C9"/>
    <w:rsid w:val="6DAF993B"/>
    <w:rsid w:val="6DB20A14"/>
    <w:rsid w:val="6DB6B481"/>
    <w:rsid w:val="6DB6EE10"/>
    <w:rsid w:val="6DBC0F25"/>
    <w:rsid w:val="6DC2DB13"/>
    <w:rsid w:val="6DCA64D6"/>
    <w:rsid w:val="6DCCAF36"/>
    <w:rsid w:val="6DD6DEB9"/>
    <w:rsid w:val="6DF6F912"/>
    <w:rsid w:val="6DFD1945"/>
    <w:rsid w:val="6E0264EE"/>
    <w:rsid w:val="6E0CD5B5"/>
    <w:rsid w:val="6E149DA0"/>
    <w:rsid w:val="6E183769"/>
    <w:rsid w:val="6E34093E"/>
    <w:rsid w:val="6E41A6E5"/>
    <w:rsid w:val="6E43E23C"/>
    <w:rsid w:val="6E505AB2"/>
    <w:rsid w:val="6E5E9C2D"/>
    <w:rsid w:val="6E6EA814"/>
    <w:rsid w:val="6E7E6B16"/>
    <w:rsid w:val="6E7FF95A"/>
    <w:rsid w:val="6EA27E46"/>
    <w:rsid w:val="6EC0D832"/>
    <w:rsid w:val="6ED6AAAD"/>
    <w:rsid w:val="6EED8239"/>
    <w:rsid w:val="6EEFA1DE"/>
    <w:rsid w:val="6EF371DD"/>
    <w:rsid w:val="6F047047"/>
    <w:rsid w:val="6F0E65C5"/>
    <w:rsid w:val="6F168E44"/>
    <w:rsid w:val="6F1F947A"/>
    <w:rsid w:val="6F2518CD"/>
    <w:rsid w:val="6F2A8C84"/>
    <w:rsid w:val="6F2E1C76"/>
    <w:rsid w:val="6F33BFBF"/>
    <w:rsid w:val="6F441CEE"/>
    <w:rsid w:val="6F45CAFA"/>
    <w:rsid w:val="6F533401"/>
    <w:rsid w:val="6F568729"/>
    <w:rsid w:val="6F5BAD53"/>
    <w:rsid w:val="6F6325F5"/>
    <w:rsid w:val="6F6A86B6"/>
    <w:rsid w:val="6F768E27"/>
    <w:rsid w:val="6F845123"/>
    <w:rsid w:val="6F89BC3D"/>
    <w:rsid w:val="6F951DF1"/>
    <w:rsid w:val="6F96C52F"/>
    <w:rsid w:val="6F9CC3F7"/>
    <w:rsid w:val="6FA5417F"/>
    <w:rsid w:val="6FA7966D"/>
    <w:rsid w:val="6FAC4D15"/>
    <w:rsid w:val="6FB09383"/>
    <w:rsid w:val="6FBBCBE1"/>
    <w:rsid w:val="6FBF9238"/>
    <w:rsid w:val="6FD6BD58"/>
    <w:rsid w:val="6FDA553B"/>
    <w:rsid w:val="6FEAA72D"/>
    <w:rsid w:val="6FFDD10C"/>
    <w:rsid w:val="70048927"/>
    <w:rsid w:val="701265E2"/>
    <w:rsid w:val="70134574"/>
    <w:rsid w:val="70181A68"/>
    <w:rsid w:val="701FD51D"/>
    <w:rsid w:val="7024C2B3"/>
    <w:rsid w:val="702E5900"/>
    <w:rsid w:val="7035D134"/>
    <w:rsid w:val="7042C7FB"/>
    <w:rsid w:val="70441BCB"/>
    <w:rsid w:val="70484AAB"/>
    <w:rsid w:val="70587ECB"/>
    <w:rsid w:val="70753A99"/>
    <w:rsid w:val="7078552C"/>
    <w:rsid w:val="709504B6"/>
    <w:rsid w:val="709EE5E3"/>
    <w:rsid w:val="70A7C5A5"/>
    <w:rsid w:val="70C17088"/>
    <w:rsid w:val="70D26CD6"/>
    <w:rsid w:val="70D75E70"/>
    <w:rsid w:val="70D88439"/>
    <w:rsid w:val="70DA2B8F"/>
    <w:rsid w:val="70DE4861"/>
    <w:rsid w:val="70E962FB"/>
    <w:rsid w:val="710A49C4"/>
    <w:rsid w:val="71312F52"/>
    <w:rsid w:val="71358437"/>
    <w:rsid w:val="714A474F"/>
    <w:rsid w:val="714A884C"/>
    <w:rsid w:val="714B99B4"/>
    <w:rsid w:val="715125C3"/>
    <w:rsid w:val="7154F797"/>
    <w:rsid w:val="716FBCED"/>
    <w:rsid w:val="717070D1"/>
    <w:rsid w:val="71762641"/>
    <w:rsid w:val="7184C238"/>
    <w:rsid w:val="71853622"/>
    <w:rsid w:val="7185AEC0"/>
    <w:rsid w:val="7199EE86"/>
    <w:rsid w:val="71A4765A"/>
    <w:rsid w:val="71AAA6DA"/>
    <w:rsid w:val="71AFF114"/>
    <w:rsid w:val="71B252BF"/>
    <w:rsid w:val="71BEC390"/>
    <w:rsid w:val="71C52F02"/>
    <w:rsid w:val="71D44359"/>
    <w:rsid w:val="71D9A6C2"/>
    <w:rsid w:val="71DDEF37"/>
    <w:rsid w:val="71E1702C"/>
    <w:rsid w:val="71E4EDBC"/>
    <w:rsid w:val="71ED4466"/>
    <w:rsid w:val="71F3CF5B"/>
    <w:rsid w:val="71FB5C3E"/>
    <w:rsid w:val="720FDAE9"/>
    <w:rsid w:val="72107190"/>
    <w:rsid w:val="7214E247"/>
    <w:rsid w:val="721637FA"/>
    <w:rsid w:val="721B2590"/>
    <w:rsid w:val="722C4638"/>
    <w:rsid w:val="722D6819"/>
    <w:rsid w:val="722E07F8"/>
    <w:rsid w:val="722E6438"/>
    <w:rsid w:val="7230C826"/>
    <w:rsid w:val="723154ED"/>
    <w:rsid w:val="72316C8F"/>
    <w:rsid w:val="7238C64A"/>
    <w:rsid w:val="7249DF84"/>
    <w:rsid w:val="724C5E06"/>
    <w:rsid w:val="724F03E7"/>
    <w:rsid w:val="725418BB"/>
    <w:rsid w:val="7256A4C4"/>
    <w:rsid w:val="7273813E"/>
    <w:rsid w:val="728747F3"/>
    <w:rsid w:val="72A2CF50"/>
    <w:rsid w:val="72B9FD54"/>
    <w:rsid w:val="72C4804F"/>
    <w:rsid w:val="72C5DA5B"/>
    <w:rsid w:val="72D1DE1F"/>
    <w:rsid w:val="72D3526F"/>
    <w:rsid w:val="72D3F997"/>
    <w:rsid w:val="72D47737"/>
    <w:rsid w:val="72F1E738"/>
    <w:rsid w:val="72F8F962"/>
    <w:rsid w:val="73067115"/>
    <w:rsid w:val="7315CE2E"/>
    <w:rsid w:val="733305C2"/>
    <w:rsid w:val="7336A210"/>
    <w:rsid w:val="733B1342"/>
    <w:rsid w:val="73600344"/>
    <w:rsid w:val="73688FF3"/>
    <w:rsid w:val="7369E694"/>
    <w:rsid w:val="7373C56A"/>
    <w:rsid w:val="737E4D3E"/>
    <w:rsid w:val="7380BC31"/>
    <w:rsid w:val="7380CE8D"/>
    <w:rsid w:val="73832E87"/>
    <w:rsid w:val="73835CFA"/>
    <w:rsid w:val="739AD937"/>
    <w:rsid w:val="739E93C0"/>
    <w:rsid w:val="739F05E6"/>
    <w:rsid w:val="73A06F8F"/>
    <w:rsid w:val="73A46950"/>
    <w:rsid w:val="73A5800F"/>
    <w:rsid w:val="73AA6648"/>
    <w:rsid w:val="73B76CA6"/>
    <w:rsid w:val="73E7A269"/>
    <w:rsid w:val="73F40EDD"/>
    <w:rsid w:val="73F5D536"/>
    <w:rsid w:val="73FC5C1F"/>
    <w:rsid w:val="7401BBA4"/>
    <w:rsid w:val="740F6A54"/>
    <w:rsid w:val="741302F5"/>
    <w:rsid w:val="742341AD"/>
    <w:rsid w:val="74260219"/>
    <w:rsid w:val="74405B0D"/>
    <w:rsid w:val="7451FC22"/>
    <w:rsid w:val="745A0632"/>
    <w:rsid w:val="747AF4BE"/>
    <w:rsid w:val="7489C50C"/>
    <w:rsid w:val="748A5DB3"/>
    <w:rsid w:val="749392F3"/>
    <w:rsid w:val="74A76BF4"/>
    <w:rsid w:val="74A9A3B6"/>
    <w:rsid w:val="74AF7E41"/>
    <w:rsid w:val="74BCA2DA"/>
    <w:rsid w:val="74BDBB86"/>
    <w:rsid w:val="74E5D705"/>
    <w:rsid w:val="74F261C8"/>
    <w:rsid w:val="74F919CA"/>
    <w:rsid w:val="74FE15A2"/>
    <w:rsid w:val="7502B275"/>
    <w:rsid w:val="750E4F05"/>
    <w:rsid w:val="75169FF9"/>
    <w:rsid w:val="75207693"/>
    <w:rsid w:val="752A9855"/>
    <w:rsid w:val="7539DA28"/>
    <w:rsid w:val="755ED62E"/>
    <w:rsid w:val="755EDDA0"/>
    <w:rsid w:val="7563E1E2"/>
    <w:rsid w:val="756A2847"/>
    <w:rsid w:val="7573AEE4"/>
    <w:rsid w:val="75763BE5"/>
    <w:rsid w:val="75947FF8"/>
    <w:rsid w:val="7597D703"/>
    <w:rsid w:val="75983E8E"/>
    <w:rsid w:val="75A481AB"/>
    <w:rsid w:val="75A6DF17"/>
    <w:rsid w:val="75AA31A0"/>
    <w:rsid w:val="75BDF2E4"/>
    <w:rsid w:val="75CA30EA"/>
    <w:rsid w:val="75D3DC99"/>
    <w:rsid w:val="75E5DFDA"/>
    <w:rsid w:val="75E76DDA"/>
    <w:rsid w:val="75F0F572"/>
    <w:rsid w:val="75F3E354"/>
    <w:rsid w:val="75FAC429"/>
    <w:rsid w:val="76060AB3"/>
    <w:rsid w:val="760D552E"/>
    <w:rsid w:val="76282AB8"/>
    <w:rsid w:val="762C5532"/>
    <w:rsid w:val="762D0B6B"/>
    <w:rsid w:val="76352CB0"/>
    <w:rsid w:val="7636360B"/>
    <w:rsid w:val="763FA9EC"/>
    <w:rsid w:val="764206D1"/>
    <w:rsid w:val="76427D9F"/>
    <w:rsid w:val="76452784"/>
    <w:rsid w:val="764C2152"/>
    <w:rsid w:val="765C7006"/>
    <w:rsid w:val="765C7A07"/>
    <w:rsid w:val="7687066F"/>
    <w:rsid w:val="768FA237"/>
    <w:rsid w:val="76A39268"/>
    <w:rsid w:val="76AB4D1D"/>
    <w:rsid w:val="76B0127A"/>
    <w:rsid w:val="76B0276C"/>
    <w:rsid w:val="76B5A796"/>
    <w:rsid w:val="76B63998"/>
    <w:rsid w:val="76B85EDF"/>
    <w:rsid w:val="76B98A11"/>
    <w:rsid w:val="76CA6793"/>
    <w:rsid w:val="76DF541A"/>
    <w:rsid w:val="76E01A5B"/>
    <w:rsid w:val="76E4C896"/>
    <w:rsid w:val="76EB8AA3"/>
    <w:rsid w:val="76F9035D"/>
    <w:rsid w:val="7701AF80"/>
    <w:rsid w:val="77030CB2"/>
    <w:rsid w:val="7714EE41"/>
    <w:rsid w:val="77244B09"/>
    <w:rsid w:val="7724B389"/>
    <w:rsid w:val="7741EDDE"/>
    <w:rsid w:val="7747EAA8"/>
    <w:rsid w:val="77481427"/>
    <w:rsid w:val="774C78A6"/>
    <w:rsid w:val="774F40B6"/>
    <w:rsid w:val="775C99AD"/>
    <w:rsid w:val="776D0719"/>
    <w:rsid w:val="777AB103"/>
    <w:rsid w:val="778AABF0"/>
    <w:rsid w:val="7799B33B"/>
    <w:rsid w:val="77A20252"/>
    <w:rsid w:val="77AA8B54"/>
    <w:rsid w:val="77C111A5"/>
    <w:rsid w:val="77C166FD"/>
    <w:rsid w:val="77C3BB65"/>
    <w:rsid w:val="77C82593"/>
    <w:rsid w:val="77CECB78"/>
    <w:rsid w:val="77DBFC29"/>
    <w:rsid w:val="77DDD0B7"/>
    <w:rsid w:val="77DEFB8A"/>
    <w:rsid w:val="77E4329D"/>
    <w:rsid w:val="77E8A303"/>
    <w:rsid w:val="77EC61A9"/>
    <w:rsid w:val="77EF7C38"/>
    <w:rsid w:val="77F9BF74"/>
    <w:rsid w:val="77FE7CDB"/>
    <w:rsid w:val="78045B16"/>
    <w:rsid w:val="7805D4AF"/>
    <w:rsid w:val="780C7A2C"/>
    <w:rsid w:val="781825A3"/>
    <w:rsid w:val="7818EFD3"/>
    <w:rsid w:val="781D1320"/>
    <w:rsid w:val="783B32C9"/>
    <w:rsid w:val="7845B6F0"/>
    <w:rsid w:val="7849DA3D"/>
    <w:rsid w:val="784B220A"/>
    <w:rsid w:val="7853303A"/>
    <w:rsid w:val="785CDEB2"/>
    <w:rsid w:val="785E53A3"/>
    <w:rsid w:val="7889E743"/>
    <w:rsid w:val="7889E95E"/>
    <w:rsid w:val="789C43FB"/>
    <w:rsid w:val="78A5E757"/>
    <w:rsid w:val="78AE9393"/>
    <w:rsid w:val="78B10286"/>
    <w:rsid w:val="78B1EEB2"/>
    <w:rsid w:val="78B3741A"/>
    <w:rsid w:val="78D06266"/>
    <w:rsid w:val="78D1C163"/>
    <w:rsid w:val="78DA03A2"/>
    <w:rsid w:val="78E1ACA0"/>
    <w:rsid w:val="78F6E5A1"/>
    <w:rsid w:val="78FF1EE1"/>
    <w:rsid w:val="79085115"/>
    <w:rsid w:val="7916B852"/>
    <w:rsid w:val="79312B4A"/>
    <w:rsid w:val="7935406B"/>
    <w:rsid w:val="79378DC5"/>
    <w:rsid w:val="793C0D46"/>
    <w:rsid w:val="793E7901"/>
    <w:rsid w:val="7952B06C"/>
    <w:rsid w:val="7952B6EB"/>
    <w:rsid w:val="7953CD4E"/>
    <w:rsid w:val="795AB609"/>
    <w:rsid w:val="795AB73F"/>
    <w:rsid w:val="79750311"/>
    <w:rsid w:val="79765176"/>
    <w:rsid w:val="79939FD2"/>
    <w:rsid w:val="7993CEF6"/>
    <w:rsid w:val="799C407B"/>
    <w:rsid w:val="799FACF8"/>
    <w:rsid w:val="79C80892"/>
    <w:rsid w:val="79CB04EA"/>
    <w:rsid w:val="79E5A9D4"/>
    <w:rsid w:val="79FAA134"/>
    <w:rsid w:val="79FD63D2"/>
    <w:rsid w:val="79FDD197"/>
    <w:rsid w:val="7A17D1B4"/>
    <w:rsid w:val="7A2F596B"/>
    <w:rsid w:val="7A353B97"/>
    <w:rsid w:val="7A3BE6FC"/>
    <w:rsid w:val="7A415311"/>
    <w:rsid w:val="7A41647C"/>
    <w:rsid w:val="7A4BAAB9"/>
    <w:rsid w:val="7A50B237"/>
    <w:rsid w:val="7A570B44"/>
    <w:rsid w:val="7A5A3222"/>
    <w:rsid w:val="7A63BE27"/>
    <w:rsid w:val="7A8694CF"/>
    <w:rsid w:val="7A9733BB"/>
    <w:rsid w:val="7A97946E"/>
    <w:rsid w:val="7AA65389"/>
    <w:rsid w:val="7AACA90F"/>
    <w:rsid w:val="7AC1D6DF"/>
    <w:rsid w:val="7AF6F5A9"/>
    <w:rsid w:val="7B046742"/>
    <w:rsid w:val="7B0A6CEA"/>
    <w:rsid w:val="7B12E840"/>
    <w:rsid w:val="7B2A84B8"/>
    <w:rsid w:val="7B3F512F"/>
    <w:rsid w:val="7B424A34"/>
    <w:rsid w:val="7B4A647B"/>
    <w:rsid w:val="7B509716"/>
    <w:rsid w:val="7B5804E6"/>
    <w:rsid w:val="7B60BEE5"/>
    <w:rsid w:val="7B730A60"/>
    <w:rsid w:val="7B77365C"/>
    <w:rsid w:val="7B7C2E8A"/>
    <w:rsid w:val="7B80287E"/>
    <w:rsid w:val="7B96110B"/>
    <w:rsid w:val="7B9AA35C"/>
    <w:rsid w:val="7BA9BDBC"/>
    <w:rsid w:val="7BB2FE10"/>
    <w:rsid w:val="7BCCF86E"/>
    <w:rsid w:val="7BCF2C6F"/>
    <w:rsid w:val="7BDDB172"/>
    <w:rsid w:val="7BE4FED1"/>
    <w:rsid w:val="7BECD795"/>
    <w:rsid w:val="7BF0976C"/>
    <w:rsid w:val="7BFF11D8"/>
    <w:rsid w:val="7C047B23"/>
    <w:rsid w:val="7C0C2DE1"/>
    <w:rsid w:val="7C1A1117"/>
    <w:rsid w:val="7C1ECD45"/>
    <w:rsid w:val="7C429121"/>
    <w:rsid w:val="7C4AADB5"/>
    <w:rsid w:val="7C50EDE2"/>
    <w:rsid w:val="7C5BB8DE"/>
    <w:rsid w:val="7C5DAC3E"/>
    <w:rsid w:val="7C606BB3"/>
    <w:rsid w:val="7C8181D1"/>
    <w:rsid w:val="7C81AA0A"/>
    <w:rsid w:val="7C8D1E66"/>
    <w:rsid w:val="7C9328EE"/>
    <w:rsid w:val="7C9EF09C"/>
    <w:rsid w:val="7CA40570"/>
    <w:rsid w:val="7CA549A9"/>
    <w:rsid w:val="7CB80863"/>
    <w:rsid w:val="7CBE07DE"/>
    <w:rsid w:val="7CCB12C2"/>
    <w:rsid w:val="7CDE3E26"/>
    <w:rsid w:val="7CE8FC5F"/>
    <w:rsid w:val="7CED5365"/>
    <w:rsid w:val="7CF29F28"/>
    <w:rsid w:val="7CF91512"/>
    <w:rsid w:val="7CFDD407"/>
    <w:rsid w:val="7D086FBF"/>
    <w:rsid w:val="7D0E5BD5"/>
    <w:rsid w:val="7D31AA7E"/>
    <w:rsid w:val="7D3DE28F"/>
    <w:rsid w:val="7D4CE144"/>
    <w:rsid w:val="7D520744"/>
    <w:rsid w:val="7D55F258"/>
    <w:rsid w:val="7D6245E3"/>
    <w:rsid w:val="7D669042"/>
    <w:rsid w:val="7D67E145"/>
    <w:rsid w:val="7D6AD6B2"/>
    <w:rsid w:val="7D8394A0"/>
    <w:rsid w:val="7D85C35C"/>
    <w:rsid w:val="7D909830"/>
    <w:rsid w:val="7D94ED89"/>
    <w:rsid w:val="7D9BE952"/>
    <w:rsid w:val="7D9DDD2D"/>
    <w:rsid w:val="7DA20FC6"/>
    <w:rsid w:val="7DC0AD49"/>
    <w:rsid w:val="7DCA456F"/>
    <w:rsid w:val="7DCA680C"/>
    <w:rsid w:val="7DCC92BE"/>
    <w:rsid w:val="7DD056D5"/>
    <w:rsid w:val="7DD16AD7"/>
    <w:rsid w:val="7DD3C021"/>
    <w:rsid w:val="7DE69725"/>
    <w:rsid w:val="7DE836BF"/>
    <w:rsid w:val="7DF043F3"/>
    <w:rsid w:val="7DFB3FF5"/>
    <w:rsid w:val="7E1EE5C9"/>
    <w:rsid w:val="7E2B8E14"/>
    <w:rsid w:val="7E4A30C9"/>
    <w:rsid w:val="7E514F4A"/>
    <w:rsid w:val="7E5A0151"/>
    <w:rsid w:val="7E5AF1DD"/>
    <w:rsid w:val="7E5D36C4"/>
    <w:rsid w:val="7E614E6D"/>
    <w:rsid w:val="7E77D1DB"/>
    <w:rsid w:val="7E8CB5B7"/>
    <w:rsid w:val="7E8F001E"/>
    <w:rsid w:val="7EA14FE0"/>
    <w:rsid w:val="7EA4FFE4"/>
    <w:rsid w:val="7EAAA371"/>
    <w:rsid w:val="7EABCB3A"/>
    <w:rsid w:val="7EB1C169"/>
    <w:rsid w:val="7EBF8D8A"/>
    <w:rsid w:val="7EE73CB4"/>
    <w:rsid w:val="7EEF1769"/>
    <w:rsid w:val="7EF0FEBA"/>
    <w:rsid w:val="7EF5F701"/>
    <w:rsid w:val="7F13E6D6"/>
    <w:rsid w:val="7F19079A"/>
    <w:rsid w:val="7F2A2ED0"/>
    <w:rsid w:val="7F309CF1"/>
    <w:rsid w:val="7F403999"/>
    <w:rsid w:val="7F450516"/>
    <w:rsid w:val="7F55F550"/>
    <w:rsid w:val="7F632268"/>
    <w:rsid w:val="7F75723B"/>
    <w:rsid w:val="7F7CF1A2"/>
    <w:rsid w:val="7F824E87"/>
    <w:rsid w:val="7F89A485"/>
    <w:rsid w:val="7F9353C4"/>
    <w:rsid w:val="7F961150"/>
    <w:rsid w:val="7F9E310B"/>
    <w:rsid w:val="7FBDA820"/>
    <w:rsid w:val="7FD1F511"/>
    <w:rsid w:val="7FD26297"/>
    <w:rsid w:val="7FD516D9"/>
    <w:rsid w:val="7FD7BA63"/>
    <w:rsid w:val="7FFD1E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28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014"/>
    <w:rPr>
      <w:sz w:val="24"/>
      <w:szCs w:val="24"/>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C73497"/>
    <w:pPr>
      <w:keepNext/>
      <w:spacing w:before="240" w:after="60" w:line="360" w:lineRule="auto"/>
      <w:outlineLvl w:val="1"/>
    </w:pPr>
    <w:rPr>
      <w:rFonts w:ascii="Arial" w:hAnsi="Arial"/>
      <w:b/>
      <w:bCs/>
      <w:i/>
      <w:iCs/>
      <w:sz w:val="28"/>
      <w:szCs w:val="28"/>
      <w:lang w:val="x-none" w:eastAsia="x-none"/>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lang w:val="x-none" w:eastAsia="x-none"/>
    </w:rPr>
  </w:style>
  <w:style w:type="paragraph" w:styleId="Heading4">
    <w:name w:val="heading 4"/>
    <w:basedOn w:val="Normal"/>
    <w:next w:val="Normal"/>
    <w:link w:val="Heading4Char"/>
    <w:qFormat/>
    <w:rsid w:val="00F858CA"/>
    <w:pPr>
      <w:keepNext/>
      <w:spacing w:before="240" w:after="60"/>
      <w:outlineLvl w:val="3"/>
    </w:pPr>
    <w:rPr>
      <w:rFonts w:ascii="Arial" w:hAnsi="Arial"/>
      <w:b/>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uiPriority w:val="4"/>
    <w:qFormat/>
    <w:rsid w:val="001A23E4"/>
    <w:pPr>
      <w:spacing w:before="240" w:after="240" w:line="276" w:lineRule="auto"/>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1"/>
      </w:numPr>
      <w:spacing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921E1"/>
    <w:rPr>
      <w:rFonts w:ascii="Arial" w:hAnsi="Arial"/>
      <w:b/>
      <w:bCs/>
      <w:i/>
      <w:iCs/>
      <w:sz w:val="28"/>
      <w:szCs w:val="28"/>
      <w:lang w:val="x-none" w:eastAsia="x-none"/>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A23E4"/>
    <w:pPr>
      <w:numPr>
        <w:numId w:val="2"/>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rFonts w:ascii="Arial" w:hAnsi="Arial"/>
      <w:b/>
      <w:bCs/>
    </w:rPr>
  </w:style>
  <w:style w:type="paragraph" w:styleId="TOC1">
    <w:name w:val="toc 1"/>
    <w:basedOn w:val="Normal"/>
    <w:next w:val="Normal"/>
    <w:autoRedefine/>
    <w:semiHidden/>
    <w:rsid w:val="00F858CA"/>
    <w:rPr>
      <w:rFonts w:ascii="Arial" w:hAnsi="Arial"/>
    </w:rPr>
  </w:style>
  <w:style w:type="paragraph" w:styleId="TOC2">
    <w:name w:val="toc 2"/>
    <w:basedOn w:val="Normal"/>
    <w:next w:val="Normal"/>
    <w:autoRedefine/>
    <w:semiHidden/>
    <w:rsid w:val="00F858CA"/>
    <w:pPr>
      <w:ind w:left="240"/>
    </w:pPr>
    <w:rPr>
      <w:rFonts w:ascii="Arial" w:hAnsi="Arial"/>
    </w:rPr>
  </w:style>
  <w:style w:type="paragraph" w:styleId="TOC3">
    <w:name w:val="toc 3"/>
    <w:basedOn w:val="Normal"/>
    <w:next w:val="Normal"/>
    <w:autoRedefine/>
    <w:semiHidden/>
    <w:rsid w:val="00F858CA"/>
    <w:pPr>
      <w:ind w:left="480"/>
    </w:pPr>
    <w:rPr>
      <w:rFonts w:ascii="Arial" w:hAnsi="Arial"/>
    </w:rPr>
  </w:style>
  <w:style w:type="paragraph" w:styleId="TOC4">
    <w:name w:val="toc 4"/>
    <w:basedOn w:val="Normal"/>
    <w:next w:val="Normal"/>
    <w:autoRedefine/>
    <w:semiHidden/>
    <w:rsid w:val="00F858CA"/>
    <w:pPr>
      <w:ind w:left="720"/>
    </w:pPr>
    <w:rPr>
      <w:rFonts w:ascii="Arial" w:hAnsi="Arial"/>
    </w:rPr>
  </w:style>
  <w:style w:type="character" w:customStyle="1" w:styleId="Heading4Char">
    <w:name w:val="Heading 4 Char"/>
    <w:link w:val="Heading4"/>
    <w:semiHidden/>
    <w:rsid w:val="00F858CA"/>
    <w:rPr>
      <w:rFonts w:ascii="Arial" w:eastAsia="Times New Roman" w:hAnsi="Arial" w:cs="Times New Roman"/>
      <w:b/>
      <w:bCs/>
      <w:i/>
      <w:sz w:val="24"/>
      <w:szCs w:val="28"/>
    </w:rPr>
  </w:style>
  <w:style w:type="paragraph" w:customStyle="1" w:styleId="NICEnormal">
    <w:name w:val="NICE normal"/>
    <w:link w:val="NICEnormalChar"/>
    <w:rsid w:val="00BC6FDE"/>
    <w:pPr>
      <w:spacing w:after="240" w:line="360" w:lineRule="auto"/>
    </w:pPr>
    <w:rPr>
      <w:rFonts w:ascii="Arial" w:hAnsi="Arial"/>
      <w:sz w:val="24"/>
      <w:szCs w:val="24"/>
      <w:lang w:eastAsia="en-US"/>
    </w:rPr>
  </w:style>
  <w:style w:type="paragraph" w:customStyle="1" w:styleId="NICEnormalindented">
    <w:name w:val="NICE normal indented"/>
    <w:basedOn w:val="NICEnormal"/>
    <w:rsid w:val="00BC6FDE"/>
    <w:pPr>
      <w:tabs>
        <w:tab w:val="left" w:pos="1134"/>
      </w:tabs>
      <w:ind w:left="1134"/>
    </w:pPr>
  </w:style>
  <w:style w:type="character" w:customStyle="1" w:styleId="NICEnormalChar">
    <w:name w:val="NICE normal Char"/>
    <w:link w:val="NICEnormal"/>
    <w:locked/>
    <w:rsid w:val="00BC6FDE"/>
    <w:rPr>
      <w:rFonts w:ascii="Arial" w:hAnsi="Arial"/>
      <w:sz w:val="24"/>
      <w:szCs w:val="24"/>
      <w:lang w:val="en-GB" w:eastAsia="en-US" w:bidi="ar-SA"/>
    </w:rPr>
  </w:style>
  <w:style w:type="paragraph" w:customStyle="1" w:styleId="Numberedheading1">
    <w:name w:val="Numbered heading 1"/>
    <w:basedOn w:val="Heading1"/>
    <w:rsid w:val="00BC6FDE"/>
    <w:pPr>
      <w:numPr>
        <w:numId w:val="3"/>
      </w:numPr>
      <w:spacing w:line="360" w:lineRule="auto"/>
    </w:pPr>
    <w:rPr>
      <w:rFonts w:cs="Arial"/>
      <w:sz w:val="32"/>
      <w:szCs w:val="24"/>
      <w:lang w:eastAsia="en-US"/>
    </w:rPr>
  </w:style>
  <w:style w:type="paragraph" w:customStyle="1" w:styleId="Numberedheading2">
    <w:name w:val="Numbered heading 2"/>
    <w:basedOn w:val="Heading2"/>
    <w:next w:val="Normal"/>
    <w:rsid w:val="00BC6FDE"/>
    <w:pPr>
      <w:numPr>
        <w:ilvl w:val="1"/>
        <w:numId w:val="3"/>
      </w:numPr>
    </w:pPr>
    <w:rPr>
      <w:rFonts w:cs="Arial"/>
      <w:lang w:eastAsia="en-US"/>
    </w:rPr>
  </w:style>
  <w:style w:type="paragraph" w:customStyle="1" w:styleId="Numberedheading3">
    <w:name w:val="Numbered heading 3"/>
    <w:basedOn w:val="Heading3"/>
    <w:next w:val="Normal"/>
    <w:rsid w:val="00BC6FDE"/>
    <w:pPr>
      <w:numPr>
        <w:ilvl w:val="2"/>
        <w:numId w:val="3"/>
      </w:numPr>
      <w:spacing w:line="360" w:lineRule="auto"/>
    </w:pPr>
    <w:rPr>
      <w:rFonts w:cs="Arial"/>
      <w:sz w:val="26"/>
      <w:szCs w:val="24"/>
      <w:lang w:eastAsia="en-US"/>
    </w:rPr>
  </w:style>
  <w:style w:type="paragraph" w:customStyle="1" w:styleId="Numberedlevel4text">
    <w:name w:val="Numbered level 4 text"/>
    <w:basedOn w:val="Normal"/>
    <w:next w:val="Normal"/>
    <w:rsid w:val="00BC6FDE"/>
    <w:pPr>
      <w:numPr>
        <w:ilvl w:val="3"/>
        <w:numId w:val="3"/>
      </w:numPr>
      <w:spacing w:after="240" w:line="360" w:lineRule="auto"/>
    </w:pPr>
    <w:rPr>
      <w:rFonts w:ascii="Arial" w:hAnsi="Arial"/>
      <w:lang w:eastAsia="en-US"/>
    </w:rPr>
  </w:style>
  <w:style w:type="paragraph" w:customStyle="1" w:styleId="Numberedlevel3text">
    <w:name w:val="Numbered level 3 text"/>
    <w:basedOn w:val="Numberedheading3"/>
    <w:qFormat/>
    <w:rsid w:val="00BC6FDE"/>
    <w:pPr>
      <w:keepNext w:val="0"/>
      <w:spacing w:before="0" w:after="240"/>
    </w:pPr>
    <w:rPr>
      <w:b w:val="0"/>
      <w:sz w:val="24"/>
    </w:rPr>
  </w:style>
  <w:style w:type="character" w:styleId="CommentReference">
    <w:name w:val="annotation reference"/>
    <w:semiHidden/>
    <w:rsid w:val="005C7183"/>
    <w:rPr>
      <w:sz w:val="16"/>
      <w:szCs w:val="16"/>
    </w:rPr>
  </w:style>
  <w:style w:type="paragraph" w:styleId="CommentText">
    <w:name w:val="annotation text"/>
    <w:basedOn w:val="Normal"/>
    <w:link w:val="CommentTextChar"/>
    <w:semiHidden/>
    <w:rsid w:val="005C7183"/>
    <w:rPr>
      <w:sz w:val="20"/>
      <w:szCs w:val="20"/>
    </w:rPr>
  </w:style>
  <w:style w:type="paragraph" w:styleId="CommentSubject">
    <w:name w:val="annotation subject"/>
    <w:basedOn w:val="CommentText"/>
    <w:next w:val="CommentText"/>
    <w:semiHidden/>
    <w:rsid w:val="005C7183"/>
    <w:rPr>
      <w:b/>
      <w:bCs/>
    </w:rPr>
  </w:style>
  <w:style w:type="character" w:styleId="Hyperlink">
    <w:name w:val="Hyperlink"/>
    <w:basedOn w:val="DefaultParagraphFont"/>
    <w:semiHidden/>
    <w:rsid w:val="00EB5263"/>
    <w:rPr>
      <w:color w:val="0563C1" w:themeColor="hyperlink"/>
      <w:u w:val="single"/>
    </w:rPr>
  </w:style>
  <w:style w:type="character" w:styleId="UnresolvedMention">
    <w:name w:val="Unresolved Mention"/>
    <w:basedOn w:val="DefaultParagraphFont"/>
    <w:uiPriority w:val="99"/>
    <w:unhideWhenUsed/>
    <w:rsid w:val="00EB5263"/>
    <w:rPr>
      <w:color w:val="605E5C"/>
      <w:shd w:val="clear" w:color="auto" w:fill="E1DFDD"/>
    </w:rPr>
  </w:style>
  <w:style w:type="paragraph" w:styleId="Revision">
    <w:name w:val="Revision"/>
    <w:hidden/>
    <w:uiPriority w:val="99"/>
    <w:semiHidden/>
    <w:rsid w:val="00263628"/>
    <w:rPr>
      <w:sz w:val="24"/>
      <w:szCs w:val="24"/>
    </w:rPr>
  </w:style>
  <w:style w:type="paragraph" w:customStyle="1" w:styleId="Default">
    <w:name w:val="Default"/>
    <w:rsid w:val="00AB452F"/>
    <w:pPr>
      <w:autoSpaceDE w:val="0"/>
      <w:autoSpaceDN w:val="0"/>
      <w:adjustRightInd w:val="0"/>
    </w:pPr>
    <w:rPr>
      <w:rFonts w:ascii="Arial" w:hAnsi="Arial" w:cs="Arial"/>
      <w:color w:val="000000"/>
      <w:sz w:val="24"/>
      <w:szCs w:val="24"/>
      <w:lang w:val="it-IT"/>
    </w:rPr>
  </w:style>
  <w:style w:type="paragraph" w:styleId="ListParagraph">
    <w:name w:val="List Paragraph"/>
    <w:basedOn w:val="Normal"/>
    <w:uiPriority w:val="34"/>
    <w:qFormat/>
    <w:rsid w:val="0099763A"/>
    <w:pPr>
      <w:ind w:left="720"/>
      <w:contextualSpacing/>
    </w:pPr>
  </w:style>
  <w:style w:type="character" w:customStyle="1" w:styleId="paragraph-number">
    <w:name w:val="paragraph-number"/>
    <w:basedOn w:val="DefaultParagraphFont"/>
    <w:rsid w:val="00D8646F"/>
  </w:style>
  <w:style w:type="paragraph" w:customStyle="1" w:styleId="numbered-paragraph">
    <w:name w:val="numbered-paragraph"/>
    <w:basedOn w:val="Normal"/>
    <w:rsid w:val="00215CF4"/>
    <w:pPr>
      <w:spacing w:before="100" w:beforeAutospacing="1" w:after="100" w:afterAutospacing="1"/>
    </w:pPr>
  </w:style>
  <w:style w:type="paragraph" w:styleId="NormalWeb">
    <w:name w:val="Normal (Web)"/>
    <w:basedOn w:val="Normal"/>
    <w:uiPriority w:val="99"/>
    <w:semiHidden/>
    <w:unhideWhenUsed/>
    <w:rsid w:val="00215CF4"/>
    <w:pPr>
      <w:spacing w:before="100" w:beforeAutospacing="1" w:after="100" w:afterAutospacing="1"/>
    </w:pPr>
  </w:style>
  <w:style w:type="character" w:styleId="LineNumber">
    <w:name w:val="line number"/>
    <w:basedOn w:val="DefaultParagraphFont"/>
    <w:semiHidden/>
    <w:rsid w:val="00044014"/>
    <w:rPr>
      <w:rFonts w:ascii="Arial" w:hAnsi="Arial"/>
      <w:sz w:val="22"/>
    </w:rPr>
  </w:style>
  <w:style w:type="character" w:styleId="FollowedHyperlink">
    <w:name w:val="FollowedHyperlink"/>
    <w:basedOn w:val="DefaultParagraphFont"/>
    <w:semiHidden/>
    <w:rsid w:val="007C54E6"/>
    <w:rPr>
      <w:color w:val="954F72" w:themeColor="followedHyperlink"/>
      <w:u w:val="single"/>
    </w:rPr>
  </w:style>
  <w:style w:type="character" w:customStyle="1" w:styleId="normaltextrun">
    <w:name w:val="normaltextrun"/>
    <w:basedOn w:val="DefaultParagraphFont"/>
    <w:rsid w:val="000F1433"/>
  </w:style>
  <w:style w:type="character" w:styleId="Mention">
    <w:name w:val="Mention"/>
    <w:basedOn w:val="DefaultParagraphFont"/>
    <w:uiPriority w:val="99"/>
    <w:unhideWhenUsed/>
    <w:rsid w:val="00784660"/>
    <w:rPr>
      <w:color w:val="2B579A"/>
      <w:shd w:val="clear" w:color="auto" w:fill="E1DFDD"/>
    </w:rPr>
  </w:style>
  <w:style w:type="paragraph" w:styleId="FootnoteText">
    <w:name w:val="footnote text"/>
    <w:basedOn w:val="Normal"/>
    <w:link w:val="FootnoteTextChar"/>
    <w:semiHidden/>
    <w:rsid w:val="00651643"/>
    <w:rPr>
      <w:sz w:val="20"/>
      <w:szCs w:val="20"/>
    </w:rPr>
  </w:style>
  <w:style w:type="character" w:customStyle="1" w:styleId="FootnoteTextChar">
    <w:name w:val="Footnote Text Char"/>
    <w:basedOn w:val="DefaultParagraphFont"/>
    <w:link w:val="FootnoteText"/>
    <w:semiHidden/>
    <w:rsid w:val="00651643"/>
  </w:style>
  <w:style w:type="character" w:styleId="FootnoteReference">
    <w:name w:val="footnote reference"/>
    <w:basedOn w:val="DefaultParagraphFont"/>
    <w:semiHidden/>
    <w:rsid w:val="00651643"/>
    <w:rPr>
      <w:vertAlign w:val="superscript"/>
    </w:rPr>
  </w:style>
  <w:style w:type="character" w:customStyle="1" w:styleId="CommentTextChar">
    <w:name w:val="Comment Text Char"/>
    <w:basedOn w:val="DefaultParagraphFont"/>
    <w:link w:val="CommentText"/>
    <w:semiHidden/>
    <w:rsid w:val="009B39A8"/>
  </w:style>
  <w:style w:type="paragraph" w:customStyle="1" w:styleId="StyleParagraph11pt">
    <w:name w:val="Style Paragraph + 11 pt"/>
    <w:basedOn w:val="Paragraph"/>
    <w:link w:val="StyleParagraph11ptChar"/>
    <w:rsid w:val="003C3A04"/>
    <w:pPr>
      <w:jc w:val="both"/>
    </w:pPr>
    <w:rPr>
      <w:sz w:val="22"/>
    </w:rPr>
  </w:style>
  <w:style w:type="paragraph" w:customStyle="1" w:styleId="StyleParagraph11ptBoldAfter0pt">
    <w:name w:val="Style Paragraph + 11 pt Bold After:  0 pt"/>
    <w:basedOn w:val="Paragraph"/>
    <w:rsid w:val="003C3A04"/>
    <w:pPr>
      <w:spacing w:after="0"/>
      <w:jc w:val="both"/>
    </w:pPr>
    <w:rPr>
      <w:b/>
      <w:bCs/>
      <w:sz w:val="22"/>
      <w:szCs w:val="20"/>
    </w:rPr>
  </w:style>
  <w:style w:type="paragraph" w:customStyle="1" w:styleId="StyleParagraph11ptUnderlineAfter0pt">
    <w:name w:val="Style Paragraph + 11 pt Underline After:  0 pt"/>
    <w:basedOn w:val="Paragraph"/>
    <w:rsid w:val="003C3A04"/>
    <w:pPr>
      <w:spacing w:after="0"/>
      <w:jc w:val="both"/>
    </w:pPr>
    <w:rPr>
      <w:sz w:val="22"/>
      <w:szCs w:val="20"/>
      <w:u w:val="single"/>
    </w:rPr>
  </w:style>
  <w:style w:type="paragraph" w:customStyle="1" w:styleId="StyleHeading211ptNotItalicLinespacingMultiple115li">
    <w:name w:val="Style Heading 2 + 11 pt Not Italic Line spacing:  Multiple 1.15 li"/>
    <w:basedOn w:val="Heading2"/>
    <w:rsid w:val="003C3A04"/>
    <w:pPr>
      <w:spacing w:line="276" w:lineRule="auto"/>
      <w:jc w:val="both"/>
    </w:pPr>
    <w:rPr>
      <w:i w:val="0"/>
      <w:iCs w:val="0"/>
      <w:sz w:val="22"/>
      <w:szCs w:val="20"/>
    </w:rPr>
  </w:style>
  <w:style w:type="paragraph" w:customStyle="1" w:styleId="StyleHeading311ptLinespacingMultiple115li">
    <w:name w:val="Style Heading 3 + 11 pt Line spacing:  Multiple 1.15 li"/>
    <w:basedOn w:val="Heading3"/>
    <w:rsid w:val="003C3A04"/>
    <w:pPr>
      <w:spacing w:line="276" w:lineRule="auto"/>
      <w:jc w:val="both"/>
    </w:pPr>
    <w:rPr>
      <w:sz w:val="22"/>
      <w:szCs w:val="20"/>
    </w:rPr>
  </w:style>
  <w:style w:type="paragraph" w:customStyle="1" w:styleId="EndNoteBibliographyTitle">
    <w:name w:val="EndNote Bibliography Title"/>
    <w:basedOn w:val="Normal"/>
    <w:link w:val="EndNoteBibliographyTitleChar"/>
    <w:rsid w:val="00880B8C"/>
    <w:pPr>
      <w:jc w:val="center"/>
    </w:pPr>
    <w:rPr>
      <w:rFonts w:ascii="Arial" w:hAnsi="Arial" w:cs="Arial"/>
      <w:noProof/>
    </w:rPr>
  </w:style>
  <w:style w:type="character" w:customStyle="1" w:styleId="ParagraphChar">
    <w:name w:val="Paragraph Char"/>
    <w:basedOn w:val="DefaultParagraphFont"/>
    <w:link w:val="Paragraph"/>
    <w:uiPriority w:val="4"/>
    <w:rsid w:val="00880B8C"/>
    <w:rPr>
      <w:rFonts w:ascii="Arial" w:hAnsi="Arial"/>
      <w:sz w:val="24"/>
      <w:szCs w:val="24"/>
    </w:rPr>
  </w:style>
  <w:style w:type="character" w:customStyle="1" w:styleId="StyleParagraph11ptChar">
    <w:name w:val="Style Paragraph + 11 pt Char"/>
    <w:basedOn w:val="ParagraphChar"/>
    <w:link w:val="StyleParagraph11pt"/>
    <w:rsid w:val="00880B8C"/>
    <w:rPr>
      <w:rFonts w:ascii="Arial" w:hAnsi="Arial"/>
      <w:sz w:val="22"/>
      <w:szCs w:val="24"/>
    </w:rPr>
  </w:style>
  <w:style w:type="character" w:customStyle="1" w:styleId="EndNoteBibliographyTitleChar">
    <w:name w:val="EndNote Bibliography Title Char"/>
    <w:basedOn w:val="StyleParagraph11ptChar"/>
    <w:link w:val="EndNoteBibliographyTitle"/>
    <w:rsid w:val="00880B8C"/>
    <w:rPr>
      <w:rFonts w:ascii="Arial" w:hAnsi="Arial" w:cs="Arial"/>
      <w:noProof/>
      <w:sz w:val="24"/>
      <w:szCs w:val="24"/>
    </w:rPr>
  </w:style>
  <w:style w:type="paragraph" w:customStyle="1" w:styleId="EndNoteBibliography">
    <w:name w:val="EndNote Bibliography"/>
    <w:basedOn w:val="Normal"/>
    <w:link w:val="EndNoteBibliographyChar"/>
    <w:rsid w:val="00880B8C"/>
    <w:rPr>
      <w:rFonts w:ascii="Arial" w:hAnsi="Arial" w:cs="Arial"/>
      <w:noProof/>
    </w:rPr>
  </w:style>
  <w:style w:type="character" w:customStyle="1" w:styleId="EndNoteBibliographyChar">
    <w:name w:val="EndNote Bibliography Char"/>
    <w:basedOn w:val="StyleParagraph11ptChar"/>
    <w:link w:val="EndNoteBibliography"/>
    <w:rsid w:val="00880B8C"/>
    <w:rPr>
      <w:rFonts w:ascii="Arial" w:hAnsi="Arial" w:cs="Arial"/>
      <w:noProof/>
      <w:sz w:val="24"/>
      <w:szCs w:val="24"/>
    </w:rPr>
  </w:style>
  <w:style w:type="paragraph" w:customStyle="1" w:styleId="StyleParagraph11ptLeft127cm">
    <w:name w:val="Style Paragraph + 11 pt Left:  1.27 cm"/>
    <w:basedOn w:val="Paragraph"/>
    <w:rsid w:val="00E74BB0"/>
    <w:pPr>
      <w:ind w:left="720"/>
      <w:jc w:val="both"/>
    </w:pPr>
    <w:rPr>
      <w:sz w:val="22"/>
      <w:szCs w:val="20"/>
    </w:rPr>
  </w:style>
  <w:style w:type="paragraph" w:customStyle="1" w:styleId="StyleHeading311pt">
    <w:name w:val="Style Heading 3 + 11 pt"/>
    <w:basedOn w:val="Heading3"/>
    <w:rsid w:val="00666ED4"/>
    <w:pPr>
      <w:jc w:val="both"/>
    </w:pPr>
    <w:rPr>
      <w:sz w:val="22"/>
    </w:rPr>
  </w:style>
  <w:style w:type="paragraph" w:styleId="Caption">
    <w:name w:val="caption"/>
    <w:basedOn w:val="Normal"/>
    <w:next w:val="Normal"/>
    <w:unhideWhenUsed/>
    <w:qFormat/>
    <w:rsid w:val="007550B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8033">
      <w:bodyDiv w:val="1"/>
      <w:marLeft w:val="0"/>
      <w:marRight w:val="0"/>
      <w:marTop w:val="0"/>
      <w:marBottom w:val="0"/>
      <w:divBdr>
        <w:top w:val="none" w:sz="0" w:space="0" w:color="auto"/>
        <w:left w:val="none" w:sz="0" w:space="0" w:color="auto"/>
        <w:bottom w:val="none" w:sz="0" w:space="0" w:color="auto"/>
        <w:right w:val="none" w:sz="0" w:space="0" w:color="auto"/>
      </w:divBdr>
      <w:divsChild>
        <w:div w:id="879173419">
          <w:marLeft w:val="0"/>
          <w:marRight w:val="0"/>
          <w:marTop w:val="0"/>
          <w:marBottom w:val="0"/>
          <w:divBdr>
            <w:top w:val="none" w:sz="0" w:space="0" w:color="auto"/>
            <w:left w:val="none" w:sz="0" w:space="0" w:color="auto"/>
            <w:bottom w:val="none" w:sz="0" w:space="0" w:color="auto"/>
            <w:right w:val="none" w:sz="0" w:space="0" w:color="auto"/>
          </w:divBdr>
        </w:div>
        <w:div w:id="1351302282">
          <w:marLeft w:val="0"/>
          <w:marRight w:val="0"/>
          <w:marTop w:val="0"/>
          <w:marBottom w:val="0"/>
          <w:divBdr>
            <w:top w:val="none" w:sz="0" w:space="0" w:color="auto"/>
            <w:left w:val="none" w:sz="0" w:space="0" w:color="auto"/>
            <w:bottom w:val="none" w:sz="0" w:space="0" w:color="auto"/>
            <w:right w:val="none" w:sz="0" w:space="0" w:color="auto"/>
          </w:divBdr>
        </w:div>
      </w:divsChild>
    </w:div>
    <w:div w:id="174538213">
      <w:bodyDiv w:val="1"/>
      <w:marLeft w:val="0"/>
      <w:marRight w:val="0"/>
      <w:marTop w:val="0"/>
      <w:marBottom w:val="0"/>
      <w:divBdr>
        <w:top w:val="none" w:sz="0" w:space="0" w:color="auto"/>
        <w:left w:val="none" w:sz="0" w:space="0" w:color="auto"/>
        <w:bottom w:val="none" w:sz="0" w:space="0" w:color="auto"/>
        <w:right w:val="none" w:sz="0" w:space="0" w:color="auto"/>
      </w:divBdr>
    </w:div>
    <w:div w:id="216018204">
      <w:bodyDiv w:val="1"/>
      <w:marLeft w:val="0"/>
      <w:marRight w:val="0"/>
      <w:marTop w:val="0"/>
      <w:marBottom w:val="0"/>
      <w:divBdr>
        <w:top w:val="none" w:sz="0" w:space="0" w:color="auto"/>
        <w:left w:val="none" w:sz="0" w:space="0" w:color="auto"/>
        <w:bottom w:val="none" w:sz="0" w:space="0" w:color="auto"/>
        <w:right w:val="none" w:sz="0" w:space="0" w:color="auto"/>
      </w:divBdr>
    </w:div>
    <w:div w:id="294876283">
      <w:bodyDiv w:val="1"/>
      <w:marLeft w:val="0"/>
      <w:marRight w:val="0"/>
      <w:marTop w:val="0"/>
      <w:marBottom w:val="0"/>
      <w:divBdr>
        <w:top w:val="none" w:sz="0" w:space="0" w:color="auto"/>
        <w:left w:val="none" w:sz="0" w:space="0" w:color="auto"/>
        <w:bottom w:val="none" w:sz="0" w:space="0" w:color="auto"/>
        <w:right w:val="none" w:sz="0" w:space="0" w:color="auto"/>
      </w:divBdr>
      <w:divsChild>
        <w:div w:id="2084328264">
          <w:marLeft w:val="960"/>
          <w:marRight w:val="0"/>
          <w:marTop w:val="0"/>
          <w:marBottom w:val="0"/>
          <w:divBdr>
            <w:top w:val="none" w:sz="0" w:space="0" w:color="auto"/>
            <w:left w:val="none" w:sz="0" w:space="0" w:color="auto"/>
            <w:bottom w:val="none" w:sz="0" w:space="0" w:color="auto"/>
            <w:right w:val="none" w:sz="0" w:space="0" w:color="auto"/>
          </w:divBdr>
        </w:div>
      </w:divsChild>
    </w:div>
    <w:div w:id="530458006">
      <w:bodyDiv w:val="1"/>
      <w:marLeft w:val="0"/>
      <w:marRight w:val="0"/>
      <w:marTop w:val="0"/>
      <w:marBottom w:val="0"/>
      <w:divBdr>
        <w:top w:val="none" w:sz="0" w:space="0" w:color="auto"/>
        <w:left w:val="none" w:sz="0" w:space="0" w:color="auto"/>
        <w:bottom w:val="none" w:sz="0" w:space="0" w:color="auto"/>
        <w:right w:val="none" w:sz="0" w:space="0" w:color="auto"/>
      </w:divBdr>
    </w:div>
    <w:div w:id="1049886793">
      <w:bodyDiv w:val="1"/>
      <w:marLeft w:val="0"/>
      <w:marRight w:val="0"/>
      <w:marTop w:val="0"/>
      <w:marBottom w:val="0"/>
      <w:divBdr>
        <w:top w:val="none" w:sz="0" w:space="0" w:color="auto"/>
        <w:left w:val="none" w:sz="0" w:space="0" w:color="auto"/>
        <w:bottom w:val="none" w:sz="0" w:space="0" w:color="auto"/>
        <w:right w:val="none" w:sz="0" w:space="0" w:color="auto"/>
      </w:divBdr>
    </w:div>
    <w:div w:id="1124499031">
      <w:bodyDiv w:val="1"/>
      <w:marLeft w:val="0"/>
      <w:marRight w:val="0"/>
      <w:marTop w:val="0"/>
      <w:marBottom w:val="0"/>
      <w:divBdr>
        <w:top w:val="none" w:sz="0" w:space="0" w:color="auto"/>
        <w:left w:val="none" w:sz="0" w:space="0" w:color="auto"/>
        <w:bottom w:val="none" w:sz="0" w:space="0" w:color="auto"/>
        <w:right w:val="none" w:sz="0" w:space="0" w:color="auto"/>
      </w:divBdr>
    </w:div>
    <w:div w:id="1141773199">
      <w:bodyDiv w:val="1"/>
      <w:marLeft w:val="0"/>
      <w:marRight w:val="0"/>
      <w:marTop w:val="0"/>
      <w:marBottom w:val="0"/>
      <w:divBdr>
        <w:top w:val="none" w:sz="0" w:space="0" w:color="auto"/>
        <w:left w:val="none" w:sz="0" w:space="0" w:color="auto"/>
        <w:bottom w:val="none" w:sz="0" w:space="0" w:color="auto"/>
        <w:right w:val="none" w:sz="0" w:space="0" w:color="auto"/>
      </w:divBdr>
    </w:div>
    <w:div w:id="1237471573">
      <w:bodyDiv w:val="1"/>
      <w:marLeft w:val="0"/>
      <w:marRight w:val="0"/>
      <w:marTop w:val="0"/>
      <w:marBottom w:val="0"/>
      <w:divBdr>
        <w:top w:val="none" w:sz="0" w:space="0" w:color="auto"/>
        <w:left w:val="none" w:sz="0" w:space="0" w:color="auto"/>
        <w:bottom w:val="none" w:sz="0" w:space="0" w:color="auto"/>
        <w:right w:val="none" w:sz="0" w:space="0" w:color="auto"/>
      </w:divBdr>
    </w:div>
    <w:div w:id="1325166805">
      <w:bodyDiv w:val="1"/>
      <w:marLeft w:val="0"/>
      <w:marRight w:val="0"/>
      <w:marTop w:val="0"/>
      <w:marBottom w:val="0"/>
      <w:divBdr>
        <w:top w:val="none" w:sz="0" w:space="0" w:color="auto"/>
        <w:left w:val="none" w:sz="0" w:space="0" w:color="auto"/>
        <w:bottom w:val="none" w:sz="0" w:space="0" w:color="auto"/>
        <w:right w:val="none" w:sz="0" w:space="0" w:color="auto"/>
      </w:divBdr>
    </w:div>
    <w:div w:id="1398238630">
      <w:bodyDiv w:val="1"/>
      <w:marLeft w:val="0"/>
      <w:marRight w:val="0"/>
      <w:marTop w:val="0"/>
      <w:marBottom w:val="0"/>
      <w:divBdr>
        <w:top w:val="none" w:sz="0" w:space="0" w:color="auto"/>
        <w:left w:val="none" w:sz="0" w:space="0" w:color="auto"/>
        <w:bottom w:val="none" w:sz="0" w:space="0" w:color="auto"/>
        <w:right w:val="none" w:sz="0" w:space="0" w:color="auto"/>
      </w:divBdr>
    </w:div>
    <w:div w:id="1639651486">
      <w:bodyDiv w:val="1"/>
      <w:marLeft w:val="0"/>
      <w:marRight w:val="0"/>
      <w:marTop w:val="0"/>
      <w:marBottom w:val="0"/>
      <w:divBdr>
        <w:top w:val="none" w:sz="0" w:space="0" w:color="auto"/>
        <w:left w:val="none" w:sz="0" w:space="0" w:color="auto"/>
        <w:bottom w:val="none" w:sz="0" w:space="0" w:color="auto"/>
        <w:right w:val="none" w:sz="0" w:space="0" w:color="auto"/>
      </w:divBdr>
    </w:div>
    <w:div w:id="1645428313">
      <w:bodyDiv w:val="1"/>
      <w:marLeft w:val="0"/>
      <w:marRight w:val="0"/>
      <w:marTop w:val="0"/>
      <w:marBottom w:val="0"/>
      <w:divBdr>
        <w:top w:val="none" w:sz="0" w:space="0" w:color="auto"/>
        <w:left w:val="none" w:sz="0" w:space="0" w:color="auto"/>
        <w:bottom w:val="none" w:sz="0" w:space="0" w:color="auto"/>
        <w:right w:val="none" w:sz="0" w:space="0" w:color="auto"/>
      </w:divBdr>
    </w:div>
    <w:div w:id="1675256377">
      <w:bodyDiv w:val="1"/>
      <w:marLeft w:val="0"/>
      <w:marRight w:val="0"/>
      <w:marTop w:val="0"/>
      <w:marBottom w:val="0"/>
      <w:divBdr>
        <w:top w:val="none" w:sz="0" w:space="0" w:color="auto"/>
        <w:left w:val="none" w:sz="0" w:space="0" w:color="auto"/>
        <w:bottom w:val="none" w:sz="0" w:space="0" w:color="auto"/>
        <w:right w:val="none" w:sz="0" w:space="0" w:color="auto"/>
      </w:divBdr>
    </w:div>
    <w:div w:id="1761291651">
      <w:bodyDiv w:val="1"/>
      <w:marLeft w:val="0"/>
      <w:marRight w:val="0"/>
      <w:marTop w:val="0"/>
      <w:marBottom w:val="0"/>
      <w:divBdr>
        <w:top w:val="none" w:sz="0" w:space="0" w:color="auto"/>
        <w:left w:val="none" w:sz="0" w:space="0" w:color="auto"/>
        <w:bottom w:val="none" w:sz="0" w:space="0" w:color="auto"/>
        <w:right w:val="none" w:sz="0" w:space="0" w:color="auto"/>
      </w:divBdr>
    </w:div>
    <w:div w:id="21281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magicapp.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ice.org.uk/process/pmg36/chapter/introduction-to-health-technology-evalu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WHO-2019-nCoV-therapeutics-2023.1" TargetMode="External"/><Relationship Id="rId5" Type="http://schemas.openxmlformats.org/officeDocument/2006/relationships/numbering" Target="numbering.xml"/><Relationship Id="rId15" Type="http://schemas.openxmlformats.org/officeDocument/2006/relationships/hyperlink" Target="https://www.gov.uk/government/publications/higher-risk-patients-eligible-for-covid-19-treatments-independent-advisory-group-report/defining-the-highest-risk-clinical-subgroups-upon-community-infection-with-sars-cov-2-when-considering-the-use-of-neutralising-monoclonal-antibod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ronavirus/documents/interim-clinical-commissioning-policy-remdesivir-for-patients-hospitalised-due-to-covid-19-adults-and-adolescents-12-years-and-olde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629EA29C9436439B7E54CFAED2AC95" ma:contentTypeVersion="13" ma:contentTypeDescription="Create a new document." ma:contentTypeScope="" ma:versionID="0a02e8628c75f2ce673895e4ac909902">
  <xsd:schema xmlns:xsd="http://www.w3.org/2001/XMLSchema" xmlns:xs="http://www.w3.org/2001/XMLSchema" xmlns:p="http://schemas.microsoft.com/office/2006/metadata/properties" xmlns:ns3="df3e9eec-510a-46c4-8032-51bea819406b" xmlns:ns4="9ac77615-e9a9-4586-ad34-4fb0fc3fabb4" targetNamespace="http://schemas.microsoft.com/office/2006/metadata/properties" ma:root="true" ma:fieldsID="807d4e5c2f2ce9bc1e7d886ab688c016" ns3:_="" ns4:_="">
    <xsd:import namespace="df3e9eec-510a-46c4-8032-51bea819406b"/>
    <xsd:import namespace="9ac77615-e9a9-4586-ad34-4fb0fc3fab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e9eec-510a-46c4-8032-51bea8194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77615-e9a9-4586-ad34-4fb0fc3fab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f3e9eec-510a-46c4-8032-51bea81940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161A6-68C6-4E8C-BCB1-1B5BDE329BCF}">
  <ds:schemaRefs>
    <ds:schemaRef ds:uri="http://schemas.openxmlformats.org/officeDocument/2006/bibliography"/>
  </ds:schemaRefs>
</ds:datastoreItem>
</file>

<file path=customXml/itemProps2.xml><?xml version="1.0" encoding="utf-8"?>
<ds:datastoreItem xmlns:ds="http://schemas.openxmlformats.org/officeDocument/2006/customXml" ds:itemID="{44F23134-2F0E-46F6-9D4E-A66282ED1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e9eec-510a-46c4-8032-51bea819406b"/>
    <ds:schemaRef ds:uri="9ac77615-e9a9-4586-ad34-4fb0fc3fa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BFB7A-A0D7-4EA8-9209-D5128D5A99A2}">
  <ds:schemaRefs>
    <ds:schemaRef ds:uri="http://schemas.microsoft.com/office/2006/metadata/properties"/>
    <ds:schemaRef ds:uri="http://schemas.microsoft.com/office/infopath/2007/PartnerControls"/>
    <ds:schemaRef ds:uri="df3e9eec-510a-46c4-8032-51bea819406b"/>
  </ds:schemaRefs>
</ds:datastoreItem>
</file>

<file path=customXml/itemProps4.xml><?xml version="1.0" encoding="utf-8"?>
<ds:datastoreItem xmlns:ds="http://schemas.openxmlformats.org/officeDocument/2006/customXml" ds:itemID="{470388C7-C2BE-40CE-B2C4-AF3BD373C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10403</Words>
  <Characters>67831</Characters>
  <Application>Microsoft Office Word</Application>
  <DocSecurity>0</DocSecurity>
  <Lines>565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78078</CharactersWithSpaces>
  <SharedDoc>false</SharedDoc>
  <HLinks>
    <vt:vector size="90" baseType="variant">
      <vt:variant>
        <vt:i4>917515</vt:i4>
      </vt:variant>
      <vt:variant>
        <vt:i4>42</vt:i4>
      </vt:variant>
      <vt:variant>
        <vt:i4>0</vt:i4>
      </vt:variant>
      <vt:variant>
        <vt:i4>5</vt:i4>
      </vt:variant>
      <vt:variant>
        <vt:lpwstr>https://doi.org/10.1016/S2213-2600(22)00528-8</vt:lpwstr>
      </vt:variant>
      <vt:variant>
        <vt:lpwstr/>
      </vt:variant>
      <vt:variant>
        <vt:i4>6094932</vt:i4>
      </vt:variant>
      <vt:variant>
        <vt:i4>39</vt:i4>
      </vt:variant>
      <vt:variant>
        <vt:i4>0</vt:i4>
      </vt:variant>
      <vt:variant>
        <vt:i4>5</vt:i4>
      </vt:variant>
      <vt:variant>
        <vt:lpwstr>https://app.magicapp.org/</vt:lpwstr>
      </vt:variant>
      <vt:variant>
        <vt:lpwstr>/guideline/j1WBYn</vt:lpwstr>
      </vt:variant>
      <vt:variant>
        <vt:i4>8126585</vt:i4>
      </vt:variant>
      <vt:variant>
        <vt:i4>36</vt:i4>
      </vt:variant>
      <vt:variant>
        <vt:i4>0</vt:i4>
      </vt:variant>
      <vt:variant>
        <vt:i4>5</vt:i4>
      </vt:variant>
      <vt:variant>
        <vt:lpwstr>https://www.covid19treatmentguidelines.nih.gov/</vt:lpwstr>
      </vt:variant>
      <vt:variant>
        <vt:lpwstr/>
      </vt:variant>
      <vt:variant>
        <vt:i4>5373978</vt:i4>
      </vt:variant>
      <vt:variant>
        <vt:i4>33</vt:i4>
      </vt:variant>
      <vt:variant>
        <vt:i4>0</vt:i4>
      </vt:variant>
      <vt:variant>
        <vt:i4>5</vt:i4>
      </vt:variant>
      <vt:variant>
        <vt:lpwstr>https://doi.org/10.1016/j.cmi.2022.08.013</vt:lpwstr>
      </vt:variant>
      <vt:variant>
        <vt:lpwstr/>
      </vt:variant>
      <vt:variant>
        <vt:i4>5308435</vt:i4>
      </vt:variant>
      <vt:variant>
        <vt:i4>30</vt:i4>
      </vt:variant>
      <vt:variant>
        <vt:i4>0</vt:i4>
      </vt:variant>
      <vt:variant>
        <vt:i4>5</vt:i4>
      </vt:variant>
      <vt:variant>
        <vt:lpwstr>https://doi.org/10.1016/j.cmi.2021.11.007</vt:lpwstr>
      </vt:variant>
      <vt:variant>
        <vt:lpwstr/>
      </vt:variant>
      <vt:variant>
        <vt:i4>6422569</vt:i4>
      </vt:variant>
      <vt:variant>
        <vt:i4>27</vt:i4>
      </vt:variant>
      <vt:variant>
        <vt:i4>0</vt:i4>
      </vt:variant>
      <vt:variant>
        <vt:i4>5</vt:i4>
      </vt:variant>
      <vt:variant>
        <vt:lpwstr>https://www.nice.org.uk/guidance/ng191</vt:lpwstr>
      </vt:variant>
      <vt:variant>
        <vt:lpwstr/>
      </vt:variant>
      <vt:variant>
        <vt:i4>8323199</vt:i4>
      </vt:variant>
      <vt:variant>
        <vt:i4>24</vt:i4>
      </vt:variant>
      <vt:variant>
        <vt:i4>0</vt:i4>
      </vt:variant>
      <vt:variant>
        <vt:i4>5</vt:i4>
      </vt:variant>
      <vt:variant>
        <vt:lpwstr>https://www.england.nhs.uk/coronavirus/documents/interim-clinical-commissioning-policy-remdesivir-for-patients-hospitalised-due-to-covid-19-adults-and-adolescents-12-years-and-older/</vt:lpwstr>
      </vt:variant>
      <vt:variant>
        <vt:lpwstr/>
      </vt:variant>
      <vt:variant>
        <vt:i4>1704003</vt:i4>
      </vt:variant>
      <vt:variant>
        <vt:i4>21</vt:i4>
      </vt:variant>
      <vt:variant>
        <vt:i4>0</vt:i4>
      </vt:variant>
      <vt:variant>
        <vt:i4>5</vt:i4>
      </vt:variant>
      <vt:variant>
        <vt:lpwstr>https://www.ncbi.nlm.nih.gov/pmc/articles/PMC9126560/</vt:lpwstr>
      </vt:variant>
      <vt:variant>
        <vt:lpwstr/>
      </vt:variant>
      <vt:variant>
        <vt:i4>5242896</vt:i4>
      </vt:variant>
      <vt:variant>
        <vt:i4>18</vt:i4>
      </vt:variant>
      <vt:variant>
        <vt:i4>0</vt:i4>
      </vt:variant>
      <vt:variant>
        <vt:i4>5</vt:i4>
      </vt:variant>
      <vt:variant>
        <vt:lpwstr>https://doi.org/10.1093/bjaed/mkw041</vt:lpwstr>
      </vt:variant>
      <vt:variant>
        <vt:lpwstr/>
      </vt:variant>
      <vt:variant>
        <vt:i4>5767234</vt:i4>
      </vt:variant>
      <vt:variant>
        <vt:i4>15</vt:i4>
      </vt:variant>
      <vt:variant>
        <vt:i4>0</vt:i4>
      </vt:variant>
      <vt:variant>
        <vt:i4>5</vt:i4>
      </vt:variant>
      <vt:variant>
        <vt:lpwstr>https://app.magicapp.org/</vt:lpwstr>
      </vt:variant>
      <vt:variant>
        <vt:lpwstr>/guideline/L4Qb5n/section/EgaGN7</vt:lpwstr>
      </vt:variant>
      <vt:variant>
        <vt:i4>2752636</vt:i4>
      </vt:variant>
      <vt:variant>
        <vt:i4>12</vt:i4>
      </vt:variant>
      <vt:variant>
        <vt:i4>0</vt:i4>
      </vt:variant>
      <vt:variant>
        <vt:i4>5</vt:i4>
      </vt:variant>
      <vt:variant>
        <vt:lpwstr>https://www.nice.org.uk/process/pmg36/</vt:lpwstr>
      </vt:variant>
      <vt:variant>
        <vt:lpwstr/>
      </vt:variant>
      <vt:variant>
        <vt:i4>8126585</vt:i4>
      </vt:variant>
      <vt:variant>
        <vt:i4>9</vt:i4>
      </vt:variant>
      <vt:variant>
        <vt:i4>0</vt:i4>
      </vt:variant>
      <vt:variant>
        <vt:i4>5</vt:i4>
      </vt:variant>
      <vt:variant>
        <vt:lpwstr>https://www.covid19treatmentguidelines.nih.gov/</vt:lpwstr>
      </vt:variant>
      <vt:variant>
        <vt:lpwstr/>
      </vt:variant>
      <vt:variant>
        <vt:i4>6160404</vt:i4>
      </vt:variant>
      <vt:variant>
        <vt:i4>6</vt:i4>
      </vt:variant>
      <vt:variant>
        <vt:i4>0</vt:i4>
      </vt:variant>
      <vt:variant>
        <vt:i4>5</vt:i4>
      </vt:variant>
      <vt:variant>
        <vt:lpwstr>https://app.magicapp.org/</vt:lpwstr>
      </vt:variant>
      <vt:variant>
        <vt:lpwstr/>
      </vt:variant>
      <vt:variant>
        <vt:i4>5373978</vt:i4>
      </vt:variant>
      <vt:variant>
        <vt:i4>3</vt:i4>
      </vt:variant>
      <vt:variant>
        <vt:i4>0</vt:i4>
      </vt:variant>
      <vt:variant>
        <vt:i4>5</vt:i4>
      </vt:variant>
      <vt:variant>
        <vt:lpwstr>https://doi.org/10.1016/j.cmi.2022.08.013</vt:lpwstr>
      </vt:variant>
      <vt:variant>
        <vt:lpwstr/>
      </vt:variant>
      <vt:variant>
        <vt:i4>5308435</vt:i4>
      </vt:variant>
      <vt:variant>
        <vt:i4>0</vt:i4>
      </vt:variant>
      <vt:variant>
        <vt:i4>0</vt:i4>
      </vt:variant>
      <vt:variant>
        <vt:i4>5</vt:i4>
      </vt:variant>
      <vt:variant>
        <vt:lpwstr>https://doi.org/10.1016/j.cmi.2021.11.007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2023-03-05T21:01:00Z</dcterms:created>
  <dcterms:modified xsi:type="dcterms:W3CDTF">2023-04-21T10:28:00Z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0x010100E8629EA29C9436439B7E54CFAED2AC95</vt:lpwstr>
  </property>
  <property fmtid="{D5CDD505-2E9C-101B-9397-08002B2CF9AE}" pid="3" name="MSIP_Label_16de74a9-4f8a-4c74-b507-22417e17d25b_Enabled">
    <vt:lpwstr>true</vt:lpwstr>
  </property>
  <property fmtid="{D5CDD505-2E9C-101B-9397-08002B2CF9AE}" pid="4" name="MSIP_Label_16de74a9-4f8a-4c74-b507-22417e17d25b_SetDate">
    <vt:lpwstr>2023-02-28T04:58:00Z</vt:lpwstr>
  </property>
  <property fmtid="{D5CDD505-2E9C-101B-9397-08002B2CF9AE}" pid="5" name="MSIP_Label_16de74a9-4f8a-4c74-b507-22417e17d25b_Method">
    <vt:lpwstr>Privileged</vt:lpwstr>
  </property>
  <property fmtid="{D5CDD505-2E9C-101B-9397-08002B2CF9AE}" pid="6" name="MSIP_Label_16de74a9-4f8a-4c74-b507-22417e17d25b_Name">
    <vt:lpwstr>16de74a9-4f8a-4c74-b507-22417e17d25b</vt:lpwstr>
  </property>
  <property fmtid="{D5CDD505-2E9C-101B-9397-08002B2CF9AE}" pid="7" name="MSIP_Label_16de74a9-4f8a-4c74-b507-22417e17d25b_SiteId">
    <vt:lpwstr>a5a8bcaa-3292-41e6-b735-5e8b21f4dbfd</vt:lpwstr>
  </property>
  <property fmtid="{D5CDD505-2E9C-101B-9397-08002B2CF9AE}" pid="8" name="MSIP_Label_16de74a9-4f8a-4c74-b507-22417e17d25b_ActionId">
    <vt:lpwstr>f4bc2f7f-db63-4468-9cbf-5256cf399154</vt:lpwstr>
  </property>
  <property fmtid="{D5CDD505-2E9C-101B-9397-08002B2CF9AE}" pid="9" name="MSIP_Label_16de74a9-4f8a-4c74-b507-22417e17d25b_ContentBits">
    <vt:lpwstr>0</vt:lpwstr>
  </property>
  <property fmtid="{D5CDD505-2E9C-101B-9397-08002B2CF9AE}" pid="10" name="MSIP_Label_c69d85d5-6d9e-4305-a294-1f636ec0f2d6_Enabled">
    <vt:lpwstr>true</vt:lpwstr>
  </property>
  <property fmtid="{D5CDD505-2E9C-101B-9397-08002B2CF9AE}" pid="11" name="MSIP_Label_c69d85d5-6d9e-4305-a294-1f636ec0f2d6_SetDate">
    <vt:lpwstr>2023-04-21T10:27:56Z</vt:lpwstr>
  </property>
  <property fmtid="{D5CDD505-2E9C-101B-9397-08002B2CF9AE}" pid="12" name="MSIP_Label_c69d85d5-6d9e-4305-a294-1f636ec0f2d6_Method">
    <vt:lpwstr>Standard</vt:lpwstr>
  </property>
  <property fmtid="{D5CDD505-2E9C-101B-9397-08002B2CF9AE}" pid="13" name="MSIP_Label_c69d85d5-6d9e-4305-a294-1f636ec0f2d6_Name">
    <vt:lpwstr>OFFICIAL</vt:lpwstr>
  </property>
  <property fmtid="{D5CDD505-2E9C-101B-9397-08002B2CF9AE}" pid="14" name="MSIP_Label_c69d85d5-6d9e-4305-a294-1f636ec0f2d6_SiteId">
    <vt:lpwstr>6030f479-b342-472d-a5dd-740ff7538de9</vt:lpwstr>
  </property>
  <property fmtid="{D5CDD505-2E9C-101B-9397-08002B2CF9AE}" pid="15" name="MSIP_Label_c69d85d5-6d9e-4305-a294-1f636ec0f2d6_ActionId">
    <vt:lpwstr>0af0726f-28b8-4de1-bb12-3234204627ba</vt:lpwstr>
  </property>
  <property fmtid="{D5CDD505-2E9C-101B-9397-08002B2CF9AE}" pid="16" name="MSIP_Label_c69d85d5-6d9e-4305-a294-1f636ec0f2d6_ContentBits">
    <vt:lpwstr>0</vt:lpwstr>
  </property>
</Properties>
</file>