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49C94" w14:textId="77777777" w:rsidR="003B0466" w:rsidRDefault="003B0466" w:rsidP="00363276">
      <w:pPr>
        <w:pStyle w:val="Title"/>
        <w:rPr>
          <w:sz w:val="40"/>
          <w:szCs w:val="40"/>
        </w:rPr>
      </w:pPr>
      <w:r>
        <w:rPr>
          <w:sz w:val="40"/>
          <w:szCs w:val="40"/>
        </w:rPr>
        <w:t xml:space="preserve">Indicator development programme </w:t>
      </w:r>
    </w:p>
    <w:p w14:paraId="6C6B43FC" w14:textId="1BCEA38A" w:rsidR="00482C01" w:rsidRPr="003B0466" w:rsidRDefault="009B0E59" w:rsidP="00363276">
      <w:pPr>
        <w:pStyle w:val="Title"/>
        <w:rPr>
          <w:sz w:val="40"/>
          <w:szCs w:val="40"/>
        </w:rPr>
      </w:pPr>
      <w:r w:rsidRPr="003B0466">
        <w:rPr>
          <w:sz w:val="40"/>
          <w:szCs w:val="40"/>
        </w:rPr>
        <w:t>NICE indicator v</w:t>
      </w:r>
      <w:r w:rsidR="00192B09" w:rsidRPr="003B0466">
        <w:rPr>
          <w:sz w:val="40"/>
          <w:szCs w:val="40"/>
        </w:rPr>
        <w:t>alidity assessment</w:t>
      </w:r>
    </w:p>
    <w:p w14:paraId="047E7BC9" w14:textId="447DFAD8" w:rsidR="009B0E59" w:rsidRPr="009B0E59" w:rsidRDefault="009B0E59" w:rsidP="00192685">
      <w:pPr>
        <w:pStyle w:val="Heading1"/>
        <w:rPr>
          <w:lang w:eastAsia="en-GB"/>
        </w:rPr>
      </w:pPr>
      <w:r w:rsidRPr="009B0E59">
        <w:rPr>
          <w:lang w:eastAsia="en-GB"/>
        </w:rPr>
        <w:t xml:space="preserve">Indicator </w:t>
      </w:r>
      <w:r w:rsidR="00192D52">
        <w:rPr>
          <w:lang w:eastAsia="en-GB"/>
        </w:rPr>
        <w:t>I</w:t>
      </w:r>
      <w:r w:rsidR="00AD4C4E">
        <w:rPr>
          <w:lang w:eastAsia="en-GB"/>
        </w:rPr>
        <w:t>N</w:t>
      </w:r>
      <w:r w:rsidR="00192D52">
        <w:rPr>
          <w:lang w:eastAsia="en-GB"/>
        </w:rPr>
        <w:t>D273</w:t>
      </w:r>
    </w:p>
    <w:p w14:paraId="344AC7C2" w14:textId="77777777" w:rsidR="00061870" w:rsidRDefault="00061870" w:rsidP="00192685">
      <w:pPr>
        <w:pStyle w:val="Heading1"/>
        <w:rPr>
          <w:b w:val="0"/>
          <w:bCs w:val="0"/>
          <w:kern w:val="0"/>
          <w:sz w:val="24"/>
          <w:szCs w:val="24"/>
          <w:lang w:eastAsia="en-GB"/>
        </w:rPr>
      </w:pPr>
      <w:r w:rsidRPr="00061870">
        <w:rPr>
          <w:b w:val="0"/>
          <w:bCs w:val="0"/>
          <w:kern w:val="0"/>
          <w:sz w:val="24"/>
          <w:szCs w:val="24"/>
          <w:lang w:eastAsia="en-GB"/>
        </w:rPr>
        <w:t>The percentage of patients with asthma on the register, who have had an asthma review in the preceding 12 months that includes an assessment of asthma control, a recording of the number of exacerbations and a written personalised action plan</w:t>
      </w:r>
    </w:p>
    <w:p w14:paraId="6CBA005E" w14:textId="753CB077" w:rsidR="00236060" w:rsidRDefault="00236060" w:rsidP="00192685">
      <w:pPr>
        <w:pStyle w:val="Heading1"/>
      </w:pPr>
      <w:r>
        <w:t xml:space="preserve">Indicator type </w:t>
      </w:r>
    </w:p>
    <w:p w14:paraId="753A72A5" w14:textId="77777777" w:rsidR="00236060" w:rsidRDefault="00236060" w:rsidP="00236060">
      <w:pPr>
        <w:pStyle w:val="Paragraph"/>
      </w:pPr>
      <w:r w:rsidRPr="00061870">
        <w:t>General practice indicator suitable for use in the Quality and Outcomes Framework.</w:t>
      </w:r>
    </w:p>
    <w:p w14:paraId="7C25BFBC" w14:textId="7A0D5670" w:rsidR="007136A7" w:rsidRDefault="002338EB" w:rsidP="00192685">
      <w:pPr>
        <w:pStyle w:val="Heading1"/>
      </w:pPr>
      <w:r>
        <w:t xml:space="preserve">Importance </w:t>
      </w:r>
    </w:p>
    <w:tbl>
      <w:tblPr>
        <w:tblStyle w:val="TableGrid"/>
        <w:tblW w:w="9067" w:type="dxa"/>
        <w:tblLook w:val="04A0" w:firstRow="1" w:lastRow="0" w:firstColumn="1" w:lastColumn="0" w:noHBand="0" w:noVBand="1"/>
      </w:tblPr>
      <w:tblGrid>
        <w:gridCol w:w="5949"/>
        <w:gridCol w:w="3118"/>
      </w:tblGrid>
      <w:tr w:rsidR="002338EB" w14:paraId="6C46B250" w14:textId="77777777" w:rsidTr="002338EB">
        <w:tc>
          <w:tcPr>
            <w:tcW w:w="5949" w:type="dxa"/>
          </w:tcPr>
          <w:p w14:paraId="5472972D" w14:textId="7A9FC88C" w:rsidR="002338EB" w:rsidRPr="002338EB" w:rsidRDefault="002338EB" w:rsidP="002338EB">
            <w:pPr>
              <w:pStyle w:val="Paragraph"/>
              <w:spacing w:before="120" w:after="120" w:line="240" w:lineRule="auto"/>
              <w:rPr>
                <w:b/>
                <w:bCs/>
                <w:sz w:val="22"/>
                <w:szCs w:val="22"/>
              </w:rPr>
            </w:pPr>
            <w:bookmarkStart w:id="0" w:name="_Hlk34309601"/>
            <w:r w:rsidRPr="002338EB">
              <w:rPr>
                <w:b/>
                <w:bCs/>
                <w:sz w:val="22"/>
                <w:szCs w:val="22"/>
              </w:rPr>
              <w:t xml:space="preserve">Considerations </w:t>
            </w:r>
          </w:p>
        </w:tc>
        <w:tc>
          <w:tcPr>
            <w:tcW w:w="3118" w:type="dxa"/>
          </w:tcPr>
          <w:p w14:paraId="4B1E80F9" w14:textId="70CF3A57" w:rsidR="002338EB" w:rsidRPr="002338EB" w:rsidRDefault="002338EB" w:rsidP="002338EB">
            <w:pPr>
              <w:pStyle w:val="Paragraph"/>
              <w:spacing w:before="120" w:after="120" w:line="240" w:lineRule="auto"/>
              <w:rPr>
                <w:b/>
                <w:bCs/>
                <w:sz w:val="22"/>
                <w:szCs w:val="22"/>
              </w:rPr>
            </w:pPr>
            <w:r w:rsidRPr="002338EB">
              <w:rPr>
                <w:b/>
                <w:bCs/>
                <w:sz w:val="22"/>
                <w:szCs w:val="22"/>
              </w:rPr>
              <w:t>Assessment</w:t>
            </w:r>
          </w:p>
        </w:tc>
      </w:tr>
      <w:tr w:rsidR="002338EB" w14:paraId="762654B9" w14:textId="77777777" w:rsidTr="002338EB">
        <w:tc>
          <w:tcPr>
            <w:tcW w:w="5949" w:type="dxa"/>
          </w:tcPr>
          <w:p w14:paraId="6F338971" w14:textId="72409E9F" w:rsidR="00391EEE" w:rsidRPr="002338EB" w:rsidRDefault="002338EB" w:rsidP="00391EEE">
            <w:pPr>
              <w:pStyle w:val="Paragraph"/>
              <w:spacing w:before="120" w:after="120" w:line="240" w:lineRule="auto"/>
              <w:rPr>
                <w:highlight w:val="lightGray"/>
              </w:rPr>
            </w:pPr>
            <w:r w:rsidRPr="00445B49">
              <w:rPr>
                <w:rFonts w:cs="Arial"/>
                <w:sz w:val="22"/>
                <w:szCs w:val="22"/>
              </w:rPr>
              <w:t xml:space="preserve">The </w:t>
            </w:r>
            <w:hyperlink r:id="rId7" w:history="1">
              <w:r w:rsidRPr="00391EEE">
                <w:rPr>
                  <w:rStyle w:val="Hyperlink"/>
                  <w:rFonts w:cs="Arial"/>
                  <w:sz w:val="22"/>
                  <w:szCs w:val="22"/>
                </w:rPr>
                <w:t>NHS Long Term Plan</w:t>
              </w:r>
            </w:hyperlink>
            <w:r w:rsidRPr="00445B49">
              <w:rPr>
                <w:rFonts w:cs="Arial"/>
                <w:sz w:val="22"/>
                <w:szCs w:val="22"/>
              </w:rPr>
              <w:t xml:space="preserve"> identifies </w:t>
            </w:r>
            <w:r w:rsidR="00445B49">
              <w:rPr>
                <w:rFonts w:cs="Arial"/>
                <w:sz w:val="22"/>
                <w:szCs w:val="22"/>
              </w:rPr>
              <w:t xml:space="preserve">that ensuring </w:t>
            </w:r>
            <w:r w:rsidR="00445B49" w:rsidRPr="00445B49">
              <w:rPr>
                <w:rFonts w:cs="Arial"/>
                <w:sz w:val="22"/>
                <w:szCs w:val="22"/>
              </w:rPr>
              <w:t>patients with respiratory disease receive and use the right medication, including educating patients on the correct use of inhalers</w:t>
            </w:r>
            <w:r w:rsidR="00445B49">
              <w:rPr>
                <w:rFonts w:cs="Arial"/>
                <w:sz w:val="22"/>
                <w:szCs w:val="22"/>
              </w:rPr>
              <w:t xml:space="preserve"> is a key priority for the improvement of care quality and outcomes.</w:t>
            </w:r>
            <w:r w:rsidR="00391EEE">
              <w:rPr>
                <w:rFonts w:cs="Arial"/>
                <w:sz w:val="22"/>
                <w:szCs w:val="22"/>
              </w:rPr>
              <w:t xml:space="preserve"> </w:t>
            </w:r>
            <w:hyperlink r:id="rId8" w:history="1">
              <w:r w:rsidR="00391EEE" w:rsidRPr="00391EEE">
                <w:rPr>
                  <w:rStyle w:val="Hyperlink"/>
                  <w:rFonts w:cs="Arial"/>
                  <w:sz w:val="22"/>
                  <w:szCs w:val="22"/>
                </w:rPr>
                <w:t>NHS England</w:t>
              </w:r>
            </w:hyperlink>
            <w:r w:rsidR="00391EEE" w:rsidRPr="00391EEE">
              <w:rPr>
                <w:rFonts w:cs="Arial"/>
                <w:sz w:val="22"/>
                <w:szCs w:val="22"/>
              </w:rPr>
              <w:t xml:space="preserve"> is working to design and develop tools and programmes that will support patients to manage their condition themselves and receive personalised care</w:t>
            </w:r>
            <w:r w:rsidR="00391EEE">
              <w:rPr>
                <w:rFonts w:cs="Arial"/>
                <w:sz w:val="22"/>
                <w:szCs w:val="22"/>
              </w:rPr>
              <w:t>.</w:t>
            </w:r>
          </w:p>
        </w:tc>
        <w:tc>
          <w:tcPr>
            <w:tcW w:w="3118" w:type="dxa"/>
          </w:tcPr>
          <w:p w14:paraId="062E903B" w14:textId="19F53F68" w:rsidR="002338EB" w:rsidRPr="00391EEE" w:rsidRDefault="002338EB" w:rsidP="002338EB">
            <w:pPr>
              <w:spacing w:before="120" w:after="120"/>
              <w:rPr>
                <w:rFonts w:ascii="Arial" w:hAnsi="Arial" w:cs="Arial"/>
                <w:color w:val="000000"/>
                <w:kern w:val="24"/>
                <w:sz w:val="22"/>
                <w:szCs w:val="22"/>
                <w:lang w:val="en-US"/>
              </w:rPr>
            </w:pPr>
            <w:r w:rsidRPr="00391EEE">
              <w:rPr>
                <w:rFonts w:ascii="Arial" w:hAnsi="Arial" w:cs="Arial"/>
                <w:color w:val="000000"/>
                <w:kern w:val="24"/>
                <w:sz w:val="22"/>
                <w:szCs w:val="22"/>
                <w:lang w:val="en-US"/>
              </w:rPr>
              <w:t>The indicator reflects a specific priority area identified by NHS England.</w:t>
            </w:r>
          </w:p>
          <w:p w14:paraId="272CA0EC" w14:textId="77777777" w:rsidR="002338EB" w:rsidRPr="002338EB" w:rsidRDefault="002338EB" w:rsidP="002338EB">
            <w:pPr>
              <w:pStyle w:val="Paragraph"/>
              <w:spacing w:before="120" w:after="120" w:line="240" w:lineRule="auto"/>
              <w:rPr>
                <w:highlight w:val="lightGray"/>
              </w:rPr>
            </w:pPr>
          </w:p>
        </w:tc>
      </w:tr>
      <w:tr w:rsidR="00735337" w14:paraId="2E2CE1C4" w14:textId="77777777" w:rsidTr="007B496C">
        <w:trPr>
          <w:trHeight w:val="2451"/>
        </w:trPr>
        <w:tc>
          <w:tcPr>
            <w:tcW w:w="5949" w:type="dxa"/>
          </w:tcPr>
          <w:p w14:paraId="668FB17D" w14:textId="6A8818B4" w:rsidR="002558ED" w:rsidRPr="007B496C" w:rsidRDefault="002558ED" w:rsidP="002558ED">
            <w:pPr>
              <w:spacing w:before="120" w:after="120"/>
              <w:rPr>
                <w:rFonts w:ascii="Arial" w:hAnsi="Arial" w:cs="Arial"/>
                <w:sz w:val="22"/>
                <w:szCs w:val="22"/>
              </w:rPr>
            </w:pPr>
            <w:r w:rsidRPr="007B496C">
              <w:rPr>
                <w:rFonts w:ascii="Arial" w:hAnsi="Arial" w:cs="Arial"/>
                <w:sz w:val="22"/>
                <w:szCs w:val="22"/>
              </w:rPr>
              <w:t xml:space="preserve">An indicator on asthma reviews has been included in NHS </w:t>
            </w:r>
            <w:r w:rsidR="00871BE2" w:rsidRPr="007B496C">
              <w:rPr>
                <w:rFonts w:ascii="Arial" w:hAnsi="Arial" w:cs="Arial"/>
                <w:sz w:val="22"/>
                <w:szCs w:val="22"/>
              </w:rPr>
              <w:t>England’s</w:t>
            </w:r>
            <w:r w:rsidRPr="007B496C">
              <w:rPr>
                <w:rFonts w:ascii="Arial" w:hAnsi="Arial" w:cs="Arial"/>
                <w:sz w:val="22"/>
                <w:szCs w:val="22"/>
              </w:rPr>
              <w:t xml:space="preserve"> QOF since 2020/21. Results for AST00</w:t>
            </w:r>
            <w:r w:rsidR="00871BE2" w:rsidRPr="007B496C">
              <w:rPr>
                <w:rFonts w:ascii="Arial" w:hAnsi="Arial" w:cs="Arial"/>
                <w:sz w:val="22"/>
                <w:szCs w:val="22"/>
              </w:rPr>
              <w:t>7</w:t>
            </w:r>
            <w:r w:rsidRPr="007B496C">
              <w:rPr>
                <w:rFonts w:ascii="Arial" w:hAnsi="Arial" w:cs="Arial"/>
                <w:sz w:val="22"/>
                <w:szCs w:val="22"/>
              </w:rPr>
              <w:t xml:space="preserve"> in 202</w:t>
            </w:r>
            <w:r w:rsidR="00871BE2" w:rsidRPr="007B496C">
              <w:rPr>
                <w:rFonts w:ascii="Arial" w:hAnsi="Arial" w:cs="Arial"/>
                <w:sz w:val="22"/>
                <w:szCs w:val="22"/>
              </w:rPr>
              <w:t>3</w:t>
            </w:r>
            <w:r w:rsidRPr="007B496C">
              <w:rPr>
                <w:rFonts w:ascii="Arial" w:hAnsi="Arial" w:cs="Arial"/>
                <w:sz w:val="22"/>
                <w:szCs w:val="22"/>
              </w:rPr>
              <w:t>/2</w:t>
            </w:r>
            <w:r w:rsidR="00871BE2" w:rsidRPr="007B496C">
              <w:rPr>
                <w:rFonts w:ascii="Arial" w:hAnsi="Arial" w:cs="Arial"/>
                <w:sz w:val="22"/>
                <w:szCs w:val="22"/>
              </w:rPr>
              <w:t>4</w:t>
            </w:r>
            <w:r w:rsidRPr="007B496C">
              <w:rPr>
                <w:rFonts w:ascii="Arial" w:hAnsi="Arial" w:cs="Arial"/>
                <w:sz w:val="22"/>
                <w:szCs w:val="22"/>
              </w:rPr>
              <w:t xml:space="preserve"> show:</w:t>
            </w:r>
          </w:p>
          <w:p w14:paraId="32FCE6CD" w14:textId="73253DC8" w:rsidR="00871BE2" w:rsidRPr="007B496C" w:rsidRDefault="00871BE2" w:rsidP="00871BE2">
            <w:pPr>
              <w:pStyle w:val="ListParagraph"/>
              <w:numPr>
                <w:ilvl w:val="0"/>
                <w:numId w:val="42"/>
              </w:numPr>
              <w:spacing w:before="120" w:after="120"/>
              <w:rPr>
                <w:rFonts w:ascii="Arial" w:hAnsi="Arial" w:cs="Arial"/>
                <w:sz w:val="22"/>
                <w:szCs w:val="22"/>
              </w:rPr>
            </w:pPr>
            <w:r w:rsidRPr="007B496C">
              <w:rPr>
                <w:rFonts w:ascii="Arial" w:hAnsi="Arial" w:cs="Arial"/>
                <w:sz w:val="22"/>
                <w:szCs w:val="22"/>
              </w:rPr>
              <w:t xml:space="preserve">An average of </w:t>
            </w:r>
            <w:r w:rsidR="000023FF" w:rsidRPr="007B496C">
              <w:rPr>
                <w:rFonts w:ascii="Arial" w:hAnsi="Arial" w:cs="Arial"/>
                <w:sz w:val="22"/>
                <w:szCs w:val="22"/>
              </w:rPr>
              <w:t>614</w:t>
            </w:r>
            <w:r w:rsidRPr="007B496C">
              <w:rPr>
                <w:rFonts w:ascii="Arial" w:hAnsi="Arial" w:cs="Arial"/>
                <w:sz w:val="22"/>
                <w:szCs w:val="22"/>
              </w:rPr>
              <w:t xml:space="preserve"> patients per practice on the asthma register</w:t>
            </w:r>
          </w:p>
          <w:p w14:paraId="2B2F12AD" w14:textId="739455BF" w:rsidR="00871BE2" w:rsidRPr="007B496C" w:rsidRDefault="00871BE2" w:rsidP="00871BE2">
            <w:pPr>
              <w:pStyle w:val="ListParagraph"/>
              <w:numPr>
                <w:ilvl w:val="0"/>
                <w:numId w:val="42"/>
              </w:numPr>
              <w:spacing w:before="120" w:after="120"/>
              <w:rPr>
                <w:rFonts w:ascii="Arial" w:hAnsi="Arial" w:cs="Arial"/>
                <w:sz w:val="22"/>
                <w:szCs w:val="22"/>
              </w:rPr>
            </w:pPr>
            <w:r w:rsidRPr="007B496C">
              <w:rPr>
                <w:rFonts w:ascii="Arial" w:hAnsi="Arial" w:cs="Arial"/>
                <w:sz w:val="22"/>
                <w:szCs w:val="22"/>
              </w:rPr>
              <w:t xml:space="preserve">A national achievement rate of </w:t>
            </w:r>
            <w:r w:rsidR="000023FF" w:rsidRPr="007B496C">
              <w:rPr>
                <w:rFonts w:ascii="Arial" w:hAnsi="Arial" w:cs="Arial"/>
                <w:sz w:val="22"/>
                <w:szCs w:val="22"/>
              </w:rPr>
              <w:t>81</w:t>
            </w:r>
            <w:r w:rsidRPr="007B496C">
              <w:rPr>
                <w:rFonts w:ascii="Arial" w:hAnsi="Arial" w:cs="Arial"/>
                <w:sz w:val="22"/>
                <w:szCs w:val="22"/>
              </w:rPr>
              <w:t>%</w:t>
            </w:r>
          </w:p>
          <w:p w14:paraId="47EC4646" w14:textId="69885456" w:rsidR="00871BE2" w:rsidRPr="007B496C" w:rsidRDefault="00871BE2" w:rsidP="00871BE2">
            <w:pPr>
              <w:pStyle w:val="ListParagraph"/>
              <w:numPr>
                <w:ilvl w:val="0"/>
                <w:numId w:val="42"/>
              </w:numPr>
              <w:spacing w:before="120" w:after="120"/>
              <w:rPr>
                <w:rFonts w:ascii="Arial" w:hAnsi="Arial" w:cs="Arial"/>
                <w:sz w:val="22"/>
                <w:szCs w:val="22"/>
              </w:rPr>
            </w:pPr>
            <w:r w:rsidRPr="007B496C">
              <w:rPr>
                <w:rFonts w:ascii="Arial" w:hAnsi="Arial" w:cs="Arial"/>
                <w:sz w:val="22"/>
                <w:szCs w:val="22"/>
              </w:rPr>
              <w:t xml:space="preserve">A national intervention rate of </w:t>
            </w:r>
            <w:r w:rsidR="000023FF" w:rsidRPr="007B496C">
              <w:rPr>
                <w:rFonts w:ascii="Arial" w:hAnsi="Arial" w:cs="Arial"/>
                <w:sz w:val="22"/>
                <w:szCs w:val="22"/>
              </w:rPr>
              <w:t>65</w:t>
            </w:r>
            <w:r w:rsidRPr="007B496C">
              <w:rPr>
                <w:rFonts w:ascii="Arial" w:hAnsi="Arial" w:cs="Arial"/>
                <w:sz w:val="22"/>
                <w:szCs w:val="22"/>
              </w:rPr>
              <w:t>%</w:t>
            </w:r>
          </w:p>
          <w:p w14:paraId="378D38FD" w14:textId="2F7B49C4" w:rsidR="00871BE2" w:rsidRPr="007B496C" w:rsidRDefault="00871BE2" w:rsidP="007B496C">
            <w:pPr>
              <w:pStyle w:val="ListParagraph"/>
              <w:numPr>
                <w:ilvl w:val="0"/>
                <w:numId w:val="42"/>
              </w:numPr>
              <w:spacing w:before="120" w:after="120"/>
            </w:pPr>
            <w:r w:rsidRPr="007B496C">
              <w:rPr>
                <w:rFonts w:ascii="Arial" w:hAnsi="Arial" w:cs="Arial"/>
                <w:sz w:val="22"/>
                <w:szCs w:val="22"/>
              </w:rPr>
              <w:t xml:space="preserve">A personalised care adjustment (PCA) rate of </w:t>
            </w:r>
            <w:r w:rsidR="000023FF" w:rsidRPr="007B496C">
              <w:rPr>
                <w:rFonts w:ascii="Arial" w:hAnsi="Arial" w:cs="Arial"/>
                <w:sz w:val="22"/>
                <w:szCs w:val="22"/>
              </w:rPr>
              <w:t>20</w:t>
            </w:r>
            <w:r w:rsidRPr="007B496C">
              <w:rPr>
                <w:rFonts w:ascii="Arial" w:hAnsi="Arial" w:cs="Arial"/>
                <w:sz w:val="22"/>
                <w:szCs w:val="22"/>
              </w:rPr>
              <w:t>%.</w:t>
            </w:r>
          </w:p>
        </w:tc>
        <w:tc>
          <w:tcPr>
            <w:tcW w:w="3118" w:type="dxa"/>
          </w:tcPr>
          <w:p w14:paraId="3C8B1CA2" w14:textId="77777777" w:rsidR="00735337" w:rsidRPr="002338EB" w:rsidRDefault="00735337" w:rsidP="00735337">
            <w:pPr>
              <w:spacing w:before="120" w:after="120"/>
              <w:rPr>
                <w:rFonts w:ascii="Arial" w:hAnsi="Arial" w:cs="Arial"/>
                <w:color w:val="000000"/>
                <w:kern w:val="24"/>
                <w:sz w:val="22"/>
                <w:szCs w:val="22"/>
                <w:highlight w:val="lightGray"/>
                <w:lang w:val="en-US"/>
              </w:rPr>
            </w:pPr>
            <w:r w:rsidRPr="00871BE2">
              <w:rPr>
                <w:rFonts w:ascii="Arial" w:hAnsi="Arial" w:cs="Arial"/>
                <w:color w:val="000000"/>
                <w:kern w:val="24"/>
                <w:sz w:val="22"/>
                <w:szCs w:val="22"/>
                <w:lang w:val="en-US"/>
              </w:rPr>
              <w:t>The indicator relates to an area where there is known variation in practice.</w:t>
            </w:r>
          </w:p>
          <w:p w14:paraId="3FD01E72" w14:textId="0A8631D7" w:rsidR="00735337" w:rsidRPr="002338EB" w:rsidRDefault="00735337" w:rsidP="00735337">
            <w:pPr>
              <w:pStyle w:val="Paragraph"/>
              <w:spacing w:before="120" w:after="120" w:line="240" w:lineRule="auto"/>
              <w:rPr>
                <w:highlight w:val="lightGray"/>
              </w:rPr>
            </w:pPr>
          </w:p>
        </w:tc>
      </w:tr>
      <w:tr w:rsidR="00735337" w14:paraId="373D8AA4" w14:textId="77777777" w:rsidTr="002338EB">
        <w:tc>
          <w:tcPr>
            <w:tcW w:w="5949" w:type="dxa"/>
          </w:tcPr>
          <w:p w14:paraId="40A2EA38" w14:textId="368A43D5" w:rsidR="00735337" w:rsidRPr="007B496C" w:rsidRDefault="00C114DD" w:rsidP="00735337">
            <w:pPr>
              <w:spacing w:before="120" w:after="120"/>
              <w:rPr>
                <w:rFonts w:ascii="Arial" w:hAnsi="Arial" w:cs="Arial"/>
                <w:sz w:val="22"/>
                <w:szCs w:val="22"/>
              </w:rPr>
            </w:pPr>
            <w:r w:rsidRPr="007B496C">
              <w:rPr>
                <w:rFonts w:ascii="Arial" w:hAnsi="Arial" w:cs="Arial"/>
                <w:sz w:val="22"/>
                <w:szCs w:val="22"/>
              </w:rPr>
              <w:t>The i</w:t>
            </w:r>
            <w:r w:rsidR="00640851" w:rsidRPr="007B496C">
              <w:rPr>
                <w:rFonts w:ascii="Arial" w:hAnsi="Arial" w:cs="Arial"/>
                <w:sz w:val="22"/>
                <w:szCs w:val="22"/>
              </w:rPr>
              <w:t>n</w:t>
            </w:r>
            <w:r w:rsidRPr="007B496C">
              <w:rPr>
                <w:rFonts w:ascii="Arial" w:hAnsi="Arial" w:cs="Arial"/>
                <w:sz w:val="22"/>
                <w:szCs w:val="22"/>
              </w:rPr>
              <w:t>dicator will help identify people at increased risk of poor outcomes so that support can be provided based on information from their review to help them self-manage their asthma and maximise their future health.</w:t>
            </w:r>
          </w:p>
        </w:tc>
        <w:tc>
          <w:tcPr>
            <w:tcW w:w="3118" w:type="dxa"/>
          </w:tcPr>
          <w:p w14:paraId="380FC230" w14:textId="77777777" w:rsidR="00735337" w:rsidRPr="00C114DD" w:rsidRDefault="00735337" w:rsidP="00735337">
            <w:pPr>
              <w:spacing w:before="120" w:after="120"/>
              <w:rPr>
                <w:rFonts w:ascii="Arial" w:hAnsi="Arial" w:cs="Arial"/>
                <w:color w:val="000000"/>
                <w:kern w:val="24"/>
                <w:sz w:val="22"/>
                <w:szCs w:val="22"/>
                <w:lang w:val="en-US"/>
              </w:rPr>
            </w:pPr>
            <w:r w:rsidRPr="00C114DD">
              <w:rPr>
                <w:rFonts w:ascii="Arial" w:hAnsi="Arial" w:cs="Arial"/>
                <w:color w:val="000000"/>
                <w:kern w:val="24"/>
                <w:sz w:val="22"/>
                <w:szCs w:val="22"/>
                <w:lang w:val="en-US"/>
              </w:rPr>
              <w:t>The indicator will lead to a meaningful improvement in patient outcomes.</w:t>
            </w:r>
          </w:p>
          <w:p w14:paraId="45004AAC" w14:textId="77777777" w:rsidR="00735337" w:rsidRPr="002338EB" w:rsidRDefault="00735337" w:rsidP="00735337">
            <w:pPr>
              <w:spacing w:before="120" w:after="120"/>
              <w:rPr>
                <w:rFonts w:ascii="Arial" w:hAnsi="Arial" w:cs="Arial"/>
                <w:color w:val="000000"/>
                <w:kern w:val="24"/>
                <w:sz w:val="22"/>
                <w:szCs w:val="22"/>
                <w:highlight w:val="lightGray"/>
                <w:lang w:val="en-US"/>
              </w:rPr>
            </w:pPr>
          </w:p>
        </w:tc>
      </w:tr>
      <w:bookmarkEnd w:id="0"/>
    </w:tbl>
    <w:p w14:paraId="7408AD42" w14:textId="77777777" w:rsidR="002338EB" w:rsidRDefault="002338EB" w:rsidP="002338EB">
      <w:pPr>
        <w:pStyle w:val="Heading3"/>
      </w:pPr>
    </w:p>
    <w:p w14:paraId="5BA69987" w14:textId="6FA6FB6E" w:rsidR="002338EB" w:rsidRDefault="002338EB" w:rsidP="00192685">
      <w:pPr>
        <w:pStyle w:val="Heading1"/>
      </w:pPr>
      <w:r>
        <w:t xml:space="preserve">Evidence base </w:t>
      </w:r>
    </w:p>
    <w:tbl>
      <w:tblPr>
        <w:tblStyle w:val="TableGrid"/>
        <w:tblW w:w="9067" w:type="dxa"/>
        <w:tblLook w:val="04A0" w:firstRow="1" w:lastRow="0" w:firstColumn="1" w:lastColumn="0" w:noHBand="0" w:noVBand="1"/>
      </w:tblPr>
      <w:tblGrid>
        <w:gridCol w:w="5949"/>
        <w:gridCol w:w="3118"/>
      </w:tblGrid>
      <w:tr w:rsidR="002338EB" w14:paraId="4A03EAF6" w14:textId="77777777" w:rsidTr="001C517D">
        <w:tc>
          <w:tcPr>
            <w:tcW w:w="5949" w:type="dxa"/>
          </w:tcPr>
          <w:p w14:paraId="39775ECC" w14:textId="77777777" w:rsidR="002338EB" w:rsidRPr="002338EB" w:rsidRDefault="002338EB" w:rsidP="00735337">
            <w:pPr>
              <w:pStyle w:val="Paragraph"/>
              <w:keepNext/>
              <w:spacing w:before="120" w:after="120" w:line="240" w:lineRule="auto"/>
              <w:rPr>
                <w:b/>
                <w:bCs/>
                <w:sz w:val="22"/>
                <w:szCs w:val="22"/>
              </w:rPr>
            </w:pPr>
            <w:r w:rsidRPr="002338EB">
              <w:rPr>
                <w:b/>
                <w:bCs/>
                <w:sz w:val="22"/>
                <w:szCs w:val="22"/>
              </w:rPr>
              <w:t xml:space="preserve">Considerations </w:t>
            </w:r>
          </w:p>
        </w:tc>
        <w:tc>
          <w:tcPr>
            <w:tcW w:w="3118" w:type="dxa"/>
          </w:tcPr>
          <w:p w14:paraId="337C7E3E" w14:textId="77777777" w:rsidR="002338EB" w:rsidRPr="002338EB" w:rsidRDefault="002338EB" w:rsidP="00735337">
            <w:pPr>
              <w:pStyle w:val="Paragraph"/>
              <w:keepNext/>
              <w:spacing w:before="120" w:after="120" w:line="240" w:lineRule="auto"/>
              <w:rPr>
                <w:b/>
                <w:bCs/>
                <w:sz w:val="22"/>
                <w:szCs w:val="22"/>
              </w:rPr>
            </w:pPr>
            <w:r w:rsidRPr="002338EB">
              <w:rPr>
                <w:b/>
                <w:bCs/>
                <w:sz w:val="22"/>
                <w:szCs w:val="22"/>
              </w:rPr>
              <w:t>Assessment</w:t>
            </w:r>
          </w:p>
        </w:tc>
      </w:tr>
      <w:tr w:rsidR="002338EB" w14:paraId="7862F909" w14:textId="77777777" w:rsidTr="001C517D">
        <w:tc>
          <w:tcPr>
            <w:tcW w:w="5949" w:type="dxa"/>
          </w:tcPr>
          <w:p w14:paraId="1359C26D" w14:textId="56E7508F" w:rsidR="002338EB" w:rsidRPr="002338EB" w:rsidRDefault="00394617" w:rsidP="002338EB">
            <w:pPr>
              <w:pStyle w:val="Paragraph"/>
              <w:spacing w:before="120" w:after="120" w:line="240" w:lineRule="auto"/>
              <w:rPr>
                <w:highlight w:val="lightGray"/>
              </w:rPr>
            </w:pPr>
            <w:hyperlink r:id="rId9" w:history="1">
              <w:r w:rsidR="00FF3DB4" w:rsidRPr="00E8210C">
                <w:rPr>
                  <w:rStyle w:val="Hyperlink"/>
                  <w:rFonts w:cs="Arial"/>
                  <w:kern w:val="24"/>
                  <w:sz w:val="22"/>
                  <w:szCs w:val="22"/>
                  <w:lang w:eastAsia="en-GB"/>
                </w:rPr>
                <w:t xml:space="preserve">Asthma: diagnosis, monitoring and chronic asthma management. </w:t>
              </w:r>
              <w:r w:rsidR="001B51B0" w:rsidRPr="00E8210C">
                <w:rPr>
                  <w:rStyle w:val="Hyperlink"/>
                  <w:rFonts w:cs="Arial"/>
                  <w:kern w:val="24"/>
                  <w:sz w:val="22"/>
                  <w:szCs w:val="22"/>
                  <w:lang w:eastAsia="en-GB"/>
                </w:rPr>
                <w:t>BTS</w:t>
              </w:r>
              <w:r w:rsidR="00FF3DB4" w:rsidRPr="00E8210C">
                <w:rPr>
                  <w:rStyle w:val="Hyperlink"/>
                  <w:rFonts w:cs="Arial"/>
                  <w:kern w:val="24"/>
                  <w:sz w:val="22"/>
                  <w:szCs w:val="22"/>
                  <w:lang w:eastAsia="en-GB"/>
                </w:rPr>
                <w:t>, NICE and SIGN guideline NG</w:t>
              </w:r>
              <w:r w:rsidR="00E8210C" w:rsidRPr="00E8210C">
                <w:rPr>
                  <w:rStyle w:val="Hyperlink"/>
                  <w:rFonts w:cs="Arial"/>
                  <w:kern w:val="24"/>
                  <w:sz w:val="22"/>
                  <w:szCs w:val="22"/>
                  <w:lang w:eastAsia="en-GB"/>
                </w:rPr>
                <w:t>245</w:t>
              </w:r>
            </w:hyperlink>
            <w:r w:rsidR="00FF3DB4" w:rsidRPr="00FF3DB4">
              <w:rPr>
                <w:rFonts w:cs="Arial"/>
                <w:color w:val="000000"/>
                <w:kern w:val="24"/>
                <w:sz w:val="22"/>
                <w:szCs w:val="22"/>
                <w:lang w:eastAsia="en-GB"/>
              </w:rPr>
              <w:t xml:space="preserve"> </w:t>
            </w:r>
            <w:r w:rsidR="00FF3DB4" w:rsidRPr="00FF3DB4">
              <w:rPr>
                <w:rFonts w:cs="Arial"/>
                <w:color w:val="000000"/>
                <w:kern w:val="24"/>
                <w:sz w:val="22"/>
                <w:szCs w:val="22"/>
                <w:lang w:eastAsia="en-GB"/>
              </w:rPr>
              <w:lastRenderedPageBreak/>
              <w:t>(2024)</w:t>
            </w:r>
            <w:r w:rsidR="00FF3DB4">
              <w:rPr>
                <w:rFonts w:cs="Arial"/>
                <w:color w:val="000000"/>
                <w:kern w:val="24"/>
                <w:sz w:val="22"/>
                <w:szCs w:val="22"/>
                <w:lang w:eastAsia="en-GB"/>
              </w:rPr>
              <w:t xml:space="preserve">, recommendations </w:t>
            </w:r>
            <w:r w:rsidR="00FF3DB4" w:rsidRPr="00FF3DB4">
              <w:rPr>
                <w:rFonts w:cs="Arial"/>
                <w:color w:val="000000"/>
                <w:kern w:val="24"/>
                <w:sz w:val="22"/>
                <w:szCs w:val="22"/>
                <w:lang w:eastAsia="en-GB"/>
              </w:rPr>
              <w:t>1.5.1, 1.5.2, 1.14.1, 1.14.2, and 1.16.1</w:t>
            </w:r>
          </w:p>
        </w:tc>
        <w:tc>
          <w:tcPr>
            <w:tcW w:w="3118" w:type="dxa"/>
          </w:tcPr>
          <w:p w14:paraId="0D72329A" w14:textId="54F94FB4" w:rsidR="002338EB" w:rsidRPr="00FF3DB4" w:rsidRDefault="002338EB" w:rsidP="002338EB">
            <w:pPr>
              <w:spacing w:before="120" w:after="120"/>
              <w:rPr>
                <w:rFonts w:ascii="Arial" w:hAnsi="Arial" w:cs="Arial"/>
                <w:color w:val="000000"/>
                <w:kern w:val="24"/>
                <w:sz w:val="22"/>
                <w:szCs w:val="22"/>
                <w:lang w:val="en-US"/>
              </w:rPr>
            </w:pPr>
            <w:r w:rsidRPr="00FF3DB4">
              <w:rPr>
                <w:rFonts w:ascii="Arial" w:hAnsi="Arial" w:cs="Arial"/>
                <w:color w:val="000000"/>
                <w:kern w:val="24"/>
                <w:sz w:val="22"/>
                <w:szCs w:val="22"/>
                <w:lang w:val="en-US"/>
              </w:rPr>
              <w:lastRenderedPageBreak/>
              <w:t xml:space="preserve">The indicator is derived from a high-quality evidence base. </w:t>
            </w:r>
          </w:p>
          <w:p w14:paraId="75848804" w14:textId="533ED76E" w:rsidR="002338EB" w:rsidRPr="002338EB" w:rsidRDefault="002338EB" w:rsidP="002338EB">
            <w:pPr>
              <w:pStyle w:val="Paragraph"/>
              <w:spacing w:before="120" w:after="120" w:line="240" w:lineRule="auto"/>
              <w:rPr>
                <w:highlight w:val="lightGray"/>
              </w:rPr>
            </w:pPr>
          </w:p>
        </w:tc>
      </w:tr>
    </w:tbl>
    <w:p w14:paraId="3393013A" w14:textId="29A2DB06" w:rsidR="002338EB" w:rsidRDefault="002338EB" w:rsidP="002338EB">
      <w:pPr>
        <w:pStyle w:val="Paragraph"/>
      </w:pPr>
    </w:p>
    <w:p w14:paraId="67B93D8F" w14:textId="6D992C33" w:rsidR="002338EB" w:rsidRPr="002338EB" w:rsidRDefault="002338EB" w:rsidP="00192685">
      <w:pPr>
        <w:pStyle w:val="Heading1"/>
      </w:pPr>
      <w:r>
        <w:t xml:space="preserve">Specification </w:t>
      </w:r>
    </w:p>
    <w:tbl>
      <w:tblPr>
        <w:tblStyle w:val="TableGrid"/>
        <w:tblW w:w="9067" w:type="dxa"/>
        <w:tblLook w:val="04A0" w:firstRow="1" w:lastRow="0" w:firstColumn="1" w:lastColumn="0" w:noHBand="0" w:noVBand="1"/>
      </w:tblPr>
      <w:tblGrid>
        <w:gridCol w:w="5949"/>
        <w:gridCol w:w="3118"/>
      </w:tblGrid>
      <w:tr w:rsidR="002338EB" w14:paraId="33FA0B31" w14:textId="77777777" w:rsidTr="001C517D">
        <w:tc>
          <w:tcPr>
            <w:tcW w:w="5949" w:type="dxa"/>
          </w:tcPr>
          <w:p w14:paraId="7BD8EB75" w14:textId="77777777" w:rsidR="002338EB" w:rsidRPr="002338EB" w:rsidRDefault="002338EB" w:rsidP="001C517D">
            <w:pPr>
              <w:pStyle w:val="Paragraph"/>
              <w:spacing w:before="120" w:after="120" w:line="240" w:lineRule="auto"/>
              <w:rPr>
                <w:b/>
                <w:bCs/>
                <w:sz w:val="22"/>
                <w:szCs w:val="22"/>
              </w:rPr>
            </w:pPr>
            <w:r w:rsidRPr="002338EB">
              <w:rPr>
                <w:b/>
                <w:bCs/>
                <w:sz w:val="22"/>
                <w:szCs w:val="22"/>
              </w:rPr>
              <w:t xml:space="preserve">Considerations </w:t>
            </w:r>
          </w:p>
        </w:tc>
        <w:tc>
          <w:tcPr>
            <w:tcW w:w="3118" w:type="dxa"/>
          </w:tcPr>
          <w:p w14:paraId="4BCDDF3D" w14:textId="77777777" w:rsidR="002338EB" w:rsidRPr="002338EB" w:rsidRDefault="002338EB" w:rsidP="001C517D">
            <w:pPr>
              <w:pStyle w:val="Paragraph"/>
              <w:spacing w:before="120" w:after="120" w:line="240" w:lineRule="auto"/>
              <w:rPr>
                <w:b/>
                <w:bCs/>
                <w:sz w:val="22"/>
                <w:szCs w:val="22"/>
              </w:rPr>
            </w:pPr>
            <w:r w:rsidRPr="002338EB">
              <w:rPr>
                <w:b/>
                <w:bCs/>
                <w:sz w:val="22"/>
                <w:szCs w:val="22"/>
              </w:rPr>
              <w:t>Assessment</w:t>
            </w:r>
          </w:p>
        </w:tc>
      </w:tr>
      <w:tr w:rsidR="002338EB" w14:paraId="3E61DC2D" w14:textId="77777777" w:rsidTr="001C517D">
        <w:tc>
          <w:tcPr>
            <w:tcW w:w="5949" w:type="dxa"/>
          </w:tcPr>
          <w:p w14:paraId="11CC97AE" w14:textId="1C436E3A" w:rsidR="00BE1F45" w:rsidRPr="005C6D09" w:rsidRDefault="002338EB" w:rsidP="00BE1F45">
            <w:pPr>
              <w:spacing w:before="120" w:after="120"/>
              <w:rPr>
                <w:rFonts w:ascii="Arial" w:hAnsi="Arial" w:cs="Arial"/>
                <w:color w:val="000000"/>
                <w:kern w:val="24"/>
                <w:sz w:val="22"/>
                <w:szCs w:val="22"/>
              </w:rPr>
            </w:pPr>
            <w:r w:rsidRPr="005C6D09">
              <w:rPr>
                <w:rFonts w:ascii="Arial" w:hAnsi="Arial" w:cs="Arial"/>
                <w:color w:val="000000"/>
                <w:kern w:val="24"/>
                <w:sz w:val="22"/>
                <w:szCs w:val="22"/>
              </w:rPr>
              <w:t xml:space="preserve">Numerator: </w:t>
            </w:r>
            <w:r w:rsidR="005C6D09" w:rsidRPr="005C6D09">
              <w:rPr>
                <w:rFonts w:ascii="Arial" w:hAnsi="Arial" w:cs="Arial"/>
                <w:color w:val="000000"/>
                <w:kern w:val="24"/>
                <w:sz w:val="22"/>
                <w:szCs w:val="22"/>
              </w:rPr>
              <w:t>The number of patients in the denominator who have had an asthma review in the preceding 12 months that included an assessment of asthma control, a recording of the number of exacerbations and a written personalised action plan</w:t>
            </w:r>
            <w:r w:rsidR="00BE1F45" w:rsidRPr="005C6D09">
              <w:rPr>
                <w:rFonts w:ascii="Arial" w:hAnsi="Arial" w:cs="Arial"/>
                <w:color w:val="000000"/>
                <w:kern w:val="24"/>
                <w:sz w:val="22"/>
                <w:szCs w:val="22"/>
              </w:rPr>
              <w:t>.</w:t>
            </w:r>
          </w:p>
          <w:p w14:paraId="424261B6" w14:textId="176E8C44" w:rsidR="002338EB" w:rsidRPr="005C6D09" w:rsidRDefault="00BE1F45" w:rsidP="00BE1F45">
            <w:pPr>
              <w:spacing w:before="120" w:after="120"/>
              <w:rPr>
                <w:rFonts w:ascii="Arial" w:hAnsi="Arial" w:cs="Arial"/>
                <w:color w:val="000000"/>
                <w:kern w:val="24"/>
                <w:sz w:val="22"/>
                <w:szCs w:val="22"/>
              </w:rPr>
            </w:pPr>
            <w:r w:rsidRPr="005C6D09">
              <w:rPr>
                <w:rFonts w:ascii="Arial" w:hAnsi="Arial" w:cs="Arial"/>
                <w:color w:val="000000"/>
                <w:kern w:val="24"/>
                <w:sz w:val="22"/>
                <w:szCs w:val="22"/>
              </w:rPr>
              <w:t xml:space="preserve">Denominator: </w:t>
            </w:r>
            <w:r w:rsidR="005C6D09" w:rsidRPr="005C6D09">
              <w:rPr>
                <w:rFonts w:ascii="Arial" w:hAnsi="Arial" w:cs="Arial"/>
                <w:color w:val="000000"/>
                <w:kern w:val="24"/>
                <w:sz w:val="22"/>
                <w:szCs w:val="22"/>
              </w:rPr>
              <w:t>The number of patients on the asthma register</w:t>
            </w:r>
            <w:r w:rsidR="002338EB" w:rsidRPr="005C6D09">
              <w:rPr>
                <w:rFonts w:ascii="Arial" w:hAnsi="Arial" w:cs="Arial"/>
                <w:color w:val="000000"/>
                <w:kern w:val="24"/>
                <w:sz w:val="22"/>
                <w:szCs w:val="22"/>
              </w:rPr>
              <w:t xml:space="preserve">. </w:t>
            </w:r>
          </w:p>
          <w:p w14:paraId="65AFDE55" w14:textId="31D49F81" w:rsidR="001A3CA6" w:rsidRPr="005C6D09" w:rsidRDefault="001A3CA6" w:rsidP="00BE1F45">
            <w:pPr>
              <w:spacing w:before="120" w:after="120"/>
              <w:rPr>
                <w:rFonts w:ascii="Arial" w:hAnsi="Arial" w:cs="Arial"/>
                <w:color w:val="000000"/>
                <w:kern w:val="24"/>
                <w:sz w:val="22"/>
                <w:szCs w:val="22"/>
              </w:rPr>
            </w:pPr>
            <w:r w:rsidRPr="005C6D09">
              <w:rPr>
                <w:rFonts w:ascii="Arial" w:hAnsi="Arial" w:cs="Arial"/>
                <w:color w:val="000000"/>
                <w:kern w:val="24"/>
                <w:sz w:val="22"/>
                <w:szCs w:val="22"/>
              </w:rPr>
              <w:t xml:space="preserve">Exclusions: </w:t>
            </w:r>
            <w:r w:rsidR="005C6D09" w:rsidRPr="005C6D09">
              <w:rPr>
                <w:rFonts w:ascii="Arial" w:hAnsi="Arial" w:cs="Arial"/>
                <w:color w:val="000000"/>
                <w:kern w:val="24"/>
                <w:sz w:val="22"/>
                <w:szCs w:val="22"/>
              </w:rPr>
              <w:t>Children under 5 years</w:t>
            </w:r>
          </w:p>
          <w:p w14:paraId="1A8C1D16" w14:textId="7951CA68" w:rsidR="00735337" w:rsidRPr="002338EB" w:rsidRDefault="005C6D09" w:rsidP="002338EB">
            <w:pPr>
              <w:pStyle w:val="Paragraph"/>
              <w:spacing w:before="120" w:after="120" w:line="240" w:lineRule="auto"/>
              <w:rPr>
                <w:highlight w:val="lightGray"/>
              </w:rPr>
            </w:pPr>
            <w:r w:rsidRPr="005C6D09">
              <w:rPr>
                <w:rFonts w:cs="Arial"/>
                <w:color w:val="000000"/>
                <w:kern w:val="24"/>
                <w:sz w:val="22"/>
                <w:szCs w:val="22"/>
              </w:rPr>
              <w:t xml:space="preserve">Personalised care adjustments or exception reporting should be considered to account for situations where the patient declines, does not attend or </w:t>
            </w:r>
            <w:r w:rsidR="00640851">
              <w:rPr>
                <w:rFonts w:cs="Arial"/>
                <w:color w:val="000000"/>
                <w:kern w:val="24"/>
                <w:sz w:val="22"/>
                <w:szCs w:val="22"/>
              </w:rPr>
              <w:t>if an annual review</w:t>
            </w:r>
            <w:r w:rsidRPr="005C6D09">
              <w:rPr>
                <w:rFonts w:cs="Arial"/>
                <w:color w:val="000000"/>
                <w:kern w:val="24"/>
                <w:sz w:val="22"/>
                <w:szCs w:val="22"/>
              </w:rPr>
              <w:t xml:space="preserve"> is not appropriate.</w:t>
            </w:r>
          </w:p>
        </w:tc>
        <w:tc>
          <w:tcPr>
            <w:tcW w:w="3118" w:type="dxa"/>
          </w:tcPr>
          <w:p w14:paraId="1439227D" w14:textId="5A1A009F" w:rsidR="002338EB" w:rsidRPr="005C6D09" w:rsidRDefault="002338EB" w:rsidP="002338EB">
            <w:pPr>
              <w:spacing w:before="120" w:after="120"/>
              <w:rPr>
                <w:rFonts w:ascii="Arial" w:hAnsi="Arial" w:cs="Arial"/>
                <w:color w:val="000000"/>
                <w:kern w:val="24"/>
                <w:sz w:val="22"/>
                <w:szCs w:val="22"/>
              </w:rPr>
            </w:pPr>
            <w:r w:rsidRPr="005C6D09">
              <w:rPr>
                <w:rFonts w:ascii="Arial" w:hAnsi="Arial" w:cs="Arial"/>
                <w:color w:val="000000"/>
                <w:kern w:val="24"/>
                <w:sz w:val="22"/>
                <w:szCs w:val="22"/>
              </w:rPr>
              <w:t>The indicator has defined components necessary to construct the indicator, including numerator, denominator and exclusions.</w:t>
            </w:r>
          </w:p>
          <w:p w14:paraId="0C449702" w14:textId="77777777" w:rsidR="002338EB" w:rsidRPr="002338EB" w:rsidRDefault="002338EB" w:rsidP="002338EB">
            <w:pPr>
              <w:pStyle w:val="Paragraph"/>
              <w:spacing w:before="120" w:after="120" w:line="240" w:lineRule="auto"/>
              <w:rPr>
                <w:highlight w:val="lightGray"/>
              </w:rPr>
            </w:pPr>
          </w:p>
        </w:tc>
      </w:tr>
      <w:tr w:rsidR="002338EB" w14:paraId="48133640" w14:textId="77777777" w:rsidTr="001C517D">
        <w:tc>
          <w:tcPr>
            <w:tcW w:w="5949" w:type="dxa"/>
          </w:tcPr>
          <w:p w14:paraId="4B4889E2" w14:textId="5C4B5041" w:rsidR="002C1326" w:rsidRPr="002338EB" w:rsidRDefault="00F3442A" w:rsidP="00683744">
            <w:pPr>
              <w:pStyle w:val="Paragraph"/>
              <w:spacing w:before="120" w:after="120"/>
              <w:rPr>
                <w:highlight w:val="lightGray"/>
              </w:rPr>
            </w:pPr>
            <w:r w:rsidRPr="007E7A51">
              <w:rPr>
                <w:rFonts w:cs="Arial"/>
                <w:color w:val="000000"/>
                <w:kern w:val="24"/>
                <w:sz w:val="22"/>
                <w:szCs w:val="22"/>
              </w:rPr>
              <w:t xml:space="preserve">To be classified as suitable for use in QOF, there should be an average minimum population of more than 20 patients per practice eligible for inclusion in the denominator prior to application of personalised care adjustments. </w:t>
            </w:r>
            <w:r w:rsidR="007E7A51" w:rsidRPr="007E7A51">
              <w:rPr>
                <w:rFonts w:cs="Arial"/>
                <w:color w:val="000000"/>
                <w:kern w:val="24"/>
                <w:sz w:val="22"/>
                <w:szCs w:val="22"/>
              </w:rPr>
              <w:t xml:space="preserve">The expected population is estimated to be at least </w:t>
            </w:r>
            <w:r w:rsidR="007E7A51">
              <w:rPr>
                <w:rFonts w:cs="Arial"/>
                <w:color w:val="000000"/>
                <w:kern w:val="24"/>
                <w:sz w:val="22"/>
                <w:szCs w:val="22"/>
              </w:rPr>
              <w:t>614</w:t>
            </w:r>
            <w:r w:rsidR="007E7A51" w:rsidRPr="007E7A51">
              <w:rPr>
                <w:rFonts w:cs="Arial"/>
                <w:color w:val="000000"/>
                <w:kern w:val="24"/>
                <w:sz w:val="22"/>
                <w:szCs w:val="22"/>
              </w:rPr>
              <w:t xml:space="preserve"> patients per average practice with 10,000 patients (using 2023/24 QOF data on ‘denominator plus PCAs’ for AST0</w:t>
            </w:r>
            <w:r w:rsidR="007E7A51">
              <w:rPr>
                <w:rFonts w:cs="Arial"/>
                <w:color w:val="000000"/>
                <w:kern w:val="24"/>
                <w:sz w:val="22"/>
                <w:szCs w:val="22"/>
              </w:rPr>
              <w:t>07</w:t>
            </w:r>
            <w:r w:rsidR="007E7A51" w:rsidRPr="007E7A51">
              <w:rPr>
                <w:rFonts w:cs="Arial"/>
                <w:color w:val="000000"/>
                <w:kern w:val="24"/>
                <w:sz w:val="22"/>
                <w:szCs w:val="22"/>
              </w:rPr>
              <w:t>)</w:t>
            </w:r>
            <w:r w:rsidR="00683744">
              <w:rPr>
                <w:rFonts w:cs="Arial"/>
                <w:color w:val="000000"/>
                <w:kern w:val="24"/>
                <w:sz w:val="22"/>
                <w:szCs w:val="22"/>
              </w:rPr>
              <w:t>.</w:t>
            </w:r>
          </w:p>
        </w:tc>
        <w:tc>
          <w:tcPr>
            <w:tcW w:w="3118" w:type="dxa"/>
          </w:tcPr>
          <w:p w14:paraId="1567BE59" w14:textId="610D4647" w:rsidR="002338EB" w:rsidRPr="007E7A51" w:rsidRDefault="002338EB" w:rsidP="002338EB">
            <w:pPr>
              <w:pStyle w:val="Paragraph"/>
              <w:spacing w:before="120" w:after="120" w:line="240" w:lineRule="auto"/>
              <w:rPr>
                <w:rFonts w:cs="Arial"/>
                <w:color w:val="000000"/>
                <w:kern w:val="24"/>
                <w:sz w:val="22"/>
                <w:szCs w:val="22"/>
              </w:rPr>
            </w:pPr>
            <w:r w:rsidRPr="007E7A51">
              <w:rPr>
                <w:rFonts w:cs="Arial"/>
                <w:color w:val="000000"/>
                <w:kern w:val="24"/>
                <w:sz w:val="22"/>
                <w:szCs w:val="22"/>
              </w:rPr>
              <w:t xml:space="preserve">The indicator </w:t>
            </w:r>
            <w:r w:rsidR="002C1326" w:rsidRPr="007E7A51">
              <w:rPr>
                <w:rFonts w:cs="Arial"/>
                <w:color w:val="000000"/>
                <w:kern w:val="24"/>
                <w:sz w:val="22"/>
                <w:szCs w:val="22"/>
              </w:rPr>
              <w:t>does</w:t>
            </w:r>
            <w:r w:rsidRPr="007E7A51">
              <w:rPr>
                <w:rFonts w:cs="Arial"/>
                <w:color w:val="000000"/>
                <w:kern w:val="24"/>
                <w:sz w:val="22"/>
                <w:szCs w:val="22"/>
              </w:rPr>
              <w:t xml:space="preserve"> outline minimum numbers of patients needed to be confident in the assessment of variation.</w:t>
            </w:r>
          </w:p>
          <w:p w14:paraId="38DE6D48" w14:textId="5CB684B0" w:rsidR="000C4A97" w:rsidRPr="002338EB" w:rsidRDefault="000C4A97" w:rsidP="002338EB">
            <w:pPr>
              <w:pStyle w:val="Paragraph"/>
              <w:spacing w:before="120" w:after="120" w:line="240" w:lineRule="auto"/>
              <w:rPr>
                <w:highlight w:val="lightGray"/>
              </w:rPr>
            </w:pPr>
          </w:p>
        </w:tc>
      </w:tr>
    </w:tbl>
    <w:p w14:paraId="1F89E1DD" w14:textId="24151FF3" w:rsidR="002338EB" w:rsidRDefault="002338EB" w:rsidP="002338EB">
      <w:pPr>
        <w:pStyle w:val="Paragraph"/>
      </w:pPr>
    </w:p>
    <w:p w14:paraId="597779EE" w14:textId="5E0747D0" w:rsidR="002338EB" w:rsidRDefault="002338EB" w:rsidP="00192685">
      <w:pPr>
        <w:pStyle w:val="Heading1"/>
      </w:pPr>
      <w:r>
        <w:t xml:space="preserve">Feasibility </w:t>
      </w:r>
    </w:p>
    <w:tbl>
      <w:tblPr>
        <w:tblStyle w:val="TableGrid"/>
        <w:tblW w:w="9067" w:type="dxa"/>
        <w:tblLook w:val="04A0" w:firstRow="1" w:lastRow="0" w:firstColumn="1" w:lastColumn="0" w:noHBand="0" w:noVBand="1"/>
      </w:tblPr>
      <w:tblGrid>
        <w:gridCol w:w="5949"/>
        <w:gridCol w:w="3118"/>
      </w:tblGrid>
      <w:tr w:rsidR="002338EB" w14:paraId="40453993" w14:textId="77777777" w:rsidTr="001C517D">
        <w:tc>
          <w:tcPr>
            <w:tcW w:w="5949" w:type="dxa"/>
          </w:tcPr>
          <w:p w14:paraId="1B5D3E68" w14:textId="77777777" w:rsidR="002338EB" w:rsidRPr="00735337" w:rsidRDefault="002338EB" w:rsidP="001C517D">
            <w:pPr>
              <w:pStyle w:val="Paragraph"/>
              <w:spacing w:before="120" w:after="120" w:line="240" w:lineRule="auto"/>
              <w:rPr>
                <w:b/>
                <w:bCs/>
                <w:sz w:val="22"/>
                <w:szCs w:val="22"/>
              </w:rPr>
            </w:pPr>
            <w:r w:rsidRPr="00735337">
              <w:rPr>
                <w:b/>
                <w:bCs/>
                <w:sz w:val="22"/>
                <w:szCs w:val="22"/>
              </w:rPr>
              <w:t xml:space="preserve">Considerations </w:t>
            </w:r>
          </w:p>
        </w:tc>
        <w:tc>
          <w:tcPr>
            <w:tcW w:w="3118" w:type="dxa"/>
          </w:tcPr>
          <w:p w14:paraId="632FEA87" w14:textId="77777777" w:rsidR="002338EB" w:rsidRPr="00735337" w:rsidRDefault="002338EB" w:rsidP="001C517D">
            <w:pPr>
              <w:pStyle w:val="Paragraph"/>
              <w:spacing w:before="120" w:after="120" w:line="240" w:lineRule="auto"/>
              <w:rPr>
                <w:b/>
                <w:bCs/>
                <w:sz w:val="22"/>
                <w:szCs w:val="22"/>
              </w:rPr>
            </w:pPr>
            <w:r w:rsidRPr="00735337">
              <w:rPr>
                <w:b/>
                <w:bCs/>
                <w:sz w:val="22"/>
                <w:szCs w:val="22"/>
              </w:rPr>
              <w:t>Assessment</w:t>
            </w:r>
          </w:p>
        </w:tc>
      </w:tr>
      <w:tr w:rsidR="00735337" w14:paraId="7CB24BE4" w14:textId="77777777" w:rsidTr="001C517D">
        <w:tc>
          <w:tcPr>
            <w:tcW w:w="5949" w:type="dxa"/>
          </w:tcPr>
          <w:p w14:paraId="3ABE91E5" w14:textId="5C9B0C41" w:rsidR="00735337" w:rsidRPr="00735337" w:rsidRDefault="00305BE2" w:rsidP="00735337">
            <w:pPr>
              <w:pStyle w:val="Paragraph"/>
              <w:spacing w:before="120" w:after="120" w:line="240" w:lineRule="auto"/>
              <w:rPr>
                <w:highlight w:val="lightGray"/>
              </w:rPr>
            </w:pPr>
            <w:r w:rsidRPr="00305BE2">
              <w:rPr>
                <w:rFonts w:cs="Arial"/>
                <w:sz w:val="22"/>
                <w:szCs w:val="22"/>
              </w:rPr>
              <w:t>Data can be collected from GP systems using SNOMED coding.</w:t>
            </w:r>
          </w:p>
        </w:tc>
        <w:tc>
          <w:tcPr>
            <w:tcW w:w="3118" w:type="dxa"/>
          </w:tcPr>
          <w:p w14:paraId="7E07F302" w14:textId="5F984164" w:rsidR="00735337" w:rsidRPr="00305BE2" w:rsidRDefault="00735337" w:rsidP="00735337">
            <w:pPr>
              <w:spacing w:before="120" w:after="120"/>
              <w:rPr>
                <w:rFonts w:ascii="Arial" w:hAnsi="Arial" w:cs="Arial"/>
                <w:color w:val="000000"/>
                <w:kern w:val="24"/>
                <w:sz w:val="22"/>
                <w:szCs w:val="22"/>
              </w:rPr>
            </w:pPr>
            <w:r w:rsidRPr="00305BE2">
              <w:rPr>
                <w:rFonts w:ascii="Arial" w:hAnsi="Arial" w:cs="Arial"/>
                <w:color w:val="000000"/>
                <w:kern w:val="24"/>
                <w:sz w:val="22"/>
                <w:szCs w:val="22"/>
              </w:rPr>
              <w:t>The indicator is repeatable.</w:t>
            </w:r>
          </w:p>
          <w:p w14:paraId="3BEFE1B2" w14:textId="77777777" w:rsidR="00735337" w:rsidRPr="00305BE2" w:rsidRDefault="00735337" w:rsidP="00735337">
            <w:pPr>
              <w:pStyle w:val="Paragraph"/>
              <w:spacing w:before="120" w:after="120" w:line="240" w:lineRule="auto"/>
            </w:pPr>
          </w:p>
        </w:tc>
      </w:tr>
      <w:tr w:rsidR="00735337" w14:paraId="2FE27CD6" w14:textId="77777777" w:rsidTr="001C517D">
        <w:tc>
          <w:tcPr>
            <w:tcW w:w="5949" w:type="dxa"/>
          </w:tcPr>
          <w:p w14:paraId="3833189C" w14:textId="77777777" w:rsidR="00735337" w:rsidRDefault="00F30976" w:rsidP="00F30976">
            <w:pPr>
              <w:spacing w:before="120" w:after="120"/>
              <w:contextualSpacing/>
              <w:rPr>
                <w:rFonts w:ascii="Arial" w:hAnsi="Arial" w:cs="Arial"/>
                <w:sz w:val="22"/>
                <w:szCs w:val="22"/>
              </w:rPr>
            </w:pPr>
            <w:r w:rsidRPr="00F30976">
              <w:rPr>
                <w:rFonts w:ascii="Arial" w:hAnsi="Arial" w:cs="Arial"/>
                <w:sz w:val="22"/>
                <w:szCs w:val="22"/>
              </w:rPr>
              <w:t>The current QOF indicator AST0</w:t>
            </w:r>
            <w:r>
              <w:rPr>
                <w:rFonts w:ascii="Arial" w:hAnsi="Arial" w:cs="Arial"/>
                <w:sz w:val="22"/>
                <w:szCs w:val="22"/>
              </w:rPr>
              <w:t>07</w:t>
            </w:r>
            <w:r w:rsidRPr="00F30976">
              <w:rPr>
                <w:rFonts w:ascii="Arial" w:hAnsi="Arial" w:cs="Arial"/>
                <w:sz w:val="22"/>
                <w:szCs w:val="22"/>
              </w:rPr>
              <w:t xml:space="preserve"> uses the following code clusters</w:t>
            </w:r>
            <w:r>
              <w:rPr>
                <w:rFonts w:ascii="Arial" w:hAnsi="Arial" w:cs="Arial"/>
                <w:sz w:val="22"/>
                <w:szCs w:val="22"/>
              </w:rPr>
              <w:t>:</w:t>
            </w:r>
          </w:p>
          <w:p w14:paraId="439210BD" w14:textId="77777777" w:rsidR="00F30976" w:rsidRDefault="00F30976" w:rsidP="00F30976">
            <w:pPr>
              <w:spacing w:before="120" w:after="120"/>
              <w:contextualSpacing/>
              <w:rPr>
                <w:rFonts w:ascii="Arial" w:hAnsi="Arial" w:cs="Arial"/>
                <w:sz w:val="22"/>
                <w:szCs w:val="22"/>
              </w:rPr>
            </w:pPr>
          </w:p>
          <w:p w14:paraId="177C4B9F" w14:textId="4DDD43A3" w:rsidR="00F30976" w:rsidRDefault="00F30976" w:rsidP="00F30976">
            <w:pPr>
              <w:spacing w:before="120" w:after="120"/>
              <w:contextualSpacing/>
              <w:rPr>
                <w:rFonts w:ascii="Arial" w:hAnsi="Arial" w:cs="Arial"/>
                <w:sz w:val="22"/>
                <w:szCs w:val="22"/>
              </w:rPr>
            </w:pPr>
            <w:r w:rsidRPr="00F30976">
              <w:rPr>
                <w:rFonts w:ascii="Arial" w:hAnsi="Arial" w:cs="Arial"/>
                <w:sz w:val="22"/>
                <w:szCs w:val="22"/>
              </w:rPr>
              <w:t>ASTINVITE_COD</w:t>
            </w:r>
            <w:r>
              <w:rPr>
                <w:rFonts w:ascii="Arial" w:hAnsi="Arial" w:cs="Arial"/>
                <w:sz w:val="22"/>
                <w:szCs w:val="22"/>
              </w:rPr>
              <w:t>- invitations for an asthma care review</w:t>
            </w:r>
          </w:p>
          <w:p w14:paraId="7CAA35DB" w14:textId="6FE332B9" w:rsidR="00F30976" w:rsidRDefault="00F30976" w:rsidP="00F30976">
            <w:pPr>
              <w:spacing w:before="120" w:after="120"/>
              <w:contextualSpacing/>
              <w:rPr>
                <w:rFonts w:ascii="Arial" w:hAnsi="Arial" w:cs="Arial"/>
                <w:sz w:val="22"/>
                <w:szCs w:val="22"/>
              </w:rPr>
            </w:pPr>
            <w:r w:rsidRPr="00F30976">
              <w:rPr>
                <w:rFonts w:ascii="Arial" w:hAnsi="Arial" w:cs="Arial"/>
                <w:sz w:val="22"/>
                <w:szCs w:val="22"/>
              </w:rPr>
              <w:t>ASTEXACB_COD</w:t>
            </w:r>
            <w:r>
              <w:rPr>
                <w:rFonts w:ascii="Arial" w:hAnsi="Arial" w:cs="Arial"/>
                <w:sz w:val="22"/>
                <w:szCs w:val="22"/>
              </w:rPr>
              <w:t xml:space="preserve">= Number of exacerbations </w:t>
            </w:r>
          </w:p>
          <w:p w14:paraId="37A60553" w14:textId="107EE9FC" w:rsidR="00F30976" w:rsidRDefault="00F30976" w:rsidP="00F30976">
            <w:pPr>
              <w:spacing w:before="120" w:after="120"/>
              <w:contextualSpacing/>
              <w:rPr>
                <w:rFonts w:ascii="Arial" w:hAnsi="Arial" w:cs="Arial"/>
                <w:sz w:val="22"/>
                <w:szCs w:val="22"/>
                <w:highlight w:val="lightGray"/>
              </w:rPr>
            </w:pPr>
            <w:r w:rsidRPr="00F30976">
              <w:rPr>
                <w:rFonts w:ascii="Arial" w:hAnsi="Arial" w:cs="Arial"/>
                <w:sz w:val="22"/>
                <w:szCs w:val="22"/>
              </w:rPr>
              <w:t>WRITPASTP_COD</w:t>
            </w:r>
            <w:r>
              <w:rPr>
                <w:rFonts w:ascii="Arial" w:hAnsi="Arial" w:cs="Arial"/>
                <w:sz w:val="22"/>
                <w:szCs w:val="22"/>
              </w:rPr>
              <w:t xml:space="preserve">- Personalised asthma plans </w:t>
            </w:r>
          </w:p>
          <w:p w14:paraId="6B3D2BF0" w14:textId="2DB5AC2F" w:rsidR="00F30976" w:rsidRDefault="00F30976" w:rsidP="00F30976">
            <w:pPr>
              <w:spacing w:before="120" w:after="120"/>
              <w:contextualSpacing/>
              <w:rPr>
                <w:rFonts w:ascii="Arial" w:hAnsi="Arial" w:cs="Arial"/>
                <w:sz w:val="22"/>
                <w:szCs w:val="22"/>
                <w:highlight w:val="lightGray"/>
              </w:rPr>
            </w:pPr>
          </w:p>
        </w:tc>
        <w:tc>
          <w:tcPr>
            <w:tcW w:w="3118" w:type="dxa"/>
          </w:tcPr>
          <w:p w14:paraId="24CB8CBA" w14:textId="284E71C7" w:rsidR="00735337" w:rsidRPr="00735337" w:rsidRDefault="00735337" w:rsidP="00735337">
            <w:pPr>
              <w:spacing w:before="120" w:after="120"/>
              <w:rPr>
                <w:rFonts w:ascii="Arial" w:hAnsi="Arial" w:cs="Arial"/>
                <w:color w:val="000000"/>
                <w:kern w:val="24"/>
                <w:sz w:val="22"/>
                <w:szCs w:val="22"/>
                <w:highlight w:val="lightGray"/>
              </w:rPr>
            </w:pPr>
            <w:r w:rsidRPr="00F30976">
              <w:rPr>
                <w:rFonts w:ascii="Arial" w:hAnsi="Arial" w:cs="Arial"/>
                <w:color w:val="000000"/>
                <w:kern w:val="24"/>
                <w:sz w:val="22"/>
                <w:szCs w:val="22"/>
              </w:rPr>
              <w:t>The indicator uses existing data fields.</w:t>
            </w:r>
          </w:p>
        </w:tc>
      </w:tr>
    </w:tbl>
    <w:p w14:paraId="585AE468" w14:textId="31F94E90" w:rsidR="002338EB" w:rsidRDefault="002338EB" w:rsidP="002338EB">
      <w:pPr>
        <w:pStyle w:val="Paragraph"/>
      </w:pPr>
    </w:p>
    <w:p w14:paraId="4447A98D" w14:textId="06B983E4" w:rsidR="002338EB" w:rsidRDefault="002338EB" w:rsidP="00192685">
      <w:pPr>
        <w:pStyle w:val="Heading1"/>
      </w:pPr>
      <w:r>
        <w:lastRenderedPageBreak/>
        <w:t xml:space="preserve">Acceptability </w:t>
      </w:r>
    </w:p>
    <w:tbl>
      <w:tblPr>
        <w:tblStyle w:val="TableGrid"/>
        <w:tblW w:w="9067" w:type="dxa"/>
        <w:tblLook w:val="04A0" w:firstRow="1" w:lastRow="0" w:firstColumn="1" w:lastColumn="0" w:noHBand="0" w:noVBand="1"/>
      </w:tblPr>
      <w:tblGrid>
        <w:gridCol w:w="5949"/>
        <w:gridCol w:w="3118"/>
      </w:tblGrid>
      <w:tr w:rsidR="002338EB" w14:paraId="0604C8F6" w14:textId="77777777" w:rsidTr="001C517D">
        <w:tc>
          <w:tcPr>
            <w:tcW w:w="5949" w:type="dxa"/>
          </w:tcPr>
          <w:p w14:paraId="50FC03A9" w14:textId="77777777" w:rsidR="002338EB" w:rsidRPr="00A47852" w:rsidRDefault="002338EB" w:rsidP="001C517D">
            <w:pPr>
              <w:pStyle w:val="Paragraph"/>
              <w:spacing w:before="120" w:after="120" w:line="240" w:lineRule="auto"/>
              <w:rPr>
                <w:b/>
                <w:bCs/>
                <w:sz w:val="22"/>
                <w:szCs w:val="22"/>
              </w:rPr>
            </w:pPr>
            <w:r w:rsidRPr="00A47852">
              <w:rPr>
                <w:b/>
                <w:bCs/>
                <w:sz w:val="22"/>
                <w:szCs w:val="22"/>
              </w:rPr>
              <w:t xml:space="preserve">Considerations </w:t>
            </w:r>
          </w:p>
        </w:tc>
        <w:tc>
          <w:tcPr>
            <w:tcW w:w="3118" w:type="dxa"/>
          </w:tcPr>
          <w:p w14:paraId="6F255397" w14:textId="77777777" w:rsidR="002338EB" w:rsidRPr="00A47852" w:rsidRDefault="002338EB" w:rsidP="001C517D">
            <w:pPr>
              <w:pStyle w:val="Paragraph"/>
              <w:spacing w:before="120" w:after="120" w:line="240" w:lineRule="auto"/>
              <w:rPr>
                <w:b/>
                <w:bCs/>
                <w:sz w:val="22"/>
                <w:szCs w:val="22"/>
              </w:rPr>
            </w:pPr>
            <w:r w:rsidRPr="00A47852">
              <w:rPr>
                <w:b/>
                <w:bCs/>
                <w:sz w:val="22"/>
                <w:szCs w:val="22"/>
              </w:rPr>
              <w:t>Assessment</w:t>
            </w:r>
          </w:p>
        </w:tc>
      </w:tr>
      <w:tr w:rsidR="00735337" w14:paraId="5EC80837" w14:textId="77777777" w:rsidTr="001C517D">
        <w:tc>
          <w:tcPr>
            <w:tcW w:w="5949" w:type="dxa"/>
          </w:tcPr>
          <w:p w14:paraId="009E37A6" w14:textId="5CDBB21D" w:rsidR="00735337" w:rsidRPr="00A47852" w:rsidRDefault="006C6FE0" w:rsidP="00735337">
            <w:pPr>
              <w:pStyle w:val="Paragraph"/>
              <w:spacing w:before="120" w:after="120" w:line="240" w:lineRule="auto"/>
              <w:rPr>
                <w:highlight w:val="lightGray"/>
              </w:rPr>
            </w:pPr>
            <w:r w:rsidRPr="006C6FE0">
              <w:rPr>
                <w:rFonts w:cs="Arial"/>
                <w:sz w:val="22"/>
                <w:szCs w:val="22"/>
              </w:rPr>
              <w:t xml:space="preserve">No concerns </w:t>
            </w:r>
            <w:r>
              <w:rPr>
                <w:rFonts w:cs="Arial"/>
                <w:sz w:val="22"/>
                <w:szCs w:val="22"/>
              </w:rPr>
              <w:t>about attribution were raised during consultation on the previous version of the indicator in 2019</w:t>
            </w:r>
            <w:r w:rsidR="00176D02">
              <w:rPr>
                <w:rFonts w:cs="Arial"/>
                <w:sz w:val="22"/>
                <w:szCs w:val="22"/>
              </w:rPr>
              <w:t xml:space="preserve"> or by the indicator advisory committee</w:t>
            </w:r>
            <w:r>
              <w:rPr>
                <w:rFonts w:cs="Arial"/>
                <w:sz w:val="22"/>
                <w:szCs w:val="22"/>
              </w:rPr>
              <w:t>.</w:t>
            </w:r>
          </w:p>
        </w:tc>
        <w:tc>
          <w:tcPr>
            <w:tcW w:w="3118" w:type="dxa"/>
          </w:tcPr>
          <w:p w14:paraId="50C98A36" w14:textId="14C32902" w:rsidR="00735337" w:rsidRPr="00A47852" w:rsidRDefault="00735337" w:rsidP="00735337">
            <w:pPr>
              <w:pStyle w:val="Paragraph"/>
              <w:spacing w:before="120" w:after="120" w:line="240" w:lineRule="auto"/>
              <w:rPr>
                <w:highlight w:val="lightGray"/>
              </w:rPr>
            </w:pPr>
            <w:r w:rsidRPr="006C6FE0">
              <w:rPr>
                <w:rFonts w:cs="Arial"/>
                <w:color w:val="000000"/>
                <w:kern w:val="24"/>
                <w:sz w:val="22"/>
                <w:szCs w:val="22"/>
              </w:rPr>
              <w:t>The indicator assesses performance that is attributable to or within the control of the audience</w:t>
            </w:r>
          </w:p>
        </w:tc>
      </w:tr>
      <w:tr w:rsidR="00735337" w14:paraId="7E164FBD" w14:textId="77777777" w:rsidTr="001C517D">
        <w:tc>
          <w:tcPr>
            <w:tcW w:w="5949" w:type="dxa"/>
          </w:tcPr>
          <w:p w14:paraId="3AF0200A" w14:textId="3C4444E1" w:rsidR="00735337" w:rsidRPr="00A47852" w:rsidRDefault="008160B1" w:rsidP="00735337">
            <w:pPr>
              <w:pStyle w:val="Paragraph"/>
              <w:spacing w:before="120" w:after="120" w:line="240" w:lineRule="auto"/>
              <w:rPr>
                <w:highlight w:val="lightGray"/>
              </w:rPr>
            </w:pPr>
            <w:r w:rsidRPr="008160B1">
              <w:rPr>
                <w:rFonts w:cs="Arial"/>
                <w:sz w:val="22"/>
                <w:szCs w:val="22"/>
              </w:rPr>
              <w:t>Data can be extracted and used to compare practice within the GP practice or with other GP practices.</w:t>
            </w:r>
          </w:p>
        </w:tc>
        <w:tc>
          <w:tcPr>
            <w:tcW w:w="3118" w:type="dxa"/>
          </w:tcPr>
          <w:p w14:paraId="2909F55A" w14:textId="47E3BE2F" w:rsidR="00735337" w:rsidRPr="00A47852" w:rsidRDefault="00735337" w:rsidP="00735337">
            <w:pPr>
              <w:pStyle w:val="Paragraph"/>
              <w:spacing w:before="120" w:after="120" w:line="240" w:lineRule="auto"/>
              <w:rPr>
                <w:highlight w:val="lightGray"/>
              </w:rPr>
            </w:pPr>
            <w:r w:rsidRPr="008160B1">
              <w:rPr>
                <w:rFonts w:cs="Arial"/>
                <w:color w:val="000000"/>
                <w:kern w:val="24"/>
                <w:sz w:val="22"/>
                <w:szCs w:val="22"/>
              </w:rPr>
              <w:t>The results of the indicator can be used to improve practice</w:t>
            </w:r>
            <w:r w:rsidR="008160B1">
              <w:rPr>
                <w:rFonts w:cs="Arial"/>
                <w:color w:val="000000"/>
                <w:kern w:val="24"/>
                <w:sz w:val="22"/>
                <w:szCs w:val="22"/>
              </w:rPr>
              <w:t>.</w:t>
            </w:r>
          </w:p>
        </w:tc>
      </w:tr>
    </w:tbl>
    <w:p w14:paraId="359B1BDB" w14:textId="49E7FB46" w:rsidR="002338EB" w:rsidRDefault="002338EB" w:rsidP="002338EB">
      <w:pPr>
        <w:pStyle w:val="Paragraph"/>
      </w:pPr>
    </w:p>
    <w:p w14:paraId="639F934E" w14:textId="090BF21C" w:rsidR="00A47852" w:rsidRDefault="00A47852" w:rsidP="00192685">
      <w:pPr>
        <w:pStyle w:val="Heading1"/>
      </w:pPr>
      <w:r>
        <w:t>Risk</w:t>
      </w:r>
    </w:p>
    <w:tbl>
      <w:tblPr>
        <w:tblStyle w:val="TableGrid"/>
        <w:tblW w:w="9067" w:type="dxa"/>
        <w:tblLook w:val="04A0" w:firstRow="1" w:lastRow="0" w:firstColumn="1" w:lastColumn="0" w:noHBand="0" w:noVBand="1"/>
      </w:tblPr>
      <w:tblGrid>
        <w:gridCol w:w="5949"/>
        <w:gridCol w:w="3118"/>
      </w:tblGrid>
      <w:tr w:rsidR="00A47852" w14:paraId="4F9CECCC" w14:textId="77777777" w:rsidTr="001C517D">
        <w:tc>
          <w:tcPr>
            <w:tcW w:w="5949" w:type="dxa"/>
          </w:tcPr>
          <w:p w14:paraId="7D45A224" w14:textId="77777777" w:rsidR="00A47852" w:rsidRPr="00A47852" w:rsidRDefault="00A47852" w:rsidP="001C517D">
            <w:pPr>
              <w:pStyle w:val="Paragraph"/>
              <w:spacing w:before="120" w:after="120" w:line="240" w:lineRule="auto"/>
              <w:rPr>
                <w:b/>
                <w:bCs/>
                <w:sz w:val="22"/>
                <w:szCs w:val="22"/>
              </w:rPr>
            </w:pPr>
            <w:r w:rsidRPr="00A47852">
              <w:rPr>
                <w:b/>
                <w:bCs/>
                <w:sz w:val="22"/>
                <w:szCs w:val="22"/>
              </w:rPr>
              <w:t xml:space="preserve">Considerations </w:t>
            </w:r>
          </w:p>
        </w:tc>
        <w:tc>
          <w:tcPr>
            <w:tcW w:w="3118" w:type="dxa"/>
          </w:tcPr>
          <w:p w14:paraId="736A49C5" w14:textId="77777777" w:rsidR="00A47852" w:rsidRPr="00A47852" w:rsidRDefault="00A47852" w:rsidP="001C517D">
            <w:pPr>
              <w:pStyle w:val="Paragraph"/>
              <w:spacing w:before="120" w:after="120" w:line="240" w:lineRule="auto"/>
              <w:rPr>
                <w:b/>
                <w:bCs/>
                <w:sz w:val="22"/>
                <w:szCs w:val="22"/>
              </w:rPr>
            </w:pPr>
            <w:r w:rsidRPr="00A47852">
              <w:rPr>
                <w:b/>
                <w:bCs/>
                <w:sz w:val="22"/>
                <w:szCs w:val="22"/>
              </w:rPr>
              <w:t>Assessment</w:t>
            </w:r>
          </w:p>
        </w:tc>
      </w:tr>
      <w:tr w:rsidR="00A47852" w14:paraId="2365E62E" w14:textId="77777777" w:rsidTr="001C517D">
        <w:tc>
          <w:tcPr>
            <w:tcW w:w="5949" w:type="dxa"/>
          </w:tcPr>
          <w:p w14:paraId="5D0DDE27" w14:textId="12538C92" w:rsidR="00A47852" w:rsidRPr="00A47852" w:rsidRDefault="00A82B18" w:rsidP="00A47852">
            <w:pPr>
              <w:pStyle w:val="Paragraph"/>
              <w:spacing w:before="120" w:after="120" w:line="240" w:lineRule="auto"/>
              <w:rPr>
                <w:highlight w:val="lightGray"/>
              </w:rPr>
            </w:pPr>
            <w:r>
              <w:rPr>
                <w:rFonts w:cs="Arial"/>
                <w:color w:val="000000"/>
                <w:kern w:val="24"/>
                <w:sz w:val="22"/>
                <w:szCs w:val="22"/>
                <w:lang w:eastAsia="en-GB"/>
              </w:rPr>
              <w:t xml:space="preserve">A stakeholder raised a concern during the 2019 consultation about the potential for the indicator to increase consultation time with the patient. These reviews are now well established in current practice. </w:t>
            </w:r>
          </w:p>
        </w:tc>
        <w:tc>
          <w:tcPr>
            <w:tcW w:w="3118" w:type="dxa"/>
          </w:tcPr>
          <w:p w14:paraId="29FB2923" w14:textId="4EE07B97" w:rsidR="00A47852" w:rsidRPr="00A47852" w:rsidRDefault="00A47852" w:rsidP="00A47852">
            <w:pPr>
              <w:pStyle w:val="Paragraph"/>
              <w:spacing w:before="120" w:after="120" w:line="240" w:lineRule="auto"/>
              <w:rPr>
                <w:highlight w:val="lightGray"/>
              </w:rPr>
            </w:pPr>
            <w:r w:rsidRPr="00176D02">
              <w:rPr>
                <w:rFonts w:cs="Arial"/>
                <w:color w:val="000000"/>
                <w:kern w:val="24"/>
                <w:sz w:val="22"/>
                <w:szCs w:val="22"/>
              </w:rPr>
              <w:t>The indicator has an acceptable risk of unintended consequences.</w:t>
            </w:r>
          </w:p>
        </w:tc>
      </w:tr>
    </w:tbl>
    <w:p w14:paraId="017EA4B6" w14:textId="72819A2E" w:rsidR="002338EB" w:rsidRDefault="002338EB" w:rsidP="002338EB">
      <w:pPr>
        <w:pStyle w:val="Paragraph"/>
      </w:pPr>
    </w:p>
    <w:p w14:paraId="7104BC2A" w14:textId="5DB37A63" w:rsidR="002338EB" w:rsidRDefault="002338EB" w:rsidP="002338EB">
      <w:pPr>
        <w:pStyle w:val="Paragraph"/>
      </w:pPr>
    </w:p>
    <w:sectPr w:rsidR="002338EB" w:rsidSect="003E4657">
      <w:headerReference w:type="default" r:id="rId10"/>
      <w:footerReference w:type="default" r:id="rId11"/>
      <w:headerReference w:type="first" r:id="rId12"/>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CA3B6" w14:textId="77777777" w:rsidR="00BB14CA" w:rsidRDefault="00BB14CA" w:rsidP="00446BEE">
      <w:r>
        <w:separator/>
      </w:r>
    </w:p>
  </w:endnote>
  <w:endnote w:type="continuationSeparator" w:id="0">
    <w:p w14:paraId="22EB9B1D" w14:textId="77777777" w:rsidR="00BB14CA" w:rsidRDefault="00BB14CA"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B07A" w14:textId="3589D1B0" w:rsidR="00BB14CA" w:rsidRPr="008C1C95" w:rsidRDefault="00176D02" w:rsidP="008C1C95">
    <w:pPr>
      <w:pStyle w:val="Footer"/>
      <w:jc w:val="right"/>
    </w:pPr>
    <w:r>
      <w:t>I</w:t>
    </w:r>
    <w:r w:rsidR="00394617">
      <w:t>N</w:t>
    </w:r>
    <w:r>
      <w:t>D</w:t>
    </w:r>
    <w:r w:rsidR="00192D52">
      <w:t>273</w:t>
    </w:r>
    <w:r w:rsidR="009B0E59">
      <w:t xml:space="preserve">: Validity assessment </w:t>
    </w:r>
    <w:r>
      <w:t>November 2024</w:t>
    </w:r>
    <w:r w:rsidR="009B0E59">
      <w:tab/>
    </w:r>
    <w:r w:rsidR="009B0E59">
      <w:tab/>
    </w:r>
    <w:r w:rsidR="00BB14CA">
      <w:fldChar w:fldCharType="begin"/>
    </w:r>
    <w:r w:rsidR="00BB14CA">
      <w:instrText xml:space="preserve"> PAGE </w:instrText>
    </w:r>
    <w:r w:rsidR="00BB14CA">
      <w:fldChar w:fldCharType="separate"/>
    </w:r>
    <w:r w:rsidR="00BB14CA">
      <w:rPr>
        <w:noProof/>
      </w:rPr>
      <w:t>21</w:t>
    </w:r>
    <w:r w:rsidR="00BB14CA">
      <w:fldChar w:fldCharType="end"/>
    </w:r>
    <w:r w:rsidR="00BB14CA">
      <w:t xml:space="preserve"> of </w:t>
    </w:r>
    <w:r w:rsidR="00BB14CA">
      <w:rPr>
        <w:noProof/>
      </w:rPr>
      <w:fldChar w:fldCharType="begin"/>
    </w:r>
    <w:r w:rsidR="00BB14CA">
      <w:rPr>
        <w:noProof/>
      </w:rPr>
      <w:instrText xml:space="preserve"> NUMPAGES  </w:instrText>
    </w:r>
    <w:r w:rsidR="00BB14CA">
      <w:rPr>
        <w:noProof/>
      </w:rPr>
      <w:fldChar w:fldCharType="separate"/>
    </w:r>
    <w:r w:rsidR="00BB14CA">
      <w:rPr>
        <w:noProof/>
      </w:rPr>
      <w:t>63</w:t>
    </w:r>
    <w:r w:rsidR="00BB14C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157E4" w14:textId="77777777" w:rsidR="00BB14CA" w:rsidRDefault="00BB14CA" w:rsidP="00446BEE">
      <w:r>
        <w:separator/>
      </w:r>
    </w:p>
  </w:footnote>
  <w:footnote w:type="continuationSeparator" w:id="0">
    <w:p w14:paraId="1B316AC4" w14:textId="77777777" w:rsidR="00BB14CA" w:rsidRDefault="00BB14CA"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BF3D4" w14:textId="0B792A5C" w:rsidR="00BB14CA" w:rsidRDefault="00BB14CA" w:rsidP="003E4657">
    <w:pPr>
      <w:pStyle w:val="Header"/>
      <w:tabs>
        <w:tab w:val="left" w:pos="2768"/>
        <w:tab w:val="center" w:pos="4156"/>
      </w:tabs>
      <w:rPr>
        <w:b/>
        <w:color w:val="FF0000"/>
        <w:sz w:val="22"/>
        <w:szCs w:val="22"/>
      </w:rPr>
    </w:pPr>
  </w:p>
  <w:p w14:paraId="686E1FB0" w14:textId="77777777" w:rsidR="00BB14CA" w:rsidRPr="00482C01" w:rsidRDefault="00BB14CA" w:rsidP="00670FFB">
    <w:pPr>
      <w:pStyle w:val="Header"/>
      <w:tabs>
        <w:tab w:val="left" w:pos="2768"/>
        <w:tab w:val="center" w:pos="4156"/>
      </w:tabs>
      <w:rPr>
        <w:b/>
        <w:color w:val="FF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8D4DC" w14:textId="45388732" w:rsidR="003E4657" w:rsidRDefault="003E4657">
    <w:pPr>
      <w:pStyle w:val="Header"/>
    </w:pPr>
    <w:r w:rsidRPr="003E4657">
      <w:rPr>
        <w:rFonts w:ascii="Times New Roman" w:hAnsi="Times New Roman"/>
        <w:noProof/>
        <w:lang w:eastAsia="en-GB"/>
      </w:rPr>
      <w:drawing>
        <wp:inline distT="0" distB="0" distL="0" distR="0" wp14:anchorId="24A76EB2" wp14:editId="36581ACC">
          <wp:extent cx="2444400" cy="252000"/>
          <wp:effectExtent l="0" t="0" r="0" b="0"/>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FAAAE88"/>
    <w:lvl w:ilvl="0">
      <w:start w:val="1"/>
      <w:numFmt w:val="decimal"/>
      <w:pStyle w:val="ListNumber"/>
      <w:lvlText w:val="%1."/>
      <w:lvlJc w:val="left"/>
      <w:pPr>
        <w:tabs>
          <w:tab w:val="num" w:pos="360"/>
        </w:tabs>
        <w:ind w:left="360" w:hanging="36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32D2A"/>
    <w:multiLevelType w:val="multilevel"/>
    <w:tmpl w:val="AB7C2810"/>
    <w:styleLink w:val="Tablebulletleft"/>
    <w:lvl w:ilvl="0">
      <w:start w:val="1"/>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017405"/>
    <w:multiLevelType w:val="multilevel"/>
    <w:tmpl w:val="599C3FC2"/>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9148B"/>
    <w:multiLevelType w:val="hybridMultilevel"/>
    <w:tmpl w:val="80EE8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59B7408"/>
    <w:multiLevelType w:val="hybridMultilevel"/>
    <w:tmpl w:val="6D5A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056A0"/>
    <w:multiLevelType w:val="hybridMultilevel"/>
    <w:tmpl w:val="0B5C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C3584"/>
    <w:multiLevelType w:val="multilevel"/>
    <w:tmpl w:val="721069A2"/>
    <w:lvl w:ilvl="0">
      <w:start w:val="1"/>
      <w:numFmt w:val="decimal"/>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6" w15:restartNumberingAfterBreak="0">
    <w:nsid w:val="29FF49C7"/>
    <w:multiLevelType w:val="hybridMultilevel"/>
    <w:tmpl w:val="596867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3FB63AD"/>
    <w:multiLevelType w:val="hybridMultilevel"/>
    <w:tmpl w:val="5120D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43755D8"/>
    <w:multiLevelType w:val="multilevel"/>
    <w:tmpl w:val="8A3A3D5A"/>
    <w:styleLink w:val="Tablebullet"/>
    <w:lvl w:ilvl="0">
      <w:start w:val="1"/>
      <w:numFmt w:val="bullet"/>
      <w:lvlText w:val=""/>
      <w:lvlJc w:val="left"/>
      <w:pPr>
        <w:ind w:left="720" w:hanging="360"/>
      </w:pPr>
      <w:rPr>
        <w:rFonts w:ascii="Symbol" w:hAnsi="Symbol"/>
        <w:b/>
        <w:bCs/>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A819B5"/>
    <w:multiLevelType w:val="hybridMultilevel"/>
    <w:tmpl w:val="CFC8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4"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5"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7C435A"/>
    <w:multiLevelType w:val="multilevel"/>
    <w:tmpl w:val="F3D86946"/>
    <w:styleLink w:val="Tablebulletindented"/>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23D7CBE"/>
    <w:multiLevelType w:val="hybridMultilevel"/>
    <w:tmpl w:val="AC78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2"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780ACA"/>
    <w:multiLevelType w:val="hybridMultilevel"/>
    <w:tmpl w:val="5B8CA510"/>
    <w:lvl w:ilvl="0" w:tplc="705C1DE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8238192">
    <w:abstractNumId w:val="32"/>
  </w:num>
  <w:num w:numId="2" w16cid:durableId="233853175">
    <w:abstractNumId w:val="11"/>
  </w:num>
  <w:num w:numId="3" w16cid:durableId="1529370562">
    <w:abstractNumId w:val="28"/>
  </w:num>
  <w:num w:numId="4" w16cid:durableId="657612754">
    <w:abstractNumId w:val="12"/>
  </w:num>
  <w:num w:numId="5" w16cid:durableId="1193808871">
    <w:abstractNumId w:val="25"/>
  </w:num>
  <w:num w:numId="6" w16cid:durableId="781268177">
    <w:abstractNumId w:val="1"/>
  </w:num>
  <w:num w:numId="7" w16cid:durableId="201872007">
    <w:abstractNumId w:val="10"/>
  </w:num>
  <w:num w:numId="8" w16cid:durableId="1295333019">
    <w:abstractNumId w:val="23"/>
  </w:num>
  <w:num w:numId="9" w16cid:durableId="513112173">
    <w:abstractNumId w:val="24"/>
  </w:num>
  <w:num w:numId="10" w16cid:durableId="2049523386">
    <w:abstractNumId w:val="5"/>
  </w:num>
  <w:num w:numId="11" w16cid:durableId="1370840847">
    <w:abstractNumId w:val="7"/>
  </w:num>
  <w:num w:numId="12" w16cid:durableId="1021859395">
    <w:abstractNumId w:val="2"/>
  </w:num>
  <w:num w:numId="13" w16cid:durableId="1167093030">
    <w:abstractNumId w:val="31"/>
  </w:num>
  <w:num w:numId="14" w16cid:durableId="1771392860">
    <w:abstractNumId w:val="15"/>
  </w:num>
  <w:num w:numId="15" w16cid:durableId="1260019971">
    <w:abstractNumId w:val="9"/>
  </w:num>
  <w:num w:numId="16" w16cid:durableId="546987736">
    <w:abstractNumId w:val="20"/>
  </w:num>
  <w:num w:numId="17" w16cid:durableId="2137412053">
    <w:abstractNumId w:val="17"/>
  </w:num>
  <w:num w:numId="18" w16cid:durableId="2039037637">
    <w:abstractNumId w:val="22"/>
  </w:num>
  <w:num w:numId="19" w16cid:durableId="1939945119">
    <w:abstractNumId w:val="26"/>
  </w:num>
  <w:num w:numId="20" w16cid:durableId="1057584041">
    <w:abstractNumId w:val="6"/>
  </w:num>
  <w:num w:numId="21" w16cid:durableId="1439716324">
    <w:abstractNumId w:val="29"/>
  </w:num>
  <w:num w:numId="22" w16cid:durableId="321355733">
    <w:abstractNumId w:val="0"/>
  </w:num>
  <w:num w:numId="23" w16cid:durableId="317730129">
    <w:abstractNumId w:val="4"/>
  </w:num>
  <w:num w:numId="24" w16cid:durableId="480850916">
    <w:abstractNumId w:val="27"/>
  </w:num>
  <w:num w:numId="25" w16cid:durableId="130027160">
    <w:abstractNumId w:val="19"/>
  </w:num>
  <w:num w:numId="26" w16cid:durableId="58794158">
    <w:abstractNumId w:val="18"/>
  </w:num>
  <w:num w:numId="27" w16cid:durableId="21445449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5674182">
    <w:abstractNumId w:val="8"/>
  </w:num>
  <w:num w:numId="29" w16cid:durableId="1249540939">
    <w:abstractNumId w:val="5"/>
  </w:num>
  <w:num w:numId="30" w16cid:durableId="1681851572">
    <w:abstractNumId w:val="14"/>
  </w:num>
  <w:num w:numId="31" w16cid:durableId="1344086205">
    <w:abstractNumId w:val="5"/>
  </w:num>
  <w:num w:numId="32" w16cid:durableId="1152327747">
    <w:abstractNumId w:val="5"/>
  </w:num>
  <w:num w:numId="33" w16cid:durableId="1533374662">
    <w:abstractNumId w:val="5"/>
  </w:num>
  <w:num w:numId="34" w16cid:durableId="82778544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5142198">
    <w:abstractNumId w:val="5"/>
  </w:num>
  <w:num w:numId="36" w16cid:durableId="1121265795">
    <w:abstractNumId w:val="5"/>
  </w:num>
  <w:num w:numId="37" w16cid:durableId="1261986610">
    <w:abstractNumId w:val="5"/>
  </w:num>
  <w:num w:numId="38" w16cid:durableId="413625216">
    <w:abstractNumId w:val="30"/>
  </w:num>
  <w:num w:numId="39" w16cid:durableId="1357119577">
    <w:abstractNumId w:val="21"/>
  </w:num>
  <w:num w:numId="40" w16cid:durableId="1472091102">
    <w:abstractNumId w:val="3"/>
  </w:num>
  <w:num w:numId="41" w16cid:durableId="223030078">
    <w:abstractNumId w:val="13"/>
  </w:num>
  <w:num w:numId="42" w16cid:durableId="757555147">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BE"/>
    <w:rsid w:val="00001DF1"/>
    <w:rsid w:val="000023FF"/>
    <w:rsid w:val="00002AC5"/>
    <w:rsid w:val="00011FC6"/>
    <w:rsid w:val="0001222B"/>
    <w:rsid w:val="00015441"/>
    <w:rsid w:val="00016234"/>
    <w:rsid w:val="00017F45"/>
    <w:rsid w:val="000200AB"/>
    <w:rsid w:val="00020637"/>
    <w:rsid w:val="0002076F"/>
    <w:rsid w:val="0002231A"/>
    <w:rsid w:val="00023CA5"/>
    <w:rsid w:val="00024D0A"/>
    <w:rsid w:val="00025A5C"/>
    <w:rsid w:val="0002655B"/>
    <w:rsid w:val="00027B76"/>
    <w:rsid w:val="000300AE"/>
    <w:rsid w:val="00030385"/>
    <w:rsid w:val="0003213D"/>
    <w:rsid w:val="00035D96"/>
    <w:rsid w:val="00036EE4"/>
    <w:rsid w:val="00037552"/>
    <w:rsid w:val="000414CD"/>
    <w:rsid w:val="000453F8"/>
    <w:rsid w:val="00050710"/>
    <w:rsid w:val="000523A6"/>
    <w:rsid w:val="000524FA"/>
    <w:rsid w:val="00052A67"/>
    <w:rsid w:val="00052B85"/>
    <w:rsid w:val="00053145"/>
    <w:rsid w:val="00057A05"/>
    <w:rsid w:val="00060DA1"/>
    <w:rsid w:val="00061870"/>
    <w:rsid w:val="0006231E"/>
    <w:rsid w:val="00062405"/>
    <w:rsid w:val="00063213"/>
    <w:rsid w:val="00063B7C"/>
    <w:rsid w:val="00065B8F"/>
    <w:rsid w:val="000660D6"/>
    <w:rsid w:val="000661F4"/>
    <w:rsid w:val="000675B4"/>
    <w:rsid w:val="00070065"/>
    <w:rsid w:val="0007042D"/>
    <w:rsid w:val="000710A1"/>
    <w:rsid w:val="000769BB"/>
    <w:rsid w:val="00077062"/>
    <w:rsid w:val="00077DF9"/>
    <w:rsid w:val="00077EEC"/>
    <w:rsid w:val="0008047F"/>
    <w:rsid w:val="00081BFA"/>
    <w:rsid w:val="00081C69"/>
    <w:rsid w:val="00085188"/>
    <w:rsid w:val="000853CB"/>
    <w:rsid w:val="000910A7"/>
    <w:rsid w:val="00094BC2"/>
    <w:rsid w:val="00094C1B"/>
    <w:rsid w:val="000963D1"/>
    <w:rsid w:val="000A16C2"/>
    <w:rsid w:val="000A638C"/>
    <w:rsid w:val="000A7163"/>
    <w:rsid w:val="000B1301"/>
    <w:rsid w:val="000B1CBF"/>
    <w:rsid w:val="000B33BD"/>
    <w:rsid w:val="000B34B8"/>
    <w:rsid w:val="000B5939"/>
    <w:rsid w:val="000B5EBE"/>
    <w:rsid w:val="000C22B9"/>
    <w:rsid w:val="000C4A97"/>
    <w:rsid w:val="000C4D57"/>
    <w:rsid w:val="000C4EE8"/>
    <w:rsid w:val="000C7A5D"/>
    <w:rsid w:val="000D04B0"/>
    <w:rsid w:val="000D1487"/>
    <w:rsid w:val="000D3776"/>
    <w:rsid w:val="000E0E0D"/>
    <w:rsid w:val="000E4899"/>
    <w:rsid w:val="000E69CD"/>
    <w:rsid w:val="000E7E3C"/>
    <w:rsid w:val="000F3B49"/>
    <w:rsid w:val="000F6502"/>
    <w:rsid w:val="001043B0"/>
    <w:rsid w:val="00110A94"/>
    <w:rsid w:val="00110AD8"/>
    <w:rsid w:val="00112FAE"/>
    <w:rsid w:val="001131E2"/>
    <w:rsid w:val="001134E7"/>
    <w:rsid w:val="00121C0F"/>
    <w:rsid w:val="00124CBD"/>
    <w:rsid w:val="001252AE"/>
    <w:rsid w:val="00125557"/>
    <w:rsid w:val="001306F4"/>
    <w:rsid w:val="00130EC7"/>
    <w:rsid w:val="00134FDA"/>
    <w:rsid w:val="00135081"/>
    <w:rsid w:val="001352C4"/>
    <w:rsid w:val="00135596"/>
    <w:rsid w:val="00136466"/>
    <w:rsid w:val="001368F7"/>
    <w:rsid w:val="00140B46"/>
    <w:rsid w:val="001413FC"/>
    <w:rsid w:val="00145D3C"/>
    <w:rsid w:val="001503E8"/>
    <w:rsid w:val="00154516"/>
    <w:rsid w:val="00155A83"/>
    <w:rsid w:val="00156264"/>
    <w:rsid w:val="00156529"/>
    <w:rsid w:val="001579DA"/>
    <w:rsid w:val="00161EBC"/>
    <w:rsid w:val="00165770"/>
    <w:rsid w:val="00165B01"/>
    <w:rsid w:val="00166C1A"/>
    <w:rsid w:val="0017169E"/>
    <w:rsid w:val="0017396B"/>
    <w:rsid w:val="00175BE8"/>
    <w:rsid w:val="00175F5D"/>
    <w:rsid w:val="00176401"/>
    <w:rsid w:val="00176D02"/>
    <w:rsid w:val="00177200"/>
    <w:rsid w:val="001779E5"/>
    <w:rsid w:val="00182263"/>
    <w:rsid w:val="0018281C"/>
    <w:rsid w:val="00185F6B"/>
    <w:rsid w:val="00187570"/>
    <w:rsid w:val="00192188"/>
    <w:rsid w:val="00192685"/>
    <w:rsid w:val="00192B09"/>
    <w:rsid w:val="00192D52"/>
    <w:rsid w:val="001936A7"/>
    <w:rsid w:val="00193D4B"/>
    <w:rsid w:val="00194E6C"/>
    <w:rsid w:val="00196653"/>
    <w:rsid w:val="00196E29"/>
    <w:rsid w:val="001976DA"/>
    <w:rsid w:val="001A056C"/>
    <w:rsid w:val="001A23E4"/>
    <w:rsid w:val="001A281B"/>
    <w:rsid w:val="001A3011"/>
    <w:rsid w:val="001A3CA6"/>
    <w:rsid w:val="001A48E7"/>
    <w:rsid w:val="001A73CD"/>
    <w:rsid w:val="001B06E1"/>
    <w:rsid w:val="001B1619"/>
    <w:rsid w:val="001B187B"/>
    <w:rsid w:val="001B3C11"/>
    <w:rsid w:val="001B3DA1"/>
    <w:rsid w:val="001B3FEC"/>
    <w:rsid w:val="001B51B0"/>
    <w:rsid w:val="001B5300"/>
    <w:rsid w:val="001B65B3"/>
    <w:rsid w:val="001B6878"/>
    <w:rsid w:val="001B6DC2"/>
    <w:rsid w:val="001C0AB8"/>
    <w:rsid w:val="001C187F"/>
    <w:rsid w:val="001C27F3"/>
    <w:rsid w:val="001C3567"/>
    <w:rsid w:val="001C360A"/>
    <w:rsid w:val="001C74F4"/>
    <w:rsid w:val="001D0D90"/>
    <w:rsid w:val="001D24D0"/>
    <w:rsid w:val="001D298F"/>
    <w:rsid w:val="001D3D36"/>
    <w:rsid w:val="001D6DFD"/>
    <w:rsid w:val="001D6E16"/>
    <w:rsid w:val="001E08E9"/>
    <w:rsid w:val="001E0B63"/>
    <w:rsid w:val="001E0E8C"/>
    <w:rsid w:val="001E586B"/>
    <w:rsid w:val="001E6F20"/>
    <w:rsid w:val="001F1315"/>
    <w:rsid w:val="001F1957"/>
    <w:rsid w:val="001F1D2D"/>
    <w:rsid w:val="001F3C47"/>
    <w:rsid w:val="001F6AB0"/>
    <w:rsid w:val="00201090"/>
    <w:rsid w:val="0020340C"/>
    <w:rsid w:val="00203B08"/>
    <w:rsid w:val="00204572"/>
    <w:rsid w:val="0020569E"/>
    <w:rsid w:val="00205A28"/>
    <w:rsid w:val="00205FBE"/>
    <w:rsid w:val="00207174"/>
    <w:rsid w:val="00210375"/>
    <w:rsid w:val="002128D3"/>
    <w:rsid w:val="002132AF"/>
    <w:rsid w:val="00214828"/>
    <w:rsid w:val="00214A72"/>
    <w:rsid w:val="00215444"/>
    <w:rsid w:val="00215C91"/>
    <w:rsid w:val="00220661"/>
    <w:rsid w:val="002213B0"/>
    <w:rsid w:val="0022189B"/>
    <w:rsid w:val="002229AD"/>
    <w:rsid w:val="00224AEE"/>
    <w:rsid w:val="00225FF4"/>
    <w:rsid w:val="00230A13"/>
    <w:rsid w:val="002331C6"/>
    <w:rsid w:val="002338EB"/>
    <w:rsid w:val="00236060"/>
    <w:rsid w:val="00236B76"/>
    <w:rsid w:val="002408EA"/>
    <w:rsid w:val="00241410"/>
    <w:rsid w:val="00245808"/>
    <w:rsid w:val="002549B2"/>
    <w:rsid w:val="002558ED"/>
    <w:rsid w:val="002563DF"/>
    <w:rsid w:val="0026014A"/>
    <w:rsid w:val="0026108E"/>
    <w:rsid w:val="002614ED"/>
    <w:rsid w:val="00265142"/>
    <w:rsid w:val="00266AA6"/>
    <w:rsid w:val="00266B50"/>
    <w:rsid w:val="00270605"/>
    <w:rsid w:val="00271804"/>
    <w:rsid w:val="00271857"/>
    <w:rsid w:val="00276AC9"/>
    <w:rsid w:val="00277ED2"/>
    <w:rsid w:val="00280F8A"/>
    <w:rsid w:val="00286537"/>
    <w:rsid w:val="00286C3A"/>
    <w:rsid w:val="00287467"/>
    <w:rsid w:val="00291A5B"/>
    <w:rsid w:val="00292B2C"/>
    <w:rsid w:val="0029330E"/>
    <w:rsid w:val="00296E2E"/>
    <w:rsid w:val="002A5503"/>
    <w:rsid w:val="002A6812"/>
    <w:rsid w:val="002A7339"/>
    <w:rsid w:val="002A7A24"/>
    <w:rsid w:val="002B4762"/>
    <w:rsid w:val="002B565A"/>
    <w:rsid w:val="002B71D2"/>
    <w:rsid w:val="002C1326"/>
    <w:rsid w:val="002C1A7E"/>
    <w:rsid w:val="002C2893"/>
    <w:rsid w:val="002C292E"/>
    <w:rsid w:val="002C3718"/>
    <w:rsid w:val="002C4126"/>
    <w:rsid w:val="002C5955"/>
    <w:rsid w:val="002C5BFD"/>
    <w:rsid w:val="002C67A8"/>
    <w:rsid w:val="002C7316"/>
    <w:rsid w:val="002C73DF"/>
    <w:rsid w:val="002D028E"/>
    <w:rsid w:val="002D12BB"/>
    <w:rsid w:val="002D20E7"/>
    <w:rsid w:val="002D2C7E"/>
    <w:rsid w:val="002D2CC4"/>
    <w:rsid w:val="002D2D5C"/>
    <w:rsid w:val="002D2FD2"/>
    <w:rsid w:val="002D58EA"/>
    <w:rsid w:val="002D616A"/>
    <w:rsid w:val="002D7242"/>
    <w:rsid w:val="002E13A4"/>
    <w:rsid w:val="002F13B0"/>
    <w:rsid w:val="002F2EEF"/>
    <w:rsid w:val="002F3E31"/>
    <w:rsid w:val="002F58D0"/>
    <w:rsid w:val="002F67D9"/>
    <w:rsid w:val="002F69F1"/>
    <w:rsid w:val="002F70E7"/>
    <w:rsid w:val="003015B5"/>
    <w:rsid w:val="0030244C"/>
    <w:rsid w:val="003030A7"/>
    <w:rsid w:val="00304581"/>
    <w:rsid w:val="003052E9"/>
    <w:rsid w:val="00305BE2"/>
    <w:rsid w:val="00310E3D"/>
    <w:rsid w:val="00311ED0"/>
    <w:rsid w:val="00311FE4"/>
    <w:rsid w:val="003132FA"/>
    <w:rsid w:val="00314933"/>
    <w:rsid w:val="0031497D"/>
    <w:rsid w:val="00316D48"/>
    <w:rsid w:val="00320EE5"/>
    <w:rsid w:val="003236DA"/>
    <w:rsid w:val="003244E5"/>
    <w:rsid w:val="00324C60"/>
    <w:rsid w:val="00326131"/>
    <w:rsid w:val="00326482"/>
    <w:rsid w:val="00330EED"/>
    <w:rsid w:val="00331B26"/>
    <w:rsid w:val="003351B7"/>
    <w:rsid w:val="0033631A"/>
    <w:rsid w:val="00336946"/>
    <w:rsid w:val="00340D15"/>
    <w:rsid w:val="00341BA8"/>
    <w:rsid w:val="00343A77"/>
    <w:rsid w:val="00344166"/>
    <w:rsid w:val="00346B57"/>
    <w:rsid w:val="00347EDE"/>
    <w:rsid w:val="00351FA4"/>
    <w:rsid w:val="00351FDE"/>
    <w:rsid w:val="003524BA"/>
    <w:rsid w:val="00352FD0"/>
    <w:rsid w:val="00354D09"/>
    <w:rsid w:val="00355BED"/>
    <w:rsid w:val="0035645A"/>
    <w:rsid w:val="00357C1E"/>
    <w:rsid w:val="003604C3"/>
    <w:rsid w:val="003605D5"/>
    <w:rsid w:val="00361432"/>
    <w:rsid w:val="00362EE3"/>
    <w:rsid w:val="00363276"/>
    <w:rsid w:val="00365698"/>
    <w:rsid w:val="00367685"/>
    <w:rsid w:val="00367A82"/>
    <w:rsid w:val="00370ACD"/>
    <w:rsid w:val="00371E29"/>
    <w:rsid w:val="003722FA"/>
    <w:rsid w:val="003731E6"/>
    <w:rsid w:val="00373EA4"/>
    <w:rsid w:val="00374EA0"/>
    <w:rsid w:val="00374EB6"/>
    <w:rsid w:val="00375AE7"/>
    <w:rsid w:val="00376C2A"/>
    <w:rsid w:val="00377277"/>
    <w:rsid w:val="00377304"/>
    <w:rsid w:val="00381BEA"/>
    <w:rsid w:val="00381FB7"/>
    <w:rsid w:val="00382495"/>
    <w:rsid w:val="00384141"/>
    <w:rsid w:val="003856AA"/>
    <w:rsid w:val="00386007"/>
    <w:rsid w:val="003861AC"/>
    <w:rsid w:val="003862A5"/>
    <w:rsid w:val="00390249"/>
    <w:rsid w:val="00391EEE"/>
    <w:rsid w:val="00391F56"/>
    <w:rsid w:val="00394617"/>
    <w:rsid w:val="003953C7"/>
    <w:rsid w:val="003A03DC"/>
    <w:rsid w:val="003A1975"/>
    <w:rsid w:val="003A1DE1"/>
    <w:rsid w:val="003A39A0"/>
    <w:rsid w:val="003A3E2A"/>
    <w:rsid w:val="003B0286"/>
    <w:rsid w:val="003B0466"/>
    <w:rsid w:val="003B091A"/>
    <w:rsid w:val="003B1C33"/>
    <w:rsid w:val="003B254D"/>
    <w:rsid w:val="003B298F"/>
    <w:rsid w:val="003B69AA"/>
    <w:rsid w:val="003C3023"/>
    <w:rsid w:val="003C39D1"/>
    <w:rsid w:val="003C7AAF"/>
    <w:rsid w:val="003C7B7D"/>
    <w:rsid w:val="003D2D5E"/>
    <w:rsid w:val="003D497C"/>
    <w:rsid w:val="003D52EA"/>
    <w:rsid w:val="003D566D"/>
    <w:rsid w:val="003D58F7"/>
    <w:rsid w:val="003D5BF8"/>
    <w:rsid w:val="003D5D5A"/>
    <w:rsid w:val="003D6018"/>
    <w:rsid w:val="003E0602"/>
    <w:rsid w:val="003E0BD4"/>
    <w:rsid w:val="003E12B1"/>
    <w:rsid w:val="003E1787"/>
    <w:rsid w:val="003E22FC"/>
    <w:rsid w:val="003E4657"/>
    <w:rsid w:val="003F0EB9"/>
    <w:rsid w:val="003F2EC0"/>
    <w:rsid w:val="003F40D1"/>
    <w:rsid w:val="003F42F7"/>
    <w:rsid w:val="003F4970"/>
    <w:rsid w:val="003F540E"/>
    <w:rsid w:val="003F694A"/>
    <w:rsid w:val="003F7CE6"/>
    <w:rsid w:val="003F7D78"/>
    <w:rsid w:val="00405B03"/>
    <w:rsid w:val="00405FDF"/>
    <w:rsid w:val="004068EA"/>
    <w:rsid w:val="004075B6"/>
    <w:rsid w:val="00407F14"/>
    <w:rsid w:val="00410E4D"/>
    <w:rsid w:val="00411C38"/>
    <w:rsid w:val="0041238E"/>
    <w:rsid w:val="004150FB"/>
    <w:rsid w:val="00420952"/>
    <w:rsid w:val="00422E2D"/>
    <w:rsid w:val="00423C0E"/>
    <w:rsid w:val="00423DB4"/>
    <w:rsid w:val="0042425C"/>
    <w:rsid w:val="004247FB"/>
    <w:rsid w:val="004271A0"/>
    <w:rsid w:val="0042742A"/>
    <w:rsid w:val="004306C0"/>
    <w:rsid w:val="00431F8B"/>
    <w:rsid w:val="00440CCA"/>
    <w:rsid w:val="00442D76"/>
    <w:rsid w:val="004440AF"/>
    <w:rsid w:val="00445B49"/>
    <w:rsid w:val="00446BEE"/>
    <w:rsid w:val="00450E6D"/>
    <w:rsid w:val="004518F7"/>
    <w:rsid w:val="0045334C"/>
    <w:rsid w:val="004539A8"/>
    <w:rsid w:val="004539D9"/>
    <w:rsid w:val="00455B14"/>
    <w:rsid w:val="00456B1D"/>
    <w:rsid w:val="00461C01"/>
    <w:rsid w:val="00462AFA"/>
    <w:rsid w:val="0046325E"/>
    <w:rsid w:val="0046445C"/>
    <w:rsid w:val="0046709A"/>
    <w:rsid w:val="00472CEC"/>
    <w:rsid w:val="00474FE4"/>
    <w:rsid w:val="00475C7C"/>
    <w:rsid w:val="00475D8E"/>
    <w:rsid w:val="00476940"/>
    <w:rsid w:val="0047731B"/>
    <w:rsid w:val="004824B6"/>
    <w:rsid w:val="00482C01"/>
    <w:rsid w:val="00483498"/>
    <w:rsid w:val="0048353B"/>
    <w:rsid w:val="00486953"/>
    <w:rsid w:val="004907E0"/>
    <w:rsid w:val="0049152E"/>
    <w:rsid w:val="0049285D"/>
    <w:rsid w:val="00492AC8"/>
    <w:rsid w:val="00492CB6"/>
    <w:rsid w:val="00496B1E"/>
    <w:rsid w:val="00497AD3"/>
    <w:rsid w:val="004A13E2"/>
    <w:rsid w:val="004A1FB6"/>
    <w:rsid w:val="004A237B"/>
    <w:rsid w:val="004A517E"/>
    <w:rsid w:val="004A664D"/>
    <w:rsid w:val="004B1325"/>
    <w:rsid w:val="004B4360"/>
    <w:rsid w:val="004B5F89"/>
    <w:rsid w:val="004B686A"/>
    <w:rsid w:val="004B688D"/>
    <w:rsid w:val="004B7792"/>
    <w:rsid w:val="004C101D"/>
    <w:rsid w:val="004C3670"/>
    <w:rsid w:val="004C3BFD"/>
    <w:rsid w:val="004C5C89"/>
    <w:rsid w:val="004D1267"/>
    <w:rsid w:val="004D26AD"/>
    <w:rsid w:val="004D2897"/>
    <w:rsid w:val="004D39E2"/>
    <w:rsid w:val="004D756F"/>
    <w:rsid w:val="004E0E78"/>
    <w:rsid w:val="004E4C4B"/>
    <w:rsid w:val="004E54B6"/>
    <w:rsid w:val="004F242D"/>
    <w:rsid w:val="004F3269"/>
    <w:rsid w:val="004F7D3A"/>
    <w:rsid w:val="005001FC"/>
    <w:rsid w:val="005025A1"/>
    <w:rsid w:val="00502C4B"/>
    <w:rsid w:val="0050409D"/>
    <w:rsid w:val="00505407"/>
    <w:rsid w:val="00505DA4"/>
    <w:rsid w:val="00506302"/>
    <w:rsid w:val="00510FAD"/>
    <w:rsid w:val="00511471"/>
    <w:rsid w:val="00511887"/>
    <w:rsid w:val="005127C1"/>
    <w:rsid w:val="005138B7"/>
    <w:rsid w:val="005143BA"/>
    <w:rsid w:val="00523BB4"/>
    <w:rsid w:val="005243EC"/>
    <w:rsid w:val="005249CF"/>
    <w:rsid w:val="00525DD1"/>
    <w:rsid w:val="00527A29"/>
    <w:rsid w:val="005343E1"/>
    <w:rsid w:val="005353CB"/>
    <w:rsid w:val="00535CCD"/>
    <w:rsid w:val="00545970"/>
    <w:rsid w:val="00550783"/>
    <w:rsid w:val="005508EE"/>
    <w:rsid w:val="005536FB"/>
    <w:rsid w:val="00555CC8"/>
    <w:rsid w:val="00556B58"/>
    <w:rsid w:val="005577FA"/>
    <w:rsid w:val="0056425E"/>
    <w:rsid w:val="00565745"/>
    <w:rsid w:val="00566FFF"/>
    <w:rsid w:val="0056705D"/>
    <w:rsid w:val="00571370"/>
    <w:rsid w:val="005734A7"/>
    <w:rsid w:val="00575207"/>
    <w:rsid w:val="00577C83"/>
    <w:rsid w:val="00580FF4"/>
    <w:rsid w:val="00583913"/>
    <w:rsid w:val="005842A7"/>
    <w:rsid w:val="00584C95"/>
    <w:rsid w:val="00584CC9"/>
    <w:rsid w:val="00585C10"/>
    <w:rsid w:val="00585FCF"/>
    <w:rsid w:val="00586210"/>
    <w:rsid w:val="00586316"/>
    <w:rsid w:val="00590E29"/>
    <w:rsid w:val="00592E4F"/>
    <w:rsid w:val="005935C0"/>
    <w:rsid w:val="00596607"/>
    <w:rsid w:val="005A014D"/>
    <w:rsid w:val="005A188D"/>
    <w:rsid w:val="005A1A5C"/>
    <w:rsid w:val="005A4AD8"/>
    <w:rsid w:val="005A50D3"/>
    <w:rsid w:val="005A576F"/>
    <w:rsid w:val="005A64F3"/>
    <w:rsid w:val="005A6AB3"/>
    <w:rsid w:val="005B0095"/>
    <w:rsid w:val="005B5C8B"/>
    <w:rsid w:val="005B6D38"/>
    <w:rsid w:val="005B73E7"/>
    <w:rsid w:val="005C05E1"/>
    <w:rsid w:val="005C3893"/>
    <w:rsid w:val="005C5E41"/>
    <w:rsid w:val="005C6D09"/>
    <w:rsid w:val="005C7DB5"/>
    <w:rsid w:val="005D15B9"/>
    <w:rsid w:val="005D1E0A"/>
    <w:rsid w:val="005D352A"/>
    <w:rsid w:val="005D48F9"/>
    <w:rsid w:val="005D4C95"/>
    <w:rsid w:val="005E0AC1"/>
    <w:rsid w:val="005E2508"/>
    <w:rsid w:val="005E437F"/>
    <w:rsid w:val="005E58ED"/>
    <w:rsid w:val="005E62A7"/>
    <w:rsid w:val="005E6B30"/>
    <w:rsid w:val="005F25FD"/>
    <w:rsid w:val="005F3989"/>
    <w:rsid w:val="005F3C5C"/>
    <w:rsid w:val="005F3C69"/>
    <w:rsid w:val="005F5AFD"/>
    <w:rsid w:val="005F6BB8"/>
    <w:rsid w:val="005F6F0A"/>
    <w:rsid w:val="005F7681"/>
    <w:rsid w:val="00601291"/>
    <w:rsid w:val="0060351B"/>
    <w:rsid w:val="00607959"/>
    <w:rsid w:val="0061221F"/>
    <w:rsid w:val="00614078"/>
    <w:rsid w:val="006150A0"/>
    <w:rsid w:val="0062228B"/>
    <w:rsid w:val="00624430"/>
    <w:rsid w:val="00625AEE"/>
    <w:rsid w:val="00627687"/>
    <w:rsid w:val="006276D1"/>
    <w:rsid w:val="006279C2"/>
    <w:rsid w:val="0063630F"/>
    <w:rsid w:val="00637F2A"/>
    <w:rsid w:val="00640851"/>
    <w:rsid w:val="00642C45"/>
    <w:rsid w:val="0064313B"/>
    <w:rsid w:val="0064319B"/>
    <w:rsid w:val="006434DF"/>
    <w:rsid w:val="0064604F"/>
    <w:rsid w:val="00647800"/>
    <w:rsid w:val="00651D20"/>
    <w:rsid w:val="006523CB"/>
    <w:rsid w:val="0065348A"/>
    <w:rsid w:val="006557A6"/>
    <w:rsid w:val="00657C65"/>
    <w:rsid w:val="006635D1"/>
    <w:rsid w:val="006639FD"/>
    <w:rsid w:val="00664F8F"/>
    <w:rsid w:val="00666A4E"/>
    <w:rsid w:val="00667C21"/>
    <w:rsid w:val="00667CFA"/>
    <w:rsid w:val="00670FFB"/>
    <w:rsid w:val="006775AB"/>
    <w:rsid w:val="006802CA"/>
    <w:rsid w:val="006814B9"/>
    <w:rsid w:val="00683039"/>
    <w:rsid w:val="00683744"/>
    <w:rsid w:val="0068417E"/>
    <w:rsid w:val="00684913"/>
    <w:rsid w:val="00684E13"/>
    <w:rsid w:val="00685588"/>
    <w:rsid w:val="006862FD"/>
    <w:rsid w:val="00686D56"/>
    <w:rsid w:val="006921E1"/>
    <w:rsid w:val="00692F13"/>
    <w:rsid w:val="006937D0"/>
    <w:rsid w:val="00693996"/>
    <w:rsid w:val="006948AC"/>
    <w:rsid w:val="00696325"/>
    <w:rsid w:val="006966FC"/>
    <w:rsid w:val="006A2C36"/>
    <w:rsid w:val="006A5E06"/>
    <w:rsid w:val="006B17FD"/>
    <w:rsid w:val="006B44E2"/>
    <w:rsid w:val="006C0C61"/>
    <w:rsid w:val="006C3D61"/>
    <w:rsid w:val="006C6FE0"/>
    <w:rsid w:val="006D4325"/>
    <w:rsid w:val="006D55A6"/>
    <w:rsid w:val="006D6BD0"/>
    <w:rsid w:val="006E09CB"/>
    <w:rsid w:val="006E2124"/>
    <w:rsid w:val="006E23A2"/>
    <w:rsid w:val="006E303F"/>
    <w:rsid w:val="006E46C1"/>
    <w:rsid w:val="006E4E37"/>
    <w:rsid w:val="006E5D76"/>
    <w:rsid w:val="006F17D4"/>
    <w:rsid w:val="006F255A"/>
    <w:rsid w:val="006F2843"/>
    <w:rsid w:val="006F6463"/>
    <w:rsid w:val="0070542C"/>
    <w:rsid w:val="007067D1"/>
    <w:rsid w:val="00713287"/>
    <w:rsid w:val="007136A7"/>
    <w:rsid w:val="007139DD"/>
    <w:rsid w:val="007143AC"/>
    <w:rsid w:val="00716007"/>
    <w:rsid w:val="00716835"/>
    <w:rsid w:val="00716ACF"/>
    <w:rsid w:val="007210C5"/>
    <w:rsid w:val="00726FF0"/>
    <w:rsid w:val="00727230"/>
    <w:rsid w:val="00730AA4"/>
    <w:rsid w:val="0073113B"/>
    <w:rsid w:val="00732C44"/>
    <w:rsid w:val="00734CC7"/>
    <w:rsid w:val="00735337"/>
    <w:rsid w:val="00736348"/>
    <w:rsid w:val="00736448"/>
    <w:rsid w:val="00736D41"/>
    <w:rsid w:val="00736E0A"/>
    <w:rsid w:val="00737F84"/>
    <w:rsid w:val="00740203"/>
    <w:rsid w:val="007434C4"/>
    <w:rsid w:val="007469C6"/>
    <w:rsid w:val="00746C13"/>
    <w:rsid w:val="00747C1C"/>
    <w:rsid w:val="007522A0"/>
    <w:rsid w:val="00752F55"/>
    <w:rsid w:val="007573F4"/>
    <w:rsid w:val="007574DD"/>
    <w:rsid w:val="00760E09"/>
    <w:rsid w:val="00762D25"/>
    <w:rsid w:val="00762FFF"/>
    <w:rsid w:val="00763FE4"/>
    <w:rsid w:val="007646C3"/>
    <w:rsid w:val="007647C1"/>
    <w:rsid w:val="0076595B"/>
    <w:rsid w:val="007662E4"/>
    <w:rsid w:val="0076743A"/>
    <w:rsid w:val="00770B9A"/>
    <w:rsid w:val="007718E7"/>
    <w:rsid w:val="00774422"/>
    <w:rsid w:val="0077603D"/>
    <w:rsid w:val="007813D2"/>
    <w:rsid w:val="007825BE"/>
    <w:rsid w:val="007831FB"/>
    <w:rsid w:val="007839C3"/>
    <w:rsid w:val="00783E53"/>
    <w:rsid w:val="00785266"/>
    <w:rsid w:val="00785616"/>
    <w:rsid w:val="007910D0"/>
    <w:rsid w:val="00791BB8"/>
    <w:rsid w:val="00792D69"/>
    <w:rsid w:val="007969DF"/>
    <w:rsid w:val="00796B64"/>
    <w:rsid w:val="0079772A"/>
    <w:rsid w:val="007977F2"/>
    <w:rsid w:val="007B1A6C"/>
    <w:rsid w:val="007B496C"/>
    <w:rsid w:val="007B5378"/>
    <w:rsid w:val="007C1642"/>
    <w:rsid w:val="007C33F3"/>
    <w:rsid w:val="007C4561"/>
    <w:rsid w:val="007C4814"/>
    <w:rsid w:val="007C516A"/>
    <w:rsid w:val="007C6CFD"/>
    <w:rsid w:val="007D28D7"/>
    <w:rsid w:val="007D31FD"/>
    <w:rsid w:val="007E1B11"/>
    <w:rsid w:val="007E2014"/>
    <w:rsid w:val="007E21F8"/>
    <w:rsid w:val="007E2696"/>
    <w:rsid w:val="007E3374"/>
    <w:rsid w:val="007E4F40"/>
    <w:rsid w:val="007E6A87"/>
    <w:rsid w:val="007E78BD"/>
    <w:rsid w:val="007E7A51"/>
    <w:rsid w:val="007F14A6"/>
    <w:rsid w:val="007F71A5"/>
    <w:rsid w:val="007F744E"/>
    <w:rsid w:val="007F7F72"/>
    <w:rsid w:val="008010D5"/>
    <w:rsid w:val="0080217C"/>
    <w:rsid w:val="00802828"/>
    <w:rsid w:val="0080288C"/>
    <w:rsid w:val="0080417F"/>
    <w:rsid w:val="00804466"/>
    <w:rsid w:val="00806468"/>
    <w:rsid w:val="00806DBE"/>
    <w:rsid w:val="00807FF1"/>
    <w:rsid w:val="008100D4"/>
    <w:rsid w:val="00810C89"/>
    <w:rsid w:val="008137AD"/>
    <w:rsid w:val="008138B2"/>
    <w:rsid w:val="00813C4A"/>
    <w:rsid w:val="00815862"/>
    <w:rsid w:val="008160B1"/>
    <w:rsid w:val="00817C3D"/>
    <w:rsid w:val="00820118"/>
    <w:rsid w:val="00822301"/>
    <w:rsid w:val="00822F81"/>
    <w:rsid w:val="00826926"/>
    <w:rsid w:val="008274B0"/>
    <w:rsid w:val="0082752E"/>
    <w:rsid w:val="008318F6"/>
    <w:rsid w:val="0083313E"/>
    <w:rsid w:val="008331BB"/>
    <w:rsid w:val="008338B5"/>
    <w:rsid w:val="00833D43"/>
    <w:rsid w:val="00840FF7"/>
    <w:rsid w:val="00841169"/>
    <w:rsid w:val="00844032"/>
    <w:rsid w:val="008443D8"/>
    <w:rsid w:val="008445E7"/>
    <w:rsid w:val="00847D3A"/>
    <w:rsid w:val="00855549"/>
    <w:rsid w:val="0086032D"/>
    <w:rsid w:val="00861B3D"/>
    <w:rsid w:val="00862879"/>
    <w:rsid w:val="00865C6A"/>
    <w:rsid w:val="00865CE7"/>
    <w:rsid w:val="0086701C"/>
    <w:rsid w:val="00867262"/>
    <w:rsid w:val="00870BDD"/>
    <w:rsid w:val="008717F1"/>
    <w:rsid w:val="00871BE2"/>
    <w:rsid w:val="00876D05"/>
    <w:rsid w:val="00876F5C"/>
    <w:rsid w:val="00880ED3"/>
    <w:rsid w:val="00883721"/>
    <w:rsid w:val="00890137"/>
    <w:rsid w:val="008904D0"/>
    <w:rsid w:val="008924E3"/>
    <w:rsid w:val="0089270D"/>
    <w:rsid w:val="008A1DAE"/>
    <w:rsid w:val="008A247E"/>
    <w:rsid w:val="008A2C2A"/>
    <w:rsid w:val="008A35A2"/>
    <w:rsid w:val="008A3D62"/>
    <w:rsid w:val="008A6605"/>
    <w:rsid w:val="008A6A0C"/>
    <w:rsid w:val="008B183A"/>
    <w:rsid w:val="008B2E17"/>
    <w:rsid w:val="008B4B98"/>
    <w:rsid w:val="008B6501"/>
    <w:rsid w:val="008C183F"/>
    <w:rsid w:val="008C1C95"/>
    <w:rsid w:val="008C3D9F"/>
    <w:rsid w:val="008C4122"/>
    <w:rsid w:val="008C669E"/>
    <w:rsid w:val="008D0D92"/>
    <w:rsid w:val="008D2A77"/>
    <w:rsid w:val="008D2EC9"/>
    <w:rsid w:val="008D62F8"/>
    <w:rsid w:val="008D652E"/>
    <w:rsid w:val="008D6A3E"/>
    <w:rsid w:val="008E1B3C"/>
    <w:rsid w:val="008E4419"/>
    <w:rsid w:val="008E56A4"/>
    <w:rsid w:val="008E5BA8"/>
    <w:rsid w:val="008E664D"/>
    <w:rsid w:val="008E6FCA"/>
    <w:rsid w:val="008F2FAE"/>
    <w:rsid w:val="008F4B70"/>
    <w:rsid w:val="008F4E22"/>
    <w:rsid w:val="008F4ED3"/>
    <w:rsid w:val="008F61C4"/>
    <w:rsid w:val="009019A9"/>
    <w:rsid w:val="00904368"/>
    <w:rsid w:val="00904953"/>
    <w:rsid w:val="009052F5"/>
    <w:rsid w:val="00905991"/>
    <w:rsid w:val="009072F7"/>
    <w:rsid w:val="00907BFE"/>
    <w:rsid w:val="00907C13"/>
    <w:rsid w:val="00907DF5"/>
    <w:rsid w:val="00910C1F"/>
    <w:rsid w:val="00911263"/>
    <w:rsid w:val="0091321D"/>
    <w:rsid w:val="0091391C"/>
    <w:rsid w:val="00913E52"/>
    <w:rsid w:val="00916CED"/>
    <w:rsid w:val="00917909"/>
    <w:rsid w:val="00917D07"/>
    <w:rsid w:val="0092122F"/>
    <w:rsid w:val="009225D9"/>
    <w:rsid w:val="0092393F"/>
    <w:rsid w:val="0092431B"/>
    <w:rsid w:val="00925F15"/>
    <w:rsid w:val="0092757A"/>
    <w:rsid w:val="00930715"/>
    <w:rsid w:val="0093101C"/>
    <w:rsid w:val="0093543E"/>
    <w:rsid w:val="00937E8B"/>
    <w:rsid w:val="009460E7"/>
    <w:rsid w:val="00947483"/>
    <w:rsid w:val="00947FDB"/>
    <w:rsid w:val="00952219"/>
    <w:rsid w:val="009539B0"/>
    <w:rsid w:val="009543A4"/>
    <w:rsid w:val="00955F17"/>
    <w:rsid w:val="009562D0"/>
    <w:rsid w:val="00957124"/>
    <w:rsid w:val="00960B9B"/>
    <w:rsid w:val="00960CC3"/>
    <w:rsid w:val="0096180D"/>
    <w:rsid w:val="00961E3B"/>
    <w:rsid w:val="00962360"/>
    <w:rsid w:val="009669AD"/>
    <w:rsid w:val="00966EB0"/>
    <w:rsid w:val="00970115"/>
    <w:rsid w:val="00972945"/>
    <w:rsid w:val="00973C64"/>
    <w:rsid w:val="00974384"/>
    <w:rsid w:val="00974D81"/>
    <w:rsid w:val="00976903"/>
    <w:rsid w:val="009775BE"/>
    <w:rsid w:val="00977F9C"/>
    <w:rsid w:val="00983AF5"/>
    <w:rsid w:val="00986AA9"/>
    <w:rsid w:val="00987296"/>
    <w:rsid w:val="00987B83"/>
    <w:rsid w:val="00987E66"/>
    <w:rsid w:val="00990173"/>
    <w:rsid w:val="00992244"/>
    <w:rsid w:val="00993567"/>
    <w:rsid w:val="00994CE5"/>
    <w:rsid w:val="00995A38"/>
    <w:rsid w:val="009965E1"/>
    <w:rsid w:val="009A23F7"/>
    <w:rsid w:val="009A2B2A"/>
    <w:rsid w:val="009A38DA"/>
    <w:rsid w:val="009A3F7F"/>
    <w:rsid w:val="009A4775"/>
    <w:rsid w:val="009A75C4"/>
    <w:rsid w:val="009B0897"/>
    <w:rsid w:val="009B0E59"/>
    <w:rsid w:val="009B276A"/>
    <w:rsid w:val="009B3223"/>
    <w:rsid w:val="009B3F8C"/>
    <w:rsid w:val="009B4063"/>
    <w:rsid w:val="009B52E5"/>
    <w:rsid w:val="009B5C5F"/>
    <w:rsid w:val="009B6AF7"/>
    <w:rsid w:val="009C0968"/>
    <w:rsid w:val="009C1354"/>
    <w:rsid w:val="009C3C0C"/>
    <w:rsid w:val="009C3CDC"/>
    <w:rsid w:val="009C5ADA"/>
    <w:rsid w:val="009C6214"/>
    <w:rsid w:val="009C77BF"/>
    <w:rsid w:val="009D02ED"/>
    <w:rsid w:val="009D1D56"/>
    <w:rsid w:val="009D1EB8"/>
    <w:rsid w:val="009D49AA"/>
    <w:rsid w:val="009D4FBB"/>
    <w:rsid w:val="009D7602"/>
    <w:rsid w:val="009E3151"/>
    <w:rsid w:val="009E680B"/>
    <w:rsid w:val="009F1902"/>
    <w:rsid w:val="009F4086"/>
    <w:rsid w:val="009F4F44"/>
    <w:rsid w:val="009F7239"/>
    <w:rsid w:val="00A0249B"/>
    <w:rsid w:val="00A0479E"/>
    <w:rsid w:val="00A05C88"/>
    <w:rsid w:val="00A07644"/>
    <w:rsid w:val="00A11761"/>
    <w:rsid w:val="00A11ECD"/>
    <w:rsid w:val="00A12BE0"/>
    <w:rsid w:val="00A137EF"/>
    <w:rsid w:val="00A144F8"/>
    <w:rsid w:val="00A1592C"/>
    <w:rsid w:val="00A15A1F"/>
    <w:rsid w:val="00A16F4B"/>
    <w:rsid w:val="00A17B57"/>
    <w:rsid w:val="00A240EE"/>
    <w:rsid w:val="00A25B7F"/>
    <w:rsid w:val="00A264CE"/>
    <w:rsid w:val="00A3050E"/>
    <w:rsid w:val="00A305B3"/>
    <w:rsid w:val="00A32C40"/>
    <w:rsid w:val="00A3325A"/>
    <w:rsid w:val="00A4094A"/>
    <w:rsid w:val="00A426BE"/>
    <w:rsid w:val="00A47852"/>
    <w:rsid w:val="00A526EF"/>
    <w:rsid w:val="00A53E97"/>
    <w:rsid w:val="00A54F81"/>
    <w:rsid w:val="00A60794"/>
    <w:rsid w:val="00A611CE"/>
    <w:rsid w:val="00A614C6"/>
    <w:rsid w:val="00A7018B"/>
    <w:rsid w:val="00A70A7A"/>
    <w:rsid w:val="00A71410"/>
    <w:rsid w:val="00A74AE2"/>
    <w:rsid w:val="00A756BB"/>
    <w:rsid w:val="00A77B63"/>
    <w:rsid w:val="00A80975"/>
    <w:rsid w:val="00A80F87"/>
    <w:rsid w:val="00A8249A"/>
    <w:rsid w:val="00A82B18"/>
    <w:rsid w:val="00A85968"/>
    <w:rsid w:val="00A866E2"/>
    <w:rsid w:val="00A879B5"/>
    <w:rsid w:val="00A90FB2"/>
    <w:rsid w:val="00A922F5"/>
    <w:rsid w:val="00A9270F"/>
    <w:rsid w:val="00A96317"/>
    <w:rsid w:val="00A9690E"/>
    <w:rsid w:val="00A9779D"/>
    <w:rsid w:val="00AA276F"/>
    <w:rsid w:val="00AA32D3"/>
    <w:rsid w:val="00AA4327"/>
    <w:rsid w:val="00AA5CBC"/>
    <w:rsid w:val="00AA74EB"/>
    <w:rsid w:val="00AA7A0F"/>
    <w:rsid w:val="00AB09A9"/>
    <w:rsid w:val="00AB1BBA"/>
    <w:rsid w:val="00AB3D08"/>
    <w:rsid w:val="00AB487A"/>
    <w:rsid w:val="00AB5614"/>
    <w:rsid w:val="00AB6032"/>
    <w:rsid w:val="00AB744E"/>
    <w:rsid w:val="00AC2019"/>
    <w:rsid w:val="00AC2382"/>
    <w:rsid w:val="00AC63A6"/>
    <w:rsid w:val="00AC7C93"/>
    <w:rsid w:val="00AD09F8"/>
    <w:rsid w:val="00AD23FF"/>
    <w:rsid w:val="00AD3BCE"/>
    <w:rsid w:val="00AD4C4E"/>
    <w:rsid w:val="00AD56B1"/>
    <w:rsid w:val="00AD7CB3"/>
    <w:rsid w:val="00AE0661"/>
    <w:rsid w:val="00AE22A6"/>
    <w:rsid w:val="00AE249A"/>
    <w:rsid w:val="00AE38DB"/>
    <w:rsid w:val="00AE495F"/>
    <w:rsid w:val="00AE537D"/>
    <w:rsid w:val="00AE5576"/>
    <w:rsid w:val="00AE5854"/>
    <w:rsid w:val="00AE76CB"/>
    <w:rsid w:val="00AF108A"/>
    <w:rsid w:val="00AF10F5"/>
    <w:rsid w:val="00AF1393"/>
    <w:rsid w:val="00AF27B4"/>
    <w:rsid w:val="00AF5D31"/>
    <w:rsid w:val="00AF6DD8"/>
    <w:rsid w:val="00B01831"/>
    <w:rsid w:val="00B0269C"/>
    <w:rsid w:val="00B02E55"/>
    <w:rsid w:val="00B03527"/>
    <w:rsid w:val="00B0389A"/>
    <w:rsid w:val="00B0538C"/>
    <w:rsid w:val="00B06D4E"/>
    <w:rsid w:val="00B11A62"/>
    <w:rsid w:val="00B14C5C"/>
    <w:rsid w:val="00B14C68"/>
    <w:rsid w:val="00B14DDE"/>
    <w:rsid w:val="00B157D0"/>
    <w:rsid w:val="00B15EF3"/>
    <w:rsid w:val="00B17751"/>
    <w:rsid w:val="00B17DE0"/>
    <w:rsid w:val="00B22A36"/>
    <w:rsid w:val="00B265EB"/>
    <w:rsid w:val="00B27031"/>
    <w:rsid w:val="00B307EC"/>
    <w:rsid w:val="00B32429"/>
    <w:rsid w:val="00B341DA"/>
    <w:rsid w:val="00B44CE2"/>
    <w:rsid w:val="00B453BB"/>
    <w:rsid w:val="00B50B39"/>
    <w:rsid w:val="00B53A23"/>
    <w:rsid w:val="00B54BE5"/>
    <w:rsid w:val="00B55D4E"/>
    <w:rsid w:val="00B570F4"/>
    <w:rsid w:val="00B57BE4"/>
    <w:rsid w:val="00B67460"/>
    <w:rsid w:val="00B67A85"/>
    <w:rsid w:val="00B70575"/>
    <w:rsid w:val="00B70FFB"/>
    <w:rsid w:val="00B712E5"/>
    <w:rsid w:val="00B72513"/>
    <w:rsid w:val="00B73B73"/>
    <w:rsid w:val="00B77084"/>
    <w:rsid w:val="00B80DC7"/>
    <w:rsid w:val="00B8205D"/>
    <w:rsid w:val="00B8239B"/>
    <w:rsid w:val="00B8344E"/>
    <w:rsid w:val="00B847E6"/>
    <w:rsid w:val="00B854AD"/>
    <w:rsid w:val="00B86D83"/>
    <w:rsid w:val="00B87486"/>
    <w:rsid w:val="00B909E1"/>
    <w:rsid w:val="00B91264"/>
    <w:rsid w:val="00B94316"/>
    <w:rsid w:val="00B956ED"/>
    <w:rsid w:val="00B95E5A"/>
    <w:rsid w:val="00B96E71"/>
    <w:rsid w:val="00B97C95"/>
    <w:rsid w:val="00BA02F9"/>
    <w:rsid w:val="00BA164A"/>
    <w:rsid w:val="00BA31F9"/>
    <w:rsid w:val="00BA3317"/>
    <w:rsid w:val="00BA3FDA"/>
    <w:rsid w:val="00BA4313"/>
    <w:rsid w:val="00BA4784"/>
    <w:rsid w:val="00BA49EA"/>
    <w:rsid w:val="00BA4F42"/>
    <w:rsid w:val="00BA513C"/>
    <w:rsid w:val="00BA570A"/>
    <w:rsid w:val="00BA714E"/>
    <w:rsid w:val="00BA7AA3"/>
    <w:rsid w:val="00BB14CA"/>
    <w:rsid w:val="00BB4FE5"/>
    <w:rsid w:val="00BB544C"/>
    <w:rsid w:val="00BB6334"/>
    <w:rsid w:val="00BB6352"/>
    <w:rsid w:val="00BB716A"/>
    <w:rsid w:val="00BC0422"/>
    <w:rsid w:val="00BC0BE8"/>
    <w:rsid w:val="00BC2765"/>
    <w:rsid w:val="00BC3D2A"/>
    <w:rsid w:val="00BC402A"/>
    <w:rsid w:val="00BC4575"/>
    <w:rsid w:val="00BC4CA0"/>
    <w:rsid w:val="00BC67CC"/>
    <w:rsid w:val="00BC6FC8"/>
    <w:rsid w:val="00BC7ABB"/>
    <w:rsid w:val="00BD079D"/>
    <w:rsid w:val="00BD2A8E"/>
    <w:rsid w:val="00BD3051"/>
    <w:rsid w:val="00BD38BB"/>
    <w:rsid w:val="00BD4879"/>
    <w:rsid w:val="00BD50F7"/>
    <w:rsid w:val="00BD674E"/>
    <w:rsid w:val="00BE10A8"/>
    <w:rsid w:val="00BE1898"/>
    <w:rsid w:val="00BE1F45"/>
    <w:rsid w:val="00BE2BC8"/>
    <w:rsid w:val="00BE387B"/>
    <w:rsid w:val="00BE5835"/>
    <w:rsid w:val="00BE5D71"/>
    <w:rsid w:val="00BE7D2D"/>
    <w:rsid w:val="00BF0116"/>
    <w:rsid w:val="00BF1474"/>
    <w:rsid w:val="00BF24FE"/>
    <w:rsid w:val="00BF28F7"/>
    <w:rsid w:val="00BF3B0A"/>
    <w:rsid w:val="00BF4B06"/>
    <w:rsid w:val="00BF54C1"/>
    <w:rsid w:val="00BF5BDB"/>
    <w:rsid w:val="00BF7FE0"/>
    <w:rsid w:val="00C0050E"/>
    <w:rsid w:val="00C026AC"/>
    <w:rsid w:val="00C0570D"/>
    <w:rsid w:val="00C114DD"/>
    <w:rsid w:val="00C130C8"/>
    <w:rsid w:val="00C13168"/>
    <w:rsid w:val="00C13F60"/>
    <w:rsid w:val="00C14404"/>
    <w:rsid w:val="00C17D6A"/>
    <w:rsid w:val="00C203C9"/>
    <w:rsid w:val="00C22E43"/>
    <w:rsid w:val="00C23238"/>
    <w:rsid w:val="00C235DF"/>
    <w:rsid w:val="00C2539E"/>
    <w:rsid w:val="00C278DE"/>
    <w:rsid w:val="00C2796B"/>
    <w:rsid w:val="00C3004B"/>
    <w:rsid w:val="00C31F4C"/>
    <w:rsid w:val="00C3209A"/>
    <w:rsid w:val="00C32ADC"/>
    <w:rsid w:val="00C35755"/>
    <w:rsid w:val="00C42E13"/>
    <w:rsid w:val="00C4427F"/>
    <w:rsid w:val="00C47DDE"/>
    <w:rsid w:val="00C50912"/>
    <w:rsid w:val="00C50FF0"/>
    <w:rsid w:val="00C56073"/>
    <w:rsid w:val="00C578C1"/>
    <w:rsid w:val="00C57E04"/>
    <w:rsid w:val="00C63347"/>
    <w:rsid w:val="00C64D23"/>
    <w:rsid w:val="00C67B74"/>
    <w:rsid w:val="00C7123A"/>
    <w:rsid w:val="00C7128F"/>
    <w:rsid w:val="00C71666"/>
    <w:rsid w:val="00C7331B"/>
    <w:rsid w:val="00C74667"/>
    <w:rsid w:val="00C74D07"/>
    <w:rsid w:val="00C803FD"/>
    <w:rsid w:val="00C80EB4"/>
    <w:rsid w:val="00C8156F"/>
    <w:rsid w:val="00C86682"/>
    <w:rsid w:val="00C90846"/>
    <w:rsid w:val="00C92700"/>
    <w:rsid w:val="00C92E3F"/>
    <w:rsid w:val="00C94681"/>
    <w:rsid w:val="00CA129E"/>
    <w:rsid w:val="00CA20B5"/>
    <w:rsid w:val="00CA3562"/>
    <w:rsid w:val="00CA371D"/>
    <w:rsid w:val="00CA6681"/>
    <w:rsid w:val="00CA77AE"/>
    <w:rsid w:val="00CB0A27"/>
    <w:rsid w:val="00CB2154"/>
    <w:rsid w:val="00CB35D9"/>
    <w:rsid w:val="00CB4A8A"/>
    <w:rsid w:val="00CB60DD"/>
    <w:rsid w:val="00CB6E1F"/>
    <w:rsid w:val="00CB7E4D"/>
    <w:rsid w:val="00CC04DE"/>
    <w:rsid w:val="00CC12E7"/>
    <w:rsid w:val="00CC3F84"/>
    <w:rsid w:val="00CC6E2D"/>
    <w:rsid w:val="00CD24A8"/>
    <w:rsid w:val="00CD315A"/>
    <w:rsid w:val="00CD319A"/>
    <w:rsid w:val="00CD5502"/>
    <w:rsid w:val="00CE0526"/>
    <w:rsid w:val="00CE1ED9"/>
    <w:rsid w:val="00CE3665"/>
    <w:rsid w:val="00CE4F42"/>
    <w:rsid w:val="00CE5520"/>
    <w:rsid w:val="00CF0BB4"/>
    <w:rsid w:val="00CF1333"/>
    <w:rsid w:val="00CF1BB4"/>
    <w:rsid w:val="00CF2FF8"/>
    <w:rsid w:val="00CF3F6B"/>
    <w:rsid w:val="00CF4851"/>
    <w:rsid w:val="00CF58B7"/>
    <w:rsid w:val="00CF5DD6"/>
    <w:rsid w:val="00CF6387"/>
    <w:rsid w:val="00D0069F"/>
    <w:rsid w:val="00D007C0"/>
    <w:rsid w:val="00D05493"/>
    <w:rsid w:val="00D103E1"/>
    <w:rsid w:val="00D11C27"/>
    <w:rsid w:val="00D13EFE"/>
    <w:rsid w:val="00D148D5"/>
    <w:rsid w:val="00D16E6A"/>
    <w:rsid w:val="00D172EA"/>
    <w:rsid w:val="00D1792B"/>
    <w:rsid w:val="00D224A1"/>
    <w:rsid w:val="00D2279D"/>
    <w:rsid w:val="00D2772A"/>
    <w:rsid w:val="00D33FC2"/>
    <w:rsid w:val="00D349ED"/>
    <w:rsid w:val="00D351C1"/>
    <w:rsid w:val="00D35E64"/>
    <w:rsid w:val="00D36CA3"/>
    <w:rsid w:val="00D41537"/>
    <w:rsid w:val="00D41DAB"/>
    <w:rsid w:val="00D4249C"/>
    <w:rsid w:val="00D428BC"/>
    <w:rsid w:val="00D44776"/>
    <w:rsid w:val="00D44CE7"/>
    <w:rsid w:val="00D45804"/>
    <w:rsid w:val="00D46BC7"/>
    <w:rsid w:val="00D47082"/>
    <w:rsid w:val="00D51245"/>
    <w:rsid w:val="00D532B8"/>
    <w:rsid w:val="00D54B6F"/>
    <w:rsid w:val="00D54E73"/>
    <w:rsid w:val="00D575A3"/>
    <w:rsid w:val="00D613A6"/>
    <w:rsid w:val="00D617A6"/>
    <w:rsid w:val="00D650EA"/>
    <w:rsid w:val="00D72C40"/>
    <w:rsid w:val="00D737C5"/>
    <w:rsid w:val="00D73835"/>
    <w:rsid w:val="00D76F5A"/>
    <w:rsid w:val="00D7722A"/>
    <w:rsid w:val="00D80B1B"/>
    <w:rsid w:val="00D82293"/>
    <w:rsid w:val="00D8405B"/>
    <w:rsid w:val="00D84E7D"/>
    <w:rsid w:val="00D86BF0"/>
    <w:rsid w:val="00D86DCB"/>
    <w:rsid w:val="00D91BA1"/>
    <w:rsid w:val="00D939B7"/>
    <w:rsid w:val="00D950D8"/>
    <w:rsid w:val="00D95477"/>
    <w:rsid w:val="00D959C3"/>
    <w:rsid w:val="00D961B8"/>
    <w:rsid w:val="00DA1511"/>
    <w:rsid w:val="00DA6FB8"/>
    <w:rsid w:val="00DA777A"/>
    <w:rsid w:val="00DB0188"/>
    <w:rsid w:val="00DB26A8"/>
    <w:rsid w:val="00DB3C58"/>
    <w:rsid w:val="00DB4F9F"/>
    <w:rsid w:val="00DB5728"/>
    <w:rsid w:val="00DB5AE0"/>
    <w:rsid w:val="00DB6161"/>
    <w:rsid w:val="00DB65B9"/>
    <w:rsid w:val="00DB70FB"/>
    <w:rsid w:val="00DC0CD5"/>
    <w:rsid w:val="00DC334D"/>
    <w:rsid w:val="00DC6AAD"/>
    <w:rsid w:val="00DE165D"/>
    <w:rsid w:val="00DE2FD7"/>
    <w:rsid w:val="00DE45A3"/>
    <w:rsid w:val="00DE466D"/>
    <w:rsid w:val="00DE5EE7"/>
    <w:rsid w:val="00DF1EC1"/>
    <w:rsid w:val="00DF343E"/>
    <w:rsid w:val="00DF67C3"/>
    <w:rsid w:val="00DF6CEB"/>
    <w:rsid w:val="00E0098A"/>
    <w:rsid w:val="00E009D9"/>
    <w:rsid w:val="00E03F71"/>
    <w:rsid w:val="00E045EE"/>
    <w:rsid w:val="00E06ED0"/>
    <w:rsid w:val="00E1082D"/>
    <w:rsid w:val="00E130CB"/>
    <w:rsid w:val="00E14934"/>
    <w:rsid w:val="00E172BE"/>
    <w:rsid w:val="00E2160E"/>
    <w:rsid w:val="00E24E02"/>
    <w:rsid w:val="00E25895"/>
    <w:rsid w:val="00E30CA9"/>
    <w:rsid w:val="00E34A54"/>
    <w:rsid w:val="00E405E1"/>
    <w:rsid w:val="00E408AB"/>
    <w:rsid w:val="00E41E68"/>
    <w:rsid w:val="00E43B2D"/>
    <w:rsid w:val="00E460A6"/>
    <w:rsid w:val="00E50CB6"/>
    <w:rsid w:val="00E51920"/>
    <w:rsid w:val="00E53A58"/>
    <w:rsid w:val="00E542FA"/>
    <w:rsid w:val="00E54D26"/>
    <w:rsid w:val="00E620CC"/>
    <w:rsid w:val="00E63ADD"/>
    <w:rsid w:val="00E64120"/>
    <w:rsid w:val="00E65FA3"/>
    <w:rsid w:val="00E678CB"/>
    <w:rsid w:val="00E67D1E"/>
    <w:rsid w:val="00E707FD"/>
    <w:rsid w:val="00E710D7"/>
    <w:rsid w:val="00E71348"/>
    <w:rsid w:val="00E71657"/>
    <w:rsid w:val="00E72EDE"/>
    <w:rsid w:val="00E745BB"/>
    <w:rsid w:val="00E8010A"/>
    <w:rsid w:val="00E8210C"/>
    <w:rsid w:val="00E8229C"/>
    <w:rsid w:val="00E836E5"/>
    <w:rsid w:val="00E84601"/>
    <w:rsid w:val="00E85E09"/>
    <w:rsid w:val="00E8605D"/>
    <w:rsid w:val="00E92CE2"/>
    <w:rsid w:val="00E93CDD"/>
    <w:rsid w:val="00E949AC"/>
    <w:rsid w:val="00E977FB"/>
    <w:rsid w:val="00EA0944"/>
    <w:rsid w:val="00EA1325"/>
    <w:rsid w:val="00EA22D5"/>
    <w:rsid w:val="00EA241F"/>
    <w:rsid w:val="00EA2704"/>
    <w:rsid w:val="00EA4221"/>
    <w:rsid w:val="00EB2FE6"/>
    <w:rsid w:val="00EB3CD8"/>
    <w:rsid w:val="00EB6F5F"/>
    <w:rsid w:val="00ED07B2"/>
    <w:rsid w:val="00ED246E"/>
    <w:rsid w:val="00ED379C"/>
    <w:rsid w:val="00ED4D08"/>
    <w:rsid w:val="00ED5834"/>
    <w:rsid w:val="00ED6AAF"/>
    <w:rsid w:val="00EE065C"/>
    <w:rsid w:val="00EE3926"/>
    <w:rsid w:val="00EE5D34"/>
    <w:rsid w:val="00EE776F"/>
    <w:rsid w:val="00EF319C"/>
    <w:rsid w:val="00EF3258"/>
    <w:rsid w:val="00EF7C4A"/>
    <w:rsid w:val="00F00846"/>
    <w:rsid w:val="00F02496"/>
    <w:rsid w:val="00F027E4"/>
    <w:rsid w:val="00F055F1"/>
    <w:rsid w:val="00F05A46"/>
    <w:rsid w:val="00F100EB"/>
    <w:rsid w:val="00F15458"/>
    <w:rsid w:val="00F158C7"/>
    <w:rsid w:val="00F162F4"/>
    <w:rsid w:val="00F16C11"/>
    <w:rsid w:val="00F22278"/>
    <w:rsid w:val="00F23F70"/>
    <w:rsid w:val="00F25246"/>
    <w:rsid w:val="00F307D6"/>
    <w:rsid w:val="00F30976"/>
    <w:rsid w:val="00F31A8E"/>
    <w:rsid w:val="00F32C2D"/>
    <w:rsid w:val="00F33A4C"/>
    <w:rsid w:val="00F3442A"/>
    <w:rsid w:val="00F34B87"/>
    <w:rsid w:val="00F358BF"/>
    <w:rsid w:val="00F35CB2"/>
    <w:rsid w:val="00F374CD"/>
    <w:rsid w:val="00F4046E"/>
    <w:rsid w:val="00F41E92"/>
    <w:rsid w:val="00F434FF"/>
    <w:rsid w:val="00F4425B"/>
    <w:rsid w:val="00F461FD"/>
    <w:rsid w:val="00F476F3"/>
    <w:rsid w:val="00F50AB9"/>
    <w:rsid w:val="00F51024"/>
    <w:rsid w:val="00F5122A"/>
    <w:rsid w:val="00F51940"/>
    <w:rsid w:val="00F51A84"/>
    <w:rsid w:val="00F523CD"/>
    <w:rsid w:val="00F53495"/>
    <w:rsid w:val="00F559F9"/>
    <w:rsid w:val="00F56168"/>
    <w:rsid w:val="00F561EE"/>
    <w:rsid w:val="00F63D66"/>
    <w:rsid w:val="00F64504"/>
    <w:rsid w:val="00F6458C"/>
    <w:rsid w:val="00F6478A"/>
    <w:rsid w:val="00F6661C"/>
    <w:rsid w:val="00F6682D"/>
    <w:rsid w:val="00F701C7"/>
    <w:rsid w:val="00F7531F"/>
    <w:rsid w:val="00F762D8"/>
    <w:rsid w:val="00F7721E"/>
    <w:rsid w:val="00F77823"/>
    <w:rsid w:val="00F77F03"/>
    <w:rsid w:val="00F77FD4"/>
    <w:rsid w:val="00F81C15"/>
    <w:rsid w:val="00F82391"/>
    <w:rsid w:val="00F8333E"/>
    <w:rsid w:val="00F858CA"/>
    <w:rsid w:val="00F87E9D"/>
    <w:rsid w:val="00F9034E"/>
    <w:rsid w:val="00F916DC"/>
    <w:rsid w:val="00F94BD6"/>
    <w:rsid w:val="00F958CC"/>
    <w:rsid w:val="00FA464E"/>
    <w:rsid w:val="00FA60EE"/>
    <w:rsid w:val="00FB2379"/>
    <w:rsid w:val="00FB25E5"/>
    <w:rsid w:val="00FB3848"/>
    <w:rsid w:val="00FB5293"/>
    <w:rsid w:val="00FB5446"/>
    <w:rsid w:val="00FC0D46"/>
    <w:rsid w:val="00FC10ED"/>
    <w:rsid w:val="00FC1841"/>
    <w:rsid w:val="00FC2D11"/>
    <w:rsid w:val="00FC373B"/>
    <w:rsid w:val="00FC6230"/>
    <w:rsid w:val="00FD0268"/>
    <w:rsid w:val="00FD05BA"/>
    <w:rsid w:val="00FD0638"/>
    <w:rsid w:val="00FD2A0A"/>
    <w:rsid w:val="00FD3934"/>
    <w:rsid w:val="00FD40F7"/>
    <w:rsid w:val="00FD5913"/>
    <w:rsid w:val="00FE0558"/>
    <w:rsid w:val="00FE0BF6"/>
    <w:rsid w:val="00FE11E8"/>
    <w:rsid w:val="00FE29B5"/>
    <w:rsid w:val="00FE32EB"/>
    <w:rsid w:val="00FE3AFF"/>
    <w:rsid w:val="00FE7F98"/>
    <w:rsid w:val="00FF065B"/>
    <w:rsid w:val="00FF23E1"/>
    <w:rsid w:val="00FF3DB4"/>
    <w:rsid w:val="00FF49E7"/>
    <w:rsid w:val="00FF61E7"/>
    <w:rsid w:val="00FF6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0327BEC1"/>
  <w15:docId w15:val="{20AC67FB-90EE-4B36-BA8C-7634210E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8EB"/>
    <w:rPr>
      <w:sz w:val="24"/>
      <w:szCs w:val="24"/>
      <w:lang w:eastAsia="en-US"/>
    </w:rPr>
  </w:style>
  <w:style w:type="paragraph" w:styleId="Heading1">
    <w:name w:val="heading 1"/>
    <w:basedOn w:val="Normal"/>
    <w:next w:val="Paragraph"/>
    <w:link w:val="Heading1Char"/>
    <w:uiPriority w:val="1"/>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qFormat/>
    <w:rsid w:val="00F858CA"/>
    <w:pPr>
      <w:keepNext/>
      <w:spacing w:before="240" w:after="60"/>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qFormat/>
    <w:rsid w:val="001A23E4"/>
    <w:pPr>
      <w:spacing w:before="240" w:after="240" w:line="276" w:lineRule="auto"/>
    </w:pPr>
    <w:rPr>
      <w:rFonts w:ascii="Arial" w:hAnsi="Arial"/>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FC10ED"/>
    <w:rPr>
      <w:rFonts w:ascii="Arial" w:hAnsi="Arial"/>
      <w:b/>
      <w:bCs/>
      <w:kern w:val="28"/>
      <w:sz w:val="32"/>
      <w:szCs w:val="32"/>
    </w:rPr>
  </w:style>
  <w:style w:type="character" w:customStyle="1" w:styleId="Heading1Char">
    <w:name w:val="Heading 1 Char"/>
    <w:basedOn w:val="DefaultParagraphFont"/>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1"/>
      </w:numPr>
      <w:spacing w:line="276" w:lineRule="auto"/>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rsid w:val="006921E1"/>
    <w:rPr>
      <w:rFonts w:ascii="Arial" w:hAnsi="Arial"/>
      <w:b/>
      <w:bCs/>
      <w:i/>
      <w:iCs/>
      <w:sz w:val="28"/>
      <w:szCs w:val="28"/>
    </w:rPr>
  </w:style>
  <w:style w:type="character" w:customStyle="1" w:styleId="Heading3Char">
    <w:name w:val="Heading 3 Char"/>
    <w:basedOn w:val="DefaultParagraphFont"/>
    <w:link w:val="Heading3"/>
    <w:rsid w:val="006921E1"/>
    <w:rPr>
      <w:rFonts w:ascii="Arial" w:hAnsi="Arial"/>
      <w:b/>
      <w:bCs/>
      <w:sz w:val="24"/>
      <w:szCs w:val="26"/>
    </w:rPr>
  </w:style>
  <w:style w:type="paragraph" w:customStyle="1" w:styleId="Subbullets">
    <w:name w:val="Sub bullets"/>
    <w:basedOn w:val="Normal"/>
    <w:uiPriority w:val="6"/>
    <w:qFormat/>
    <w:rsid w:val="001A23E4"/>
    <w:pPr>
      <w:numPr>
        <w:numId w:val="2"/>
      </w:numPr>
      <w:spacing w:line="276" w:lineRule="auto"/>
      <w:ind w:left="1418" w:hanging="284"/>
    </w:pPr>
    <w:rPr>
      <w:rFonts w:ascii="Arial" w:hAnsi="Arial"/>
    </w:rPr>
  </w:style>
  <w:style w:type="paragraph" w:customStyle="1" w:styleId="Paragraphnonumbers">
    <w:name w:val="Paragraph no numbers"/>
    <w:basedOn w:val="Normal"/>
    <w:uiPriority w:val="99"/>
    <w:qFormat/>
    <w:rsid w:val="001A23E4"/>
    <w:pPr>
      <w:spacing w:before="240" w:after="240" w:line="276" w:lineRule="auto"/>
    </w:pPr>
    <w:rPr>
      <w:rFonts w:ascii="Arial" w:hAnsi="Arial"/>
    </w:rPr>
  </w:style>
  <w:style w:type="table" w:styleId="TableGrid">
    <w:name w:val="Table Grid"/>
    <w:basedOn w:val="TableNormal"/>
    <w:uiPriority w:val="39"/>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CEnormal">
    <w:name w:val="NICE normal"/>
    <w:link w:val="NICEnormalChar"/>
    <w:qFormat/>
    <w:rsid w:val="00381FB7"/>
    <w:pPr>
      <w:spacing w:after="240" w:line="360" w:lineRule="auto"/>
    </w:pPr>
    <w:rPr>
      <w:rFonts w:ascii="Arial" w:hAnsi="Arial"/>
      <w:sz w:val="24"/>
      <w:szCs w:val="24"/>
      <w:lang w:val="en-US" w:eastAsia="en-US"/>
    </w:rPr>
  </w:style>
  <w:style w:type="paragraph" w:styleId="TOAHeading">
    <w:name w:val="toa heading"/>
    <w:basedOn w:val="Normal"/>
    <w:next w:val="Normal"/>
    <w:semiHidden/>
    <w:rsid w:val="00F858CA"/>
    <w:pPr>
      <w:spacing w:before="120"/>
    </w:pPr>
    <w:rPr>
      <w:rFonts w:ascii="Arial" w:hAnsi="Arial"/>
      <w:b/>
      <w:bCs/>
    </w:rPr>
  </w:style>
  <w:style w:type="paragraph" w:styleId="TOC1">
    <w:name w:val="toc 1"/>
    <w:basedOn w:val="Normal"/>
    <w:next w:val="Normal"/>
    <w:autoRedefine/>
    <w:uiPriority w:val="39"/>
    <w:rsid w:val="00F858CA"/>
    <w:rPr>
      <w:rFonts w:ascii="Arial" w:hAnsi="Arial"/>
    </w:rPr>
  </w:style>
  <w:style w:type="paragraph" w:styleId="TOC2">
    <w:name w:val="toc 2"/>
    <w:basedOn w:val="Normal"/>
    <w:next w:val="Normal"/>
    <w:autoRedefine/>
    <w:semiHidden/>
    <w:rsid w:val="00F858CA"/>
    <w:pPr>
      <w:ind w:left="240"/>
    </w:pPr>
    <w:rPr>
      <w:rFonts w:ascii="Arial" w:hAnsi="Arial"/>
    </w:rPr>
  </w:style>
  <w:style w:type="paragraph" w:styleId="TOC3">
    <w:name w:val="toc 3"/>
    <w:basedOn w:val="Normal"/>
    <w:next w:val="Normal"/>
    <w:autoRedefine/>
    <w:uiPriority w:val="39"/>
    <w:rsid w:val="00F858CA"/>
    <w:pPr>
      <w:ind w:left="480"/>
    </w:pPr>
    <w:rPr>
      <w:rFonts w:ascii="Arial" w:hAnsi="Arial"/>
    </w:rPr>
  </w:style>
  <w:style w:type="paragraph" w:styleId="TOC4">
    <w:name w:val="toc 4"/>
    <w:basedOn w:val="Normal"/>
    <w:next w:val="Normal"/>
    <w:autoRedefine/>
    <w:semiHidden/>
    <w:rsid w:val="00F858CA"/>
    <w:pPr>
      <w:ind w:left="720"/>
    </w:pPr>
    <w:rPr>
      <w:rFonts w:ascii="Arial" w:hAnsi="Arial"/>
    </w:rPr>
  </w:style>
  <w:style w:type="character" w:customStyle="1" w:styleId="Heading4Char">
    <w:name w:val="Heading 4 Char"/>
    <w:basedOn w:val="DefaultParagraphFont"/>
    <w:link w:val="Heading4"/>
    <w:rsid w:val="00F858CA"/>
    <w:rPr>
      <w:rFonts w:ascii="Arial" w:eastAsia="Times New Roman" w:hAnsi="Arial" w:cs="Times New Roman"/>
      <w:b/>
      <w:bCs/>
      <w:i/>
      <w:sz w:val="24"/>
      <w:szCs w:val="28"/>
    </w:rPr>
  </w:style>
  <w:style w:type="character" w:customStyle="1" w:styleId="NICEnormalChar">
    <w:name w:val="NICE normal Char"/>
    <w:basedOn w:val="DefaultParagraphFont"/>
    <w:link w:val="NICEnormal"/>
    <w:rsid w:val="00381FB7"/>
    <w:rPr>
      <w:rFonts w:ascii="Arial" w:hAnsi="Arial"/>
      <w:sz w:val="24"/>
      <w:szCs w:val="24"/>
      <w:lang w:val="en-US" w:eastAsia="en-US" w:bidi="ar-SA"/>
    </w:rPr>
  </w:style>
  <w:style w:type="paragraph" w:customStyle="1" w:styleId="Title16pt">
    <w:name w:val="Title 16 pt"/>
    <w:basedOn w:val="Title"/>
    <w:rsid w:val="00381FB7"/>
    <w:pPr>
      <w:keepNext/>
    </w:pPr>
    <w:rPr>
      <w:rFonts w:cs="Arial"/>
    </w:rPr>
  </w:style>
  <w:style w:type="paragraph" w:customStyle="1" w:styleId="Appendixbullet">
    <w:name w:val="Appendix bullet"/>
    <w:basedOn w:val="NICEnormal"/>
    <w:rsid w:val="00381FB7"/>
    <w:pPr>
      <w:numPr>
        <w:numId w:val="3"/>
      </w:numPr>
      <w:tabs>
        <w:tab w:val="clear" w:pos="1701"/>
      </w:tabs>
      <w:spacing w:after="0" w:line="240" w:lineRule="auto"/>
      <w:ind w:left="851" w:hanging="851"/>
    </w:pPr>
  </w:style>
  <w:style w:type="paragraph" w:customStyle="1" w:styleId="Unnumberedboldheading">
    <w:name w:val="Unnumbered bold heading"/>
    <w:next w:val="NICEnormal"/>
    <w:link w:val="UnnumberedboldheadingChar"/>
    <w:rsid w:val="00205FBE"/>
    <w:pPr>
      <w:keepNext/>
      <w:widowControl w:val="0"/>
      <w:spacing w:after="120"/>
    </w:pPr>
    <w:rPr>
      <w:rFonts w:ascii="Arial" w:hAnsi="Arial"/>
      <w:b/>
      <w:sz w:val="24"/>
      <w:szCs w:val="24"/>
      <w:lang w:val="en-US" w:eastAsia="en-US"/>
    </w:rPr>
  </w:style>
  <w:style w:type="paragraph" w:customStyle="1" w:styleId="Introtext">
    <w:name w:val="Intro text"/>
    <w:basedOn w:val="NICEnormalsinglespacing"/>
    <w:rsid w:val="00205FB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205FBE"/>
    <w:pPr>
      <w:spacing w:line="360" w:lineRule="auto"/>
    </w:pPr>
    <w:rPr>
      <w:rFonts w:cs="Arial"/>
      <w:sz w:val="32"/>
      <w:szCs w:val="24"/>
    </w:rPr>
  </w:style>
  <w:style w:type="character" w:customStyle="1" w:styleId="Numberedheading1CharChar">
    <w:name w:val="Numbered heading 1 Char Char"/>
    <w:basedOn w:val="Heading1Char"/>
    <w:link w:val="Numberedheading1"/>
    <w:rsid w:val="00205FBE"/>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205FBE"/>
    <w:pPr>
      <w:numPr>
        <w:ilvl w:val="1"/>
        <w:numId w:val="14"/>
      </w:numPr>
      <w:spacing w:line="360" w:lineRule="auto"/>
    </w:pPr>
    <w:rPr>
      <w:rFonts w:cs="Arial"/>
    </w:rPr>
  </w:style>
  <w:style w:type="character" w:customStyle="1" w:styleId="Numberedheading2Char">
    <w:name w:val="Numbered heading 2 Char"/>
    <w:basedOn w:val="Heading2Char"/>
    <w:link w:val="Numberedheading2"/>
    <w:rsid w:val="00205FBE"/>
    <w:rPr>
      <w:rFonts w:ascii="Arial" w:hAnsi="Arial" w:cs="Arial"/>
      <w:b/>
      <w:bCs/>
      <w:i/>
      <w:iCs/>
      <w:sz w:val="28"/>
      <w:szCs w:val="28"/>
      <w:lang w:eastAsia="en-US"/>
    </w:rPr>
  </w:style>
  <w:style w:type="paragraph" w:customStyle="1" w:styleId="Numberedheading3">
    <w:name w:val="Numbered heading 3"/>
    <w:basedOn w:val="Heading3"/>
    <w:next w:val="NICEnormal"/>
    <w:rsid w:val="00205FBE"/>
    <w:pPr>
      <w:numPr>
        <w:ilvl w:val="2"/>
        <w:numId w:val="14"/>
      </w:numPr>
      <w:spacing w:line="360" w:lineRule="auto"/>
    </w:pPr>
    <w:rPr>
      <w:rFonts w:cs="Arial"/>
      <w:sz w:val="26"/>
      <w:szCs w:val="24"/>
    </w:rPr>
  </w:style>
  <w:style w:type="paragraph" w:customStyle="1" w:styleId="Bulletindent2">
    <w:name w:val="Bullet indent 2"/>
    <w:basedOn w:val="NICEnormal"/>
    <w:rsid w:val="00205FBE"/>
    <w:pPr>
      <w:numPr>
        <w:ilvl w:val="1"/>
        <w:numId w:val="8"/>
      </w:numPr>
      <w:spacing w:after="0"/>
    </w:pPr>
  </w:style>
  <w:style w:type="paragraph" w:customStyle="1" w:styleId="Bulletleft1">
    <w:name w:val="Bullet left 1"/>
    <w:basedOn w:val="NICEnormal"/>
    <w:link w:val="Bulletleft1Char"/>
    <w:rsid w:val="00205FBE"/>
    <w:pPr>
      <w:numPr>
        <w:numId w:val="10"/>
      </w:numPr>
      <w:spacing w:after="0"/>
    </w:pPr>
  </w:style>
  <w:style w:type="character" w:customStyle="1" w:styleId="Bulletleft1Char">
    <w:name w:val="Bullet left 1 Char"/>
    <w:basedOn w:val="DefaultParagraphFont"/>
    <w:link w:val="Bulletleft1"/>
    <w:rsid w:val="00205FBE"/>
    <w:rPr>
      <w:rFonts w:ascii="Arial" w:hAnsi="Arial"/>
      <w:sz w:val="24"/>
      <w:szCs w:val="24"/>
      <w:lang w:val="en-US" w:eastAsia="en-US"/>
    </w:rPr>
  </w:style>
  <w:style w:type="paragraph" w:customStyle="1" w:styleId="Bulletleft2">
    <w:name w:val="Bullet left 2"/>
    <w:basedOn w:val="NICEnormal"/>
    <w:uiPriority w:val="99"/>
    <w:rsid w:val="00205FBE"/>
    <w:pPr>
      <w:numPr>
        <w:ilvl w:val="1"/>
        <w:numId w:val="12"/>
      </w:numPr>
      <w:spacing w:after="0"/>
    </w:pPr>
  </w:style>
  <w:style w:type="paragraph" w:customStyle="1" w:styleId="Bulletleft3">
    <w:name w:val="Bullet left 3"/>
    <w:basedOn w:val="NICEnormal"/>
    <w:rsid w:val="00205FBE"/>
    <w:pPr>
      <w:numPr>
        <w:ilvl w:val="2"/>
        <w:numId w:val="13"/>
      </w:numPr>
      <w:spacing w:after="0"/>
    </w:pPr>
  </w:style>
  <w:style w:type="paragraph" w:customStyle="1" w:styleId="Bulletindent1">
    <w:name w:val="Bullet indent 1"/>
    <w:basedOn w:val="NICEnormal"/>
    <w:link w:val="Bulletindent1Char"/>
    <w:rsid w:val="00205FBE"/>
    <w:pPr>
      <w:numPr>
        <w:numId w:val="6"/>
      </w:numPr>
      <w:spacing w:after="0"/>
    </w:pPr>
  </w:style>
  <w:style w:type="paragraph" w:customStyle="1" w:styleId="Bulletindent3">
    <w:name w:val="Bullet indent 3"/>
    <w:basedOn w:val="NICEnormal"/>
    <w:rsid w:val="00205FBE"/>
    <w:pPr>
      <w:numPr>
        <w:ilvl w:val="2"/>
        <w:numId w:val="9"/>
      </w:numPr>
      <w:spacing w:after="0"/>
    </w:pPr>
  </w:style>
  <w:style w:type="paragraph" w:customStyle="1" w:styleId="Bulletleft1last">
    <w:name w:val="Bullet left 1 last"/>
    <w:basedOn w:val="NICEnormal"/>
    <w:rsid w:val="00205FBE"/>
    <w:pPr>
      <w:numPr>
        <w:numId w:val="11"/>
      </w:numPr>
    </w:pPr>
    <w:rPr>
      <w:rFonts w:cs="Arial"/>
    </w:rPr>
  </w:style>
  <w:style w:type="paragraph" w:customStyle="1" w:styleId="boxedtext">
    <w:name w:val="boxed text"/>
    <w:basedOn w:val="NICEnormal"/>
    <w:rsid w:val="00205FBE"/>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basedOn w:val="DefaultParagraphFont"/>
    <w:rsid w:val="00205FBE"/>
    <w:rPr>
      <w:rFonts w:ascii="Arial" w:hAnsi="Arial"/>
      <w:sz w:val="24"/>
    </w:rPr>
  </w:style>
  <w:style w:type="paragraph" w:customStyle="1" w:styleId="Bulletindent1last">
    <w:name w:val="Bullet indent 1 last"/>
    <w:basedOn w:val="NICEnormal"/>
    <w:next w:val="NICEnormal"/>
    <w:link w:val="Bulletindent1lastChar"/>
    <w:rsid w:val="00205FBE"/>
    <w:pPr>
      <w:numPr>
        <w:numId w:val="7"/>
      </w:numPr>
    </w:pPr>
  </w:style>
  <w:style w:type="paragraph" w:customStyle="1" w:styleId="Tabletitle">
    <w:name w:val="Table title"/>
    <w:basedOn w:val="NICEnormal"/>
    <w:next w:val="NICEnormal"/>
    <w:rsid w:val="00205FBE"/>
    <w:pPr>
      <w:keepNext/>
      <w:spacing w:after="60" w:line="240" w:lineRule="auto"/>
    </w:pPr>
    <w:rPr>
      <w:b/>
    </w:rPr>
  </w:style>
  <w:style w:type="paragraph" w:customStyle="1" w:styleId="Tabletext">
    <w:name w:val="Table text"/>
    <w:basedOn w:val="NICEnormalsinglespacing"/>
    <w:rsid w:val="00205FBE"/>
    <w:pPr>
      <w:keepNext/>
    </w:pPr>
    <w:rPr>
      <w:sz w:val="22"/>
    </w:rPr>
  </w:style>
  <w:style w:type="paragraph" w:customStyle="1" w:styleId="Appendixlevel1">
    <w:name w:val="Appendix level 1"/>
    <w:basedOn w:val="NICEnormal"/>
    <w:autoRedefine/>
    <w:rsid w:val="00205FBE"/>
    <w:pPr>
      <w:numPr>
        <w:numId w:val="4"/>
      </w:numPr>
      <w:spacing w:before="240"/>
    </w:pPr>
  </w:style>
  <w:style w:type="paragraph" w:customStyle="1" w:styleId="Appendixlevel2">
    <w:name w:val="Appendix level 2"/>
    <w:basedOn w:val="NICEnormal"/>
    <w:rsid w:val="00205FBE"/>
    <w:pPr>
      <w:numPr>
        <w:numId w:val="5"/>
      </w:numPr>
      <w:spacing w:before="240"/>
    </w:pPr>
  </w:style>
  <w:style w:type="paragraph" w:customStyle="1" w:styleId="Appendixreferences">
    <w:name w:val="Appendix references"/>
    <w:basedOn w:val="NICEnormal"/>
    <w:rsid w:val="00205FBE"/>
    <w:pPr>
      <w:tabs>
        <w:tab w:val="left" w:pos="567"/>
      </w:tabs>
      <w:spacing w:after="120" w:line="240" w:lineRule="auto"/>
      <w:ind w:left="567"/>
    </w:pPr>
  </w:style>
  <w:style w:type="character" w:styleId="Hyperlink">
    <w:name w:val="Hyperlink"/>
    <w:basedOn w:val="DefaultParagraphFont"/>
    <w:uiPriority w:val="99"/>
    <w:rsid w:val="00205FBE"/>
    <w:rPr>
      <w:color w:val="0000FF"/>
      <w:u w:val="single"/>
    </w:rPr>
  </w:style>
  <w:style w:type="character" w:styleId="CommentReference">
    <w:name w:val="annotation reference"/>
    <w:basedOn w:val="DefaultParagraphFont"/>
    <w:rsid w:val="00205FBE"/>
    <w:rPr>
      <w:sz w:val="16"/>
      <w:szCs w:val="16"/>
    </w:rPr>
  </w:style>
  <w:style w:type="paragraph" w:styleId="CommentText">
    <w:name w:val="annotation text"/>
    <w:basedOn w:val="Normal"/>
    <w:link w:val="CommentTextChar"/>
    <w:rsid w:val="00205FBE"/>
    <w:rPr>
      <w:sz w:val="20"/>
      <w:szCs w:val="20"/>
    </w:rPr>
  </w:style>
  <w:style w:type="character" w:customStyle="1" w:styleId="CommentTextChar">
    <w:name w:val="Comment Text Char"/>
    <w:basedOn w:val="DefaultParagraphFont"/>
    <w:link w:val="CommentText"/>
    <w:rsid w:val="00205FBE"/>
    <w:rPr>
      <w:lang w:eastAsia="en-US"/>
    </w:rPr>
  </w:style>
  <w:style w:type="paragraph" w:styleId="CommentSubject">
    <w:name w:val="annotation subject"/>
    <w:basedOn w:val="CommentText"/>
    <w:next w:val="CommentText"/>
    <w:link w:val="CommentSubjectChar"/>
    <w:semiHidden/>
    <w:rsid w:val="00205FBE"/>
    <w:rPr>
      <w:b/>
      <w:bCs/>
    </w:rPr>
  </w:style>
  <w:style w:type="character" w:customStyle="1" w:styleId="CommentSubjectChar">
    <w:name w:val="Comment Subject Char"/>
    <w:basedOn w:val="CommentTextChar"/>
    <w:link w:val="CommentSubject"/>
    <w:semiHidden/>
    <w:rsid w:val="00205FBE"/>
    <w:rPr>
      <w:b/>
      <w:bCs/>
      <w:lang w:eastAsia="en-US"/>
    </w:rPr>
  </w:style>
  <w:style w:type="character" w:styleId="FollowedHyperlink">
    <w:name w:val="FollowedHyperlink"/>
    <w:basedOn w:val="DefaultParagraphFont"/>
    <w:uiPriority w:val="99"/>
    <w:rsid w:val="00205FBE"/>
    <w:rPr>
      <w:color w:val="800080"/>
      <w:u w:val="single"/>
    </w:rPr>
  </w:style>
  <w:style w:type="paragraph" w:styleId="DocumentMap">
    <w:name w:val="Document Map"/>
    <w:basedOn w:val="Normal"/>
    <w:link w:val="DocumentMapChar"/>
    <w:semiHidden/>
    <w:rsid w:val="00205FB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05FBE"/>
    <w:rPr>
      <w:rFonts w:ascii="Tahoma" w:hAnsi="Tahoma" w:cs="Tahoma"/>
      <w:shd w:val="clear" w:color="auto" w:fill="000080"/>
      <w:lang w:eastAsia="en-US"/>
    </w:rPr>
  </w:style>
  <w:style w:type="paragraph" w:styleId="Revision">
    <w:name w:val="Revision"/>
    <w:hidden/>
    <w:uiPriority w:val="99"/>
    <w:semiHidden/>
    <w:rsid w:val="00205FBE"/>
    <w:rPr>
      <w:sz w:val="24"/>
      <w:szCs w:val="24"/>
      <w:lang w:eastAsia="en-US"/>
    </w:rPr>
  </w:style>
  <w:style w:type="paragraph" w:customStyle="1" w:styleId="TableText0">
    <w:name w:val="Table Text"/>
    <w:basedOn w:val="NICEnormal"/>
    <w:link w:val="TableTextChar"/>
    <w:qFormat/>
    <w:rsid w:val="00205FBE"/>
    <w:pPr>
      <w:spacing w:after="120" w:line="240" w:lineRule="auto"/>
    </w:pPr>
    <w:rPr>
      <w:b/>
      <w:sz w:val="20"/>
      <w:szCs w:val="20"/>
      <w:lang w:val="en-GB"/>
    </w:rPr>
  </w:style>
  <w:style w:type="character" w:customStyle="1" w:styleId="TableTextChar">
    <w:name w:val="Table Text Char"/>
    <w:basedOn w:val="NICEnormalChar"/>
    <w:link w:val="TableText0"/>
    <w:rsid w:val="00205FBE"/>
    <w:rPr>
      <w:rFonts w:ascii="Arial" w:hAnsi="Arial"/>
      <w:b/>
      <w:sz w:val="24"/>
      <w:szCs w:val="24"/>
      <w:lang w:val="en-US" w:eastAsia="en-US" w:bidi="ar-SA"/>
    </w:rPr>
  </w:style>
  <w:style w:type="paragraph" w:styleId="FootnoteText">
    <w:name w:val="footnote text"/>
    <w:basedOn w:val="Normal"/>
    <w:link w:val="FootnoteTextChar"/>
    <w:rsid w:val="00205FBE"/>
    <w:rPr>
      <w:sz w:val="20"/>
      <w:szCs w:val="20"/>
    </w:rPr>
  </w:style>
  <w:style w:type="character" w:customStyle="1" w:styleId="FootnoteTextChar">
    <w:name w:val="Footnote Text Char"/>
    <w:basedOn w:val="DefaultParagraphFont"/>
    <w:link w:val="FootnoteText"/>
    <w:rsid w:val="00205FBE"/>
    <w:rPr>
      <w:lang w:eastAsia="en-US"/>
    </w:rPr>
  </w:style>
  <w:style w:type="character" w:styleId="FootnoteReference">
    <w:name w:val="footnote reference"/>
    <w:basedOn w:val="DefaultParagraphFont"/>
    <w:rsid w:val="00205FBE"/>
    <w:rPr>
      <w:vertAlign w:val="superscript"/>
    </w:rPr>
  </w:style>
  <w:style w:type="paragraph" w:customStyle="1" w:styleId="NICEnormalsinglespacing">
    <w:name w:val="NICE normal single spacing"/>
    <w:basedOn w:val="NICEnormal"/>
    <w:rsid w:val="00205FBE"/>
    <w:pPr>
      <w:spacing w:after="60" w:line="240" w:lineRule="auto"/>
    </w:pPr>
  </w:style>
  <w:style w:type="paragraph" w:customStyle="1" w:styleId="NICEnormalindented">
    <w:name w:val="NICE normal indented"/>
    <w:basedOn w:val="NICEnormal"/>
    <w:rsid w:val="00205FBE"/>
    <w:pPr>
      <w:tabs>
        <w:tab w:val="left" w:pos="1134"/>
      </w:tabs>
      <w:ind w:left="1134"/>
    </w:pPr>
  </w:style>
  <w:style w:type="paragraph" w:customStyle="1" w:styleId="Numberedlevel2text">
    <w:name w:val="Numbered level 2 text"/>
    <w:basedOn w:val="Numberedheading2"/>
    <w:link w:val="Numberedlevel2textChar"/>
    <w:rsid w:val="00205FBE"/>
  </w:style>
  <w:style w:type="paragraph" w:customStyle="1" w:styleId="Numberedlevel3text">
    <w:name w:val="Numbered level 3 text"/>
    <w:basedOn w:val="Numberedheading3"/>
    <w:rsid w:val="00205FBE"/>
    <w:pPr>
      <w:numPr>
        <w:ilvl w:val="0"/>
        <w:numId w:val="0"/>
      </w:numPr>
      <w:spacing w:before="0" w:after="240"/>
    </w:pPr>
    <w:rPr>
      <w:b w:val="0"/>
      <w:sz w:val="24"/>
    </w:rPr>
  </w:style>
  <w:style w:type="paragraph" w:customStyle="1" w:styleId="Numberedlevel4text">
    <w:name w:val="Numbered level 4 text"/>
    <w:basedOn w:val="NICEnormal"/>
    <w:next w:val="NICEnormal"/>
    <w:rsid w:val="00205FBE"/>
    <w:pPr>
      <w:numPr>
        <w:ilvl w:val="3"/>
        <w:numId w:val="14"/>
      </w:numPr>
    </w:pPr>
  </w:style>
  <w:style w:type="paragraph" w:customStyle="1" w:styleId="References">
    <w:name w:val="References"/>
    <w:basedOn w:val="NICEnormalsinglespacing"/>
    <w:rsid w:val="00205FBE"/>
    <w:pPr>
      <w:numPr>
        <w:numId w:val="15"/>
      </w:numPr>
      <w:spacing w:after="120"/>
    </w:pPr>
  </w:style>
  <w:style w:type="paragraph" w:customStyle="1" w:styleId="Section2paragraphs">
    <w:name w:val="Section 2 paragraphs"/>
    <w:basedOn w:val="NICEnormal"/>
    <w:rsid w:val="00205FBE"/>
    <w:pPr>
      <w:numPr>
        <w:numId w:val="16"/>
      </w:numPr>
    </w:pPr>
  </w:style>
  <w:style w:type="paragraph" w:customStyle="1" w:styleId="Section3paragraphs">
    <w:name w:val="Section 3 paragraphs"/>
    <w:basedOn w:val="NICEnormal"/>
    <w:rsid w:val="00205FBE"/>
    <w:pPr>
      <w:numPr>
        <w:numId w:val="17"/>
      </w:numPr>
    </w:pPr>
  </w:style>
  <w:style w:type="paragraph" w:customStyle="1" w:styleId="Section411paragraphs">
    <w:name w:val="Section 4.1.1 paragraphs"/>
    <w:basedOn w:val="NICEnormal"/>
    <w:rsid w:val="00205FBE"/>
    <w:pPr>
      <w:numPr>
        <w:numId w:val="18"/>
      </w:numPr>
    </w:pPr>
  </w:style>
  <w:style w:type="paragraph" w:customStyle="1" w:styleId="Section412paragraphs">
    <w:name w:val="Section 4.1.2 paragraphs"/>
    <w:basedOn w:val="NICEnormal"/>
    <w:rsid w:val="00205FBE"/>
    <w:pPr>
      <w:numPr>
        <w:numId w:val="19"/>
      </w:numPr>
    </w:pPr>
  </w:style>
  <w:style w:type="paragraph" w:customStyle="1" w:styleId="Section42paragraphs">
    <w:name w:val="Section 4.2 paragraphs"/>
    <w:basedOn w:val="NICEnormal"/>
    <w:rsid w:val="00205FBE"/>
    <w:pPr>
      <w:numPr>
        <w:numId w:val="20"/>
      </w:numPr>
    </w:pPr>
  </w:style>
  <w:style w:type="paragraph" w:customStyle="1" w:styleId="Section43paragraphs">
    <w:name w:val="Section 4.3 paragraphs"/>
    <w:basedOn w:val="NICEnormal"/>
    <w:rsid w:val="00205FBE"/>
    <w:pPr>
      <w:numPr>
        <w:numId w:val="21"/>
      </w:numPr>
    </w:pPr>
  </w:style>
  <w:style w:type="paragraph" w:customStyle="1" w:styleId="TabletextIPoverviewevidence">
    <w:name w:val="Table text IP overview evidence"/>
    <w:basedOn w:val="Tabletext"/>
    <w:rsid w:val="00205FBE"/>
    <w:rPr>
      <w:sz w:val="18"/>
    </w:rPr>
  </w:style>
  <w:style w:type="paragraph" w:customStyle="1" w:styleId="Title16ptleft">
    <w:name w:val="Title 16 pt left"/>
    <w:basedOn w:val="Title16pt"/>
    <w:rsid w:val="00205FBE"/>
    <w:pPr>
      <w:jc w:val="left"/>
    </w:pPr>
  </w:style>
  <w:style w:type="paragraph" w:customStyle="1" w:styleId="Unnumbereditalicheading">
    <w:name w:val="Unnumbered italic heading"/>
    <w:next w:val="NICEnormal"/>
    <w:rsid w:val="00205FBE"/>
    <w:pPr>
      <w:keepNext/>
      <w:widowControl w:val="0"/>
      <w:spacing w:after="120"/>
    </w:pPr>
    <w:rPr>
      <w:rFonts w:ascii="Arial" w:hAnsi="Arial"/>
      <w:i/>
      <w:sz w:val="24"/>
      <w:szCs w:val="24"/>
      <w:lang w:val="en-US" w:eastAsia="en-US"/>
    </w:rPr>
  </w:style>
  <w:style w:type="character" w:customStyle="1" w:styleId="Numberedlevel2textChar">
    <w:name w:val="Numbered level 2 text Char"/>
    <w:basedOn w:val="Numberedheading2Char"/>
    <w:link w:val="Numberedlevel2text"/>
    <w:rsid w:val="00205FBE"/>
    <w:rPr>
      <w:rFonts w:ascii="Arial" w:hAnsi="Arial" w:cs="Arial"/>
      <w:b/>
      <w:bCs/>
      <w:i/>
      <w:iCs/>
      <w:sz w:val="28"/>
      <w:szCs w:val="28"/>
      <w:lang w:eastAsia="en-US"/>
    </w:rPr>
  </w:style>
  <w:style w:type="character" w:customStyle="1" w:styleId="Bulletindent1Char">
    <w:name w:val="Bullet indent 1 Char"/>
    <w:basedOn w:val="DefaultParagraphFont"/>
    <w:link w:val="Bulletindent1"/>
    <w:rsid w:val="00205FBE"/>
    <w:rPr>
      <w:rFonts w:ascii="Arial" w:hAnsi="Arial"/>
      <w:sz w:val="24"/>
      <w:szCs w:val="24"/>
      <w:lang w:val="en-US" w:eastAsia="en-US"/>
    </w:rPr>
  </w:style>
  <w:style w:type="character" w:customStyle="1" w:styleId="Bulletindent1lastChar">
    <w:name w:val="Bullet indent 1 last Char"/>
    <w:basedOn w:val="NICEnormalChar"/>
    <w:link w:val="Bulletindent1last"/>
    <w:rsid w:val="00205FBE"/>
    <w:rPr>
      <w:rFonts w:ascii="Arial" w:hAnsi="Arial"/>
      <w:sz w:val="24"/>
      <w:szCs w:val="24"/>
      <w:lang w:val="en-US" w:eastAsia="en-US" w:bidi="ar-SA"/>
    </w:rPr>
  </w:style>
  <w:style w:type="character" w:customStyle="1" w:styleId="UnnumberedboldheadingChar">
    <w:name w:val="Unnumbered bold heading Char"/>
    <w:basedOn w:val="DefaultParagraphFont"/>
    <w:link w:val="Unnumberedboldheading"/>
    <w:rsid w:val="00205FBE"/>
    <w:rPr>
      <w:rFonts w:ascii="Arial" w:hAnsi="Arial"/>
      <w:b/>
      <w:sz w:val="24"/>
      <w:szCs w:val="24"/>
      <w:lang w:val="en-US" w:eastAsia="en-US" w:bidi="ar-SA"/>
    </w:rPr>
  </w:style>
  <w:style w:type="character" w:styleId="EndnoteReference">
    <w:name w:val="endnote reference"/>
    <w:basedOn w:val="DefaultParagraphFont"/>
    <w:rsid w:val="00205FBE"/>
    <w:rPr>
      <w:vertAlign w:val="superscript"/>
    </w:rPr>
  </w:style>
  <w:style w:type="paragraph" w:styleId="Bibliography">
    <w:name w:val="Bibliography"/>
    <w:basedOn w:val="Normal"/>
    <w:next w:val="Normal"/>
    <w:uiPriority w:val="37"/>
    <w:semiHidden/>
    <w:unhideWhenUsed/>
    <w:rsid w:val="00205FBE"/>
  </w:style>
  <w:style w:type="paragraph" w:styleId="Quote">
    <w:name w:val="Quote"/>
    <w:basedOn w:val="NICEnormal"/>
    <w:next w:val="Normal"/>
    <w:link w:val="QuoteChar"/>
    <w:uiPriority w:val="29"/>
    <w:qFormat/>
    <w:rsid w:val="00205FBE"/>
    <w:pPr>
      <w:ind w:left="709" w:right="1371"/>
    </w:pPr>
    <w:rPr>
      <w:rFonts w:cs="Arial"/>
    </w:rPr>
  </w:style>
  <w:style w:type="character" w:customStyle="1" w:styleId="QuoteChar">
    <w:name w:val="Quote Char"/>
    <w:basedOn w:val="DefaultParagraphFont"/>
    <w:link w:val="Quote"/>
    <w:uiPriority w:val="29"/>
    <w:rsid w:val="00205FBE"/>
    <w:rPr>
      <w:rFonts w:ascii="Arial" w:hAnsi="Arial" w:cs="Arial"/>
      <w:sz w:val="24"/>
      <w:szCs w:val="24"/>
      <w:lang w:val="en-US" w:eastAsia="en-US"/>
    </w:rPr>
  </w:style>
  <w:style w:type="paragraph" w:styleId="PlainText">
    <w:name w:val="Plain Text"/>
    <w:basedOn w:val="Normal"/>
    <w:link w:val="PlainTextChar"/>
    <w:uiPriority w:val="99"/>
    <w:unhideWhenUsed/>
    <w:rsid w:val="00205FBE"/>
    <w:rPr>
      <w:rFonts w:ascii="Arial" w:eastAsia="Calibri" w:hAnsi="Arial" w:cs="Arial"/>
      <w:color w:val="000000"/>
      <w:sz w:val="22"/>
      <w:szCs w:val="22"/>
    </w:rPr>
  </w:style>
  <w:style w:type="character" w:customStyle="1" w:styleId="PlainTextChar">
    <w:name w:val="Plain Text Char"/>
    <w:basedOn w:val="DefaultParagraphFont"/>
    <w:link w:val="PlainText"/>
    <w:uiPriority w:val="99"/>
    <w:rsid w:val="00205FBE"/>
    <w:rPr>
      <w:rFonts w:ascii="Arial" w:eastAsia="Calibri" w:hAnsi="Arial" w:cs="Arial"/>
      <w:color w:val="000000"/>
      <w:sz w:val="22"/>
      <w:szCs w:val="22"/>
      <w:lang w:eastAsia="en-US"/>
    </w:rPr>
  </w:style>
  <w:style w:type="table" w:styleId="TableColumns1">
    <w:name w:val="Table Columns 1"/>
    <w:basedOn w:val="TableNormal"/>
    <w:rsid w:val="00205FB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205FB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3Deffects2">
    <w:name w:val="Table 3D effects 2"/>
    <w:basedOn w:val="TableNormal"/>
    <w:rsid w:val="00205FB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AC7C93"/>
    <w:pPr>
      <w:autoSpaceDE w:val="0"/>
      <w:autoSpaceDN w:val="0"/>
      <w:adjustRightInd w:val="0"/>
    </w:pPr>
    <w:rPr>
      <w:rFonts w:ascii="Frutiger LT Std 45 Light" w:hAnsi="Frutiger LT Std 45 Light" w:cs="Frutiger LT Std 45 Light"/>
      <w:color w:val="000000"/>
      <w:sz w:val="24"/>
      <w:szCs w:val="24"/>
    </w:rPr>
  </w:style>
  <w:style w:type="character" w:styleId="PlaceholderText">
    <w:name w:val="Placeholder Text"/>
    <w:basedOn w:val="DefaultParagraphFont"/>
    <w:uiPriority w:val="99"/>
    <w:semiHidden/>
    <w:rsid w:val="009019A9"/>
    <w:rPr>
      <w:color w:val="808080"/>
    </w:rPr>
  </w:style>
  <w:style w:type="character" w:customStyle="1" w:styleId="paragraph-number">
    <w:name w:val="paragraph-number"/>
    <w:basedOn w:val="DefaultParagraphFont"/>
    <w:rsid w:val="00486953"/>
  </w:style>
  <w:style w:type="character" w:styleId="Strong">
    <w:name w:val="Strong"/>
    <w:basedOn w:val="DefaultParagraphFont"/>
    <w:uiPriority w:val="22"/>
    <w:qFormat/>
    <w:rsid w:val="00165B01"/>
    <w:rPr>
      <w:b/>
      <w:bCs/>
    </w:rPr>
  </w:style>
  <w:style w:type="paragraph" w:styleId="NormalWeb">
    <w:name w:val="Normal (Web)"/>
    <w:basedOn w:val="Normal"/>
    <w:uiPriority w:val="99"/>
    <w:unhideWhenUsed/>
    <w:rsid w:val="0026108E"/>
    <w:pPr>
      <w:spacing w:before="100" w:beforeAutospacing="1" w:after="100" w:afterAutospacing="1"/>
    </w:pPr>
    <w:rPr>
      <w:lang w:eastAsia="en-GB"/>
    </w:rPr>
  </w:style>
  <w:style w:type="paragraph" w:customStyle="1" w:styleId="Tablecellheading">
    <w:name w:val="Table cell heading"/>
    <w:basedOn w:val="Tabletext"/>
    <w:rsid w:val="00ED6AAF"/>
    <w:pPr>
      <w:spacing w:before="60" w:after="120"/>
    </w:pPr>
    <w:rPr>
      <w:b/>
      <w:bCs/>
    </w:rPr>
  </w:style>
  <w:style w:type="numbering" w:customStyle="1" w:styleId="Tablebulletleft">
    <w:name w:val="Table bullet left"/>
    <w:basedOn w:val="NoList"/>
    <w:rsid w:val="00ED6AAF"/>
    <w:pPr>
      <w:numPr>
        <w:numId w:val="23"/>
      </w:numPr>
    </w:pPr>
  </w:style>
  <w:style w:type="numbering" w:customStyle="1" w:styleId="Tablebulletindented">
    <w:name w:val="Table bullet indented"/>
    <w:basedOn w:val="NoList"/>
    <w:rsid w:val="00ED6AAF"/>
    <w:pPr>
      <w:numPr>
        <w:numId w:val="24"/>
      </w:numPr>
    </w:pPr>
  </w:style>
  <w:style w:type="paragraph" w:customStyle="1" w:styleId="Tablenumberedlist">
    <w:name w:val="Table numbered list"/>
    <w:basedOn w:val="ListNumber"/>
    <w:rsid w:val="00ED6AAF"/>
    <w:pPr>
      <w:spacing w:before="60"/>
    </w:pPr>
    <w:rPr>
      <w:b/>
      <w:bCs/>
      <w:sz w:val="22"/>
      <w:szCs w:val="20"/>
    </w:rPr>
  </w:style>
  <w:style w:type="paragraph" w:styleId="ListNumber">
    <w:name w:val="List Number"/>
    <w:basedOn w:val="Normal"/>
    <w:semiHidden/>
    <w:rsid w:val="00ED6AAF"/>
    <w:pPr>
      <w:numPr>
        <w:numId w:val="22"/>
      </w:numPr>
      <w:contextualSpacing/>
    </w:pPr>
    <w:rPr>
      <w:rFonts w:ascii="Arial" w:hAnsi="Arial" w:cs="Arial"/>
      <w:spacing w:val="-3"/>
    </w:rPr>
  </w:style>
  <w:style w:type="numbering" w:customStyle="1" w:styleId="Tablebullet">
    <w:name w:val="Table bullet"/>
    <w:basedOn w:val="NoList"/>
    <w:rsid w:val="00ED6AAF"/>
    <w:pPr>
      <w:numPr>
        <w:numId w:val="25"/>
      </w:numPr>
    </w:pPr>
  </w:style>
  <w:style w:type="paragraph" w:styleId="ListParagraph">
    <w:name w:val="List Paragraph"/>
    <w:basedOn w:val="Normal"/>
    <w:uiPriority w:val="34"/>
    <w:qFormat/>
    <w:rsid w:val="00844032"/>
    <w:pPr>
      <w:ind w:left="720"/>
      <w:contextualSpacing/>
    </w:pPr>
  </w:style>
  <w:style w:type="paragraph" w:customStyle="1" w:styleId="font5">
    <w:name w:val="font5"/>
    <w:basedOn w:val="Normal"/>
    <w:rsid w:val="00015441"/>
    <w:pPr>
      <w:spacing w:before="100" w:beforeAutospacing="1" w:after="100" w:afterAutospacing="1"/>
    </w:pPr>
    <w:rPr>
      <w:rFonts w:ascii="Arial" w:hAnsi="Arial" w:cs="Arial"/>
      <w:b/>
      <w:bCs/>
      <w:color w:val="000000"/>
      <w:sz w:val="18"/>
      <w:szCs w:val="18"/>
      <w:lang w:eastAsia="en-GB"/>
    </w:rPr>
  </w:style>
  <w:style w:type="paragraph" w:customStyle="1" w:styleId="font6">
    <w:name w:val="font6"/>
    <w:basedOn w:val="Normal"/>
    <w:rsid w:val="00015441"/>
    <w:pPr>
      <w:spacing w:before="100" w:beforeAutospacing="1" w:after="100" w:afterAutospacing="1"/>
    </w:pPr>
    <w:rPr>
      <w:rFonts w:ascii="Arial" w:hAnsi="Arial" w:cs="Arial"/>
      <w:color w:val="000000"/>
      <w:sz w:val="18"/>
      <w:szCs w:val="18"/>
      <w:lang w:eastAsia="en-GB"/>
    </w:rPr>
  </w:style>
  <w:style w:type="paragraph" w:customStyle="1" w:styleId="font7">
    <w:name w:val="font7"/>
    <w:basedOn w:val="Normal"/>
    <w:rsid w:val="00015441"/>
    <w:pPr>
      <w:spacing w:before="100" w:beforeAutospacing="1" w:after="100" w:afterAutospacing="1"/>
    </w:pPr>
    <w:rPr>
      <w:rFonts w:ascii="Arial" w:hAnsi="Arial" w:cs="Arial"/>
      <w:color w:val="000000"/>
      <w:sz w:val="18"/>
      <w:szCs w:val="18"/>
      <w:lang w:eastAsia="en-GB"/>
    </w:rPr>
  </w:style>
  <w:style w:type="paragraph" w:customStyle="1" w:styleId="font8">
    <w:name w:val="font8"/>
    <w:basedOn w:val="Normal"/>
    <w:rsid w:val="00015441"/>
    <w:pPr>
      <w:spacing w:before="100" w:beforeAutospacing="1" w:after="100" w:afterAutospacing="1"/>
    </w:pPr>
    <w:rPr>
      <w:rFonts w:ascii="Arial" w:hAnsi="Arial" w:cs="Arial"/>
      <w:color w:val="000000"/>
      <w:sz w:val="18"/>
      <w:szCs w:val="18"/>
      <w:lang w:eastAsia="en-GB"/>
    </w:rPr>
  </w:style>
  <w:style w:type="paragraph" w:customStyle="1" w:styleId="font9">
    <w:name w:val="font9"/>
    <w:basedOn w:val="Normal"/>
    <w:rsid w:val="00015441"/>
    <w:pPr>
      <w:spacing w:before="100" w:beforeAutospacing="1" w:after="100" w:afterAutospacing="1"/>
    </w:pPr>
    <w:rPr>
      <w:rFonts w:ascii="Arial" w:hAnsi="Arial" w:cs="Arial"/>
      <w:color w:val="FF0000"/>
      <w:sz w:val="18"/>
      <w:szCs w:val="18"/>
      <w:lang w:eastAsia="en-GB"/>
    </w:rPr>
  </w:style>
  <w:style w:type="paragraph" w:customStyle="1" w:styleId="font10">
    <w:name w:val="font10"/>
    <w:basedOn w:val="Normal"/>
    <w:rsid w:val="00015441"/>
    <w:pPr>
      <w:spacing w:before="100" w:beforeAutospacing="1" w:after="100" w:afterAutospacing="1"/>
    </w:pPr>
    <w:rPr>
      <w:rFonts w:ascii="Arial" w:hAnsi="Arial" w:cs="Arial"/>
      <w:color w:val="4F4F50"/>
      <w:sz w:val="18"/>
      <w:szCs w:val="18"/>
      <w:lang w:eastAsia="en-GB"/>
    </w:rPr>
  </w:style>
  <w:style w:type="paragraph" w:customStyle="1" w:styleId="xl65">
    <w:name w:val="xl65"/>
    <w:basedOn w:val="Normal"/>
    <w:rsid w:val="00015441"/>
    <w:pPr>
      <w:pBdr>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66">
    <w:name w:val="xl66"/>
    <w:basedOn w:val="Normal"/>
    <w:rsid w:val="00015441"/>
    <w:pPr>
      <w:pBdr>
        <w:bottom w:val="single" w:sz="8" w:space="0" w:color="999999"/>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67">
    <w:name w:val="xl67"/>
    <w:basedOn w:val="Normal"/>
    <w:rsid w:val="00015441"/>
    <w:pPr>
      <w:pBdr>
        <w:right w:val="single" w:sz="8" w:space="0" w:color="999999"/>
      </w:pBdr>
      <w:spacing w:before="100" w:beforeAutospacing="1" w:after="100" w:afterAutospacing="1"/>
      <w:textAlignment w:val="center"/>
    </w:pPr>
    <w:rPr>
      <w:color w:val="0000FF"/>
      <w:u w:val="single"/>
      <w:lang w:eastAsia="en-GB"/>
    </w:rPr>
  </w:style>
  <w:style w:type="paragraph" w:customStyle="1" w:styleId="xl68">
    <w:name w:val="xl68"/>
    <w:basedOn w:val="Normal"/>
    <w:rsid w:val="00015441"/>
    <w:pPr>
      <w:pBdr>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69">
    <w:name w:val="xl69"/>
    <w:basedOn w:val="Normal"/>
    <w:rsid w:val="00015441"/>
    <w:pPr>
      <w:pBdr>
        <w:bottom w:val="single" w:sz="8" w:space="0" w:color="999999"/>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70">
    <w:name w:val="xl70"/>
    <w:basedOn w:val="Normal"/>
    <w:rsid w:val="00015441"/>
    <w:pPr>
      <w:pBdr>
        <w:bottom w:val="single" w:sz="8" w:space="0" w:color="999999"/>
        <w:right w:val="single" w:sz="8" w:space="0" w:color="999999"/>
      </w:pBdr>
      <w:spacing w:before="100" w:beforeAutospacing="1" w:after="100" w:afterAutospacing="1"/>
      <w:textAlignment w:val="center"/>
    </w:pPr>
    <w:rPr>
      <w:color w:val="0000FF"/>
      <w:u w:val="single"/>
      <w:lang w:eastAsia="en-GB"/>
    </w:rPr>
  </w:style>
  <w:style w:type="paragraph" w:customStyle="1" w:styleId="xl71">
    <w:name w:val="xl71"/>
    <w:basedOn w:val="Normal"/>
    <w:rsid w:val="00015441"/>
    <w:pPr>
      <w:pBdr>
        <w:right w:val="single" w:sz="8" w:space="0" w:color="999999"/>
      </w:pBdr>
      <w:spacing w:before="100" w:beforeAutospacing="1" w:after="100" w:afterAutospacing="1"/>
      <w:textAlignment w:val="center"/>
    </w:pPr>
    <w:rPr>
      <w:rFonts w:ascii="Arial" w:hAnsi="Arial" w:cs="Arial"/>
      <w:sz w:val="20"/>
      <w:szCs w:val="20"/>
      <w:lang w:eastAsia="en-GB"/>
    </w:rPr>
  </w:style>
  <w:style w:type="paragraph" w:customStyle="1" w:styleId="xl72">
    <w:name w:val="xl72"/>
    <w:basedOn w:val="Normal"/>
    <w:rsid w:val="00015441"/>
    <w:pPr>
      <w:pBdr>
        <w:bottom w:val="single" w:sz="8" w:space="0" w:color="999999"/>
        <w:right w:val="single" w:sz="8" w:space="0" w:color="999999"/>
      </w:pBdr>
      <w:spacing w:before="100" w:beforeAutospacing="1" w:after="100" w:afterAutospacing="1"/>
      <w:textAlignment w:val="center"/>
    </w:pPr>
    <w:rPr>
      <w:rFonts w:ascii="Arial" w:hAnsi="Arial" w:cs="Arial"/>
      <w:sz w:val="20"/>
      <w:szCs w:val="20"/>
      <w:lang w:eastAsia="en-GB"/>
    </w:rPr>
  </w:style>
  <w:style w:type="paragraph" w:customStyle="1" w:styleId="xl73">
    <w:name w:val="xl73"/>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74">
    <w:name w:val="xl74"/>
    <w:basedOn w:val="Normal"/>
    <w:rsid w:val="00015441"/>
    <w:pPr>
      <w:pBdr>
        <w:left w:val="single" w:sz="8" w:space="0" w:color="999999"/>
        <w:bottom w:val="single" w:sz="8" w:space="0" w:color="999999"/>
        <w:right w:val="single" w:sz="8" w:space="0" w:color="999999"/>
      </w:pBdr>
      <w:spacing w:before="100" w:beforeAutospacing="1" w:after="100" w:afterAutospacing="1"/>
      <w:textAlignment w:val="center"/>
    </w:pPr>
    <w:rPr>
      <w:rFonts w:ascii="Arial" w:hAnsi="Arial" w:cs="Arial"/>
      <w:sz w:val="18"/>
      <w:szCs w:val="18"/>
      <w:lang w:eastAsia="en-GB"/>
    </w:rPr>
  </w:style>
  <w:style w:type="paragraph" w:customStyle="1" w:styleId="xl75">
    <w:name w:val="xl75"/>
    <w:basedOn w:val="Normal"/>
    <w:rsid w:val="00015441"/>
    <w:pPr>
      <w:pBdr>
        <w:top w:val="single" w:sz="8" w:space="0" w:color="999999"/>
        <w:left w:val="single" w:sz="8" w:space="0" w:color="999999"/>
        <w:right w:val="single" w:sz="8" w:space="0" w:color="999999"/>
      </w:pBdr>
      <w:spacing w:before="100" w:beforeAutospacing="1" w:after="100" w:afterAutospacing="1"/>
      <w:jc w:val="center"/>
    </w:pPr>
    <w:rPr>
      <w:lang w:eastAsia="en-GB"/>
    </w:rPr>
  </w:style>
  <w:style w:type="paragraph" w:customStyle="1" w:styleId="xl76">
    <w:name w:val="xl76"/>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rFonts w:ascii="Arial" w:hAnsi="Arial" w:cs="Arial"/>
      <w:sz w:val="20"/>
      <w:szCs w:val="20"/>
      <w:lang w:eastAsia="en-GB"/>
    </w:rPr>
  </w:style>
  <w:style w:type="paragraph" w:customStyle="1" w:styleId="xl77">
    <w:name w:val="xl77"/>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78">
    <w:name w:val="xl78"/>
    <w:basedOn w:val="Normal"/>
    <w:rsid w:val="00015441"/>
    <w:pPr>
      <w:pBdr>
        <w:left w:val="single" w:sz="8" w:space="0" w:color="999999"/>
        <w:bottom w:val="single" w:sz="8" w:space="0" w:color="999999"/>
        <w:right w:val="single" w:sz="8" w:space="0" w:color="999999"/>
      </w:pBdr>
      <w:spacing w:before="100" w:beforeAutospacing="1" w:after="100" w:afterAutospacing="1"/>
      <w:textAlignment w:val="center"/>
    </w:pPr>
    <w:rPr>
      <w:rFonts w:ascii="Arial" w:hAnsi="Arial" w:cs="Arial"/>
      <w:color w:val="000000"/>
      <w:sz w:val="18"/>
      <w:szCs w:val="18"/>
      <w:lang w:eastAsia="en-GB"/>
    </w:rPr>
  </w:style>
  <w:style w:type="paragraph" w:customStyle="1" w:styleId="xl79">
    <w:name w:val="xl79"/>
    <w:basedOn w:val="Normal"/>
    <w:rsid w:val="00015441"/>
    <w:pPr>
      <w:pBdr>
        <w:top w:val="single" w:sz="8" w:space="0" w:color="999999"/>
        <w:left w:val="single" w:sz="8" w:space="0" w:color="999999"/>
        <w:right w:val="single" w:sz="8" w:space="0" w:color="999999"/>
      </w:pBdr>
      <w:spacing w:before="100" w:beforeAutospacing="1" w:after="100" w:afterAutospacing="1"/>
      <w:textAlignment w:val="center"/>
    </w:pPr>
    <w:rPr>
      <w:color w:val="0000FF"/>
      <w:u w:val="single"/>
      <w:lang w:eastAsia="en-GB"/>
    </w:rPr>
  </w:style>
  <w:style w:type="paragraph" w:customStyle="1" w:styleId="font11">
    <w:name w:val="font11"/>
    <w:basedOn w:val="Normal"/>
    <w:rsid w:val="00D428BC"/>
    <w:pPr>
      <w:spacing w:before="100" w:beforeAutospacing="1" w:after="100" w:afterAutospacing="1"/>
    </w:pPr>
    <w:rPr>
      <w:rFonts w:ascii="Arial" w:hAnsi="Arial" w:cs="Arial"/>
      <w:i/>
      <w:iCs/>
      <w:color w:val="000000"/>
      <w:sz w:val="18"/>
      <w:szCs w:val="18"/>
      <w:u w:val="single"/>
      <w:lang w:eastAsia="en-GB"/>
    </w:rPr>
  </w:style>
  <w:style w:type="paragraph" w:customStyle="1" w:styleId="TableText1">
    <w:name w:val="Table Text 1"/>
    <w:basedOn w:val="Normal"/>
    <w:qFormat/>
    <w:rsid w:val="00972945"/>
    <w:rPr>
      <w:rFonts w:ascii="Arial" w:hAnsi="Arial"/>
      <w:sz w:val="22"/>
      <w:lang w:eastAsia="en-GB"/>
    </w:rPr>
  </w:style>
  <w:style w:type="paragraph" w:customStyle="1" w:styleId="tabletext2">
    <w:name w:val="table text"/>
    <w:basedOn w:val="Paragraphnonumbers"/>
    <w:link w:val="tabletextChar0"/>
    <w:qFormat/>
    <w:rsid w:val="00AE537D"/>
    <w:pPr>
      <w:spacing w:before="60" w:after="60" w:line="240" w:lineRule="auto"/>
    </w:pPr>
    <w:rPr>
      <w:lang w:eastAsia="en-GB"/>
    </w:rPr>
  </w:style>
  <w:style w:type="character" w:customStyle="1" w:styleId="tabletextChar0">
    <w:name w:val="table text Char"/>
    <w:basedOn w:val="DefaultParagraphFont"/>
    <w:link w:val="tabletext2"/>
    <w:rsid w:val="00AE537D"/>
    <w:rPr>
      <w:rFonts w:ascii="Arial" w:hAnsi="Arial"/>
      <w:sz w:val="24"/>
      <w:szCs w:val="24"/>
    </w:rPr>
  </w:style>
  <w:style w:type="character" w:styleId="UnresolvedMention">
    <w:name w:val="Unresolved Mention"/>
    <w:basedOn w:val="DefaultParagraphFont"/>
    <w:uiPriority w:val="99"/>
    <w:semiHidden/>
    <w:unhideWhenUsed/>
    <w:rsid w:val="00A264CE"/>
    <w:rPr>
      <w:color w:val="605E5C"/>
      <w:shd w:val="clear" w:color="auto" w:fill="E1DFDD"/>
    </w:rPr>
  </w:style>
  <w:style w:type="table" w:customStyle="1" w:styleId="TableGrid1">
    <w:name w:val="Table Grid1"/>
    <w:basedOn w:val="TableNormal"/>
    <w:next w:val="TableGrid"/>
    <w:rsid w:val="00F1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89851">
      <w:bodyDiv w:val="1"/>
      <w:marLeft w:val="0"/>
      <w:marRight w:val="0"/>
      <w:marTop w:val="0"/>
      <w:marBottom w:val="0"/>
      <w:divBdr>
        <w:top w:val="none" w:sz="0" w:space="0" w:color="auto"/>
        <w:left w:val="none" w:sz="0" w:space="0" w:color="auto"/>
        <w:bottom w:val="none" w:sz="0" w:space="0" w:color="auto"/>
        <w:right w:val="none" w:sz="0" w:space="0" w:color="auto"/>
      </w:divBdr>
    </w:div>
    <w:div w:id="174348339">
      <w:bodyDiv w:val="1"/>
      <w:marLeft w:val="0"/>
      <w:marRight w:val="0"/>
      <w:marTop w:val="0"/>
      <w:marBottom w:val="0"/>
      <w:divBdr>
        <w:top w:val="none" w:sz="0" w:space="0" w:color="auto"/>
        <w:left w:val="none" w:sz="0" w:space="0" w:color="auto"/>
        <w:bottom w:val="none" w:sz="0" w:space="0" w:color="auto"/>
        <w:right w:val="none" w:sz="0" w:space="0" w:color="auto"/>
      </w:divBdr>
    </w:div>
    <w:div w:id="205528960">
      <w:bodyDiv w:val="1"/>
      <w:marLeft w:val="0"/>
      <w:marRight w:val="0"/>
      <w:marTop w:val="0"/>
      <w:marBottom w:val="0"/>
      <w:divBdr>
        <w:top w:val="none" w:sz="0" w:space="0" w:color="auto"/>
        <w:left w:val="none" w:sz="0" w:space="0" w:color="auto"/>
        <w:bottom w:val="none" w:sz="0" w:space="0" w:color="auto"/>
        <w:right w:val="none" w:sz="0" w:space="0" w:color="auto"/>
      </w:divBdr>
    </w:div>
    <w:div w:id="298727565">
      <w:bodyDiv w:val="1"/>
      <w:marLeft w:val="0"/>
      <w:marRight w:val="0"/>
      <w:marTop w:val="0"/>
      <w:marBottom w:val="0"/>
      <w:divBdr>
        <w:top w:val="none" w:sz="0" w:space="0" w:color="auto"/>
        <w:left w:val="none" w:sz="0" w:space="0" w:color="auto"/>
        <w:bottom w:val="none" w:sz="0" w:space="0" w:color="auto"/>
        <w:right w:val="none" w:sz="0" w:space="0" w:color="auto"/>
      </w:divBdr>
    </w:div>
    <w:div w:id="319043095">
      <w:bodyDiv w:val="1"/>
      <w:marLeft w:val="0"/>
      <w:marRight w:val="0"/>
      <w:marTop w:val="0"/>
      <w:marBottom w:val="0"/>
      <w:divBdr>
        <w:top w:val="none" w:sz="0" w:space="0" w:color="auto"/>
        <w:left w:val="none" w:sz="0" w:space="0" w:color="auto"/>
        <w:bottom w:val="none" w:sz="0" w:space="0" w:color="auto"/>
        <w:right w:val="none" w:sz="0" w:space="0" w:color="auto"/>
      </w:divBdr>
    </w:div>
    <w:div w:id="409695098">
      <w:bodyDiv w:val="1"/>
      <w:marLeft w:val="0"/>
      <w:marRight w:val="0"/>
      <w:marTop w:val="0"/>
      <w:marBottom w:val="0"/>
      <w:divBdr>
        <w:top w:val="none" w:sz="0" w:space="0" w:color="auto"/>
        <w:left w:val="none" w:sz="0" w:space="0" w:color="auto"/>
        <w:bottom w:val="none" w:sz="0" w:space="0" w:color="auto"/>
        <w:right w:val="none" w:sz="0" w:space="0" w:color="auto"/>
      </w:divBdr>
    </w:div>
    <w:div w:id="419716537">
      <w:bodyDiv w:val="1"/>
      <w:marLeft w:val="0"/>
      <w:marRight w:val="0"/>
      <w:marTop w:val="0"/>
      <w:marBottom w:val="0"/>
      <w:divBdr>
        <w:top w:val="none" w:sz="0" w:space="0" w:color="auto"/>
        <w:left w:val="none" w:sz="0" w:space="0" w:color="auto"/>
        <w:bottom w:val="none" w:sz="0" w:space="0" w:color="auto"/>
        <w:right w:val="none" w:sz="0" w:space="0" w:color="auto"/>
      </w:divBdr>
      <w:divsChild>
        <w:div w:id="1094207654">
          <w:marLeft w:val="0"/>
          <w:marRight w:val="0"/>
          <w:marTop w:val="0"/>
          <w:marBottom w:val="0"/>
          <w:divBdr>
            <w:top w:val="none" w:sz="0" w:space="0" w:color="auto"/>
            <w:left w:val="none" w:sz="0" w:space="0" w:color="auto"/>
            <w:bottom w:val="none" w:sz="0" w:space="0" w:color="auto"/>
            <w:right w:val="none" w:sz="0" w:space="0" w:color="auto"/>
          </w:divBdr>
          <w:divsChild>
            <w:div w:id="1689330048">
              <w:marLeft w:val="0"/>
              <w:marRight w:val="0"/>
              <w:marTop w:val="0"/>
              <w:marBottom w:val="0"/>
              <w:divBdr>
                <w:top w:val="none" w:sz="0" w:space="0" w:color="auto"/>
                <w:left w:val="none" w:sz="0" w:space="0" w:color="auto"/>
                <w:bottom w:val="none" w:sz="0" w:space="0" w:color="auto"/>
                <w:right w:val="none" w:sz="0" w:space="0" w:color="auto"/>
              </w:divBdr>
              <w:divsChild>
                <w:div w:id="1361853220">
                  <w:marLeft w:val="0"/>
                  <w:marRight w:val="0"/>
                  <w:marTop w:val="0"/>
                  <w:marBottom w:val="0"/>
                  <w:divBdr>
                    <w:top w:val="none" w:sz="0" w:space="0" w:color="auto"/>
                    <w:left w:val="none" w:sz="0" w:space="0" w:color="auto"/>
                    <w:bottom w:val="none" w:sz="0" w:space="0" w:color="auto"/>
                    <w:right w:val="none" w:sz="0" w:space="0" w:color="auto"/>
                  </w:divBdr>
                  <w:divsChild>
                    <w:div w:id="1773470669">
                      <w:marLeft w:val="0"/>
                      <w:marRight w:val="0"/>
                      <w:marTop w:val="0"/>
                      <w:marBottom w:val="0"/>
                      <w:divBdr>
                        <w:top w:val="none" w:sz="0" w:space="0" w:color="auto"/>
                        <w:left w:val="none" w:sz="0" w:space="0" w:color="auto"/>
                        <w:bottom w:val="none" w:sz="0" w:space="0" w:color="auto"/>
                        <w:right w:val="none" w:sz="0" w:space="0" w:color="auto"/>
                      </w:divBdr>
                      <w:divsChild>
                        <w:div w:id="365985320">
                          <w:marLeft w:val="0"/>
                          <w:marRight w:val="0"/>
                          <w:marTop w:val="0"/>
                          <w:marBottom w:val="0"/>
                          <w:divBdr>
                            <w:top w:val="none" w:sz="0" w:space="0" w:color="auto"/>
                            <w:left w:val="none" w:sz="0" w:space="0" w:color="auto"/>
                            <w:bottom w:val="none" w:sz="0" w:space="0" w:color="auto"/>
                            <w:right w:val="none" w:sz="0" w:space="0" w:color="auto"/>
                          </w:divBdr>
                          <w:divsChild>
                            <w:div w:id="1098019578">
                              <w:marLeft w:val="0"/>
                              <w:marRight w:val="0"/>
                              <w:marTop w:val="0"/>
                              <w:marBottom w:val="0"/>
                              <w:divBdr>
                                <w:top w:val="none" w:sz="0" w:space="0" w:color="auto"/>
                                <w:left w:val="none" w:sz="0" w:space="0" w:color="auto"/>
                                <w:bottom w:val="none" w:sz="0" w:space="0" w:color="auto"/>
                                <w:right w:val="none" w:sz="0" w:space="0" w:color="auto"/>
                              </w:divBdr>
                              <w:divsChild>
                                <w:div w:id="989672440">
                                  <w:marLeft w:val="0"/>
                                  <w:marRight w:val="0"/>
                                  <w:marTop w:val="0"/>
                                  <w:marBottom w:val="0"/>
                                  <w:divBdr>
                                    <w:top w:val="none" w:sz="0" w:space="0" w:color="auto"/>
                                    <w:left w:val="none" w:sz="0" w:space="0" w:color="auto"/>
                                    <w:bottom w:val="none" w:sz="0" w:space="0" w:color="auto"/>
                                    <w:right w:val="none" w:sz="0" w:space="0" w:color="auto"/>
                                  </w:divBdr>
                                  <w:divsChild>
                                    <w:div w:id="1813251968">
                                      <w:marLeft w:val="0"/>
                                      <w:marRight w:val="0"/>
                                      <w:marTop w:val="0"/>
                                      <w:marBottom w:val="0"/>
                                      <w:divBdr>
                                        <w:top w:val="none" w:sz="0" w:space="0" w:color="auto"/>
                                        <w:left w:val="none" w:sz="0" w:space="0" w:color="auto"/>
                                        <w:bottom w:val="none" w:sz="0" w:space="0" w:color="auto"/>
                                        <w:right w:val="none" w:sz="0" w:space="0" w:color="auto"/>
                                      </w:divBdr>
                                      <w:divsChild>
                                        <w:div w:id="486557470">
                                          <w:marLeft w:val="0"/>
                                          <w:marRight w:val="0"/>
                                          <w:marTop w:val="0"/>
                                          <w:marBottom w:val="0"/>
                                          <w:divBdr>
                                            <w:top w:val="none" w:sz="0" w:space="0" w:color="auto"/>
                                            <w:left w:val="none" w:sz="0" w:space="0" w:color="auto"/>
                                            <w:bottom w:val="none" w:sz="0" w:space="0" w:color="auto"/>
                                            <w:right w:val="none" w:sz="0" w:space="0" w:color="auto"/>
                                          </w:divBdr>
                                          <w:divsChild>
                                            <w:div w:id="230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395441">
      <w:bodyDiv w:val="1"/>
      <w:marLeft w:val="0"/>
      <w:marRight w:val="0"/>
      <w:marTop w:val="0"/>
      <w:marBottom w:val="0"/>
      <w:divBdr>
        <w:top w:val="none" w:sz="0" w:space="0" w:color="auto"/>
        <w:left w:val="none" w:sz="0" w:space="0" w:color="auto"/>
        <w:bottom w:val="none" w:sz="0" w:space="0" w:color="auto"/>
        <w:right w:val="none" w:sz="0" w:space="0" w:color="auto"/>
      </w:divBdr>
    </w:div>
    <w:div w:id="521478344">
      <w:bodyDiv w:val="1"/>
      <w:marLeft w:val="0"/>
      <w:marRight w:val="0"/>
      <w:marTop w:val="0"/>
      <w:marBottom w:val="0"/>
      <w:divBdr>
        <w:top w:val="none" w:sz="0" w:space="0" w:color="auto"/>
        <w:left w:val="none" w:sz="0" w:space="0" w:color="auto"/>
        <w:bottom w:val="none" w:sz="0" w:space="0" w:color="auto"/>
        <w:right w:val="none" w:sz="0" w:space="0" w:color="auto"/>
      </w:divBdr>
    </w:div>
    <w:div w:id="566116610">
      <w:bodyDiv w:val="1"/>
      <w:marLeft w:val="0"/>
      <w:marRight w:val="0"/>
      <w:marTop w:val="0"/>
      <w:marBottom w:val="0"/>
      <w:divBdr>
        <w:top w:val="none" w:sz="0" w:space="0" w:color="auto"/>
        <w:left w:val="none" w:sz="0" w:space="0" w:color="auto"/>
        <w:bottom w:val="none" w:sz="0" w:space="0" w:color="auto"/>
        <w:right w:val="none" w:sz="0" w:space="0" w:color="auto"/>
      </w:divBdr>
    </w:div>
    <w:div w:id="599070079">
      <w:bodyDiv w:val="1"/>
      <w:marLeft w:val="0"/>
      <w:marRight w:val="0"/>
      <w:marTop w:val="0"/>
      <w:marBottom w:val="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sChild>
            <w:div w:id="269317559">
              <w:marLeft w:val="0"/>
              <w:marRight w:val="0"/>
              <w:marTop w:val="0"/>
              <w:marBottom w:val="0"/>
              <w:divBdr>
                <w:top w:val="none" w:sz="0" w:space="0" w:color="auto"/>
                <w:left w:val="none" w:sz="0" w:space="0" w:color="auto"/>
                <w:bottom w:val="none" w:sz="0" w:space="0" w:color="auto"/>
                <w:right w:val="none" w:sz="0" w:space="0" w:color="auto"/>
              </w:divBdr>
              <w:divsChild>
                <w:div w:id="1290355193">
                  <w:marLeft w:val="0"/>
                  <w:marRight w:val="0"/>
                  <w:marTop w:val="0"/>
                  <w:marBottom w:val="0"/>
                  <w:divBdr>
                    <w:top w:val="none" w:sz="0" w:space="0" w:color="auto"/>
                    <w:left w:val="none" w:sz="0" w:space="0" w:color="auto"/>
                    <w:bottom w:val="none" w:sz="0" w:space="0" w:color="auto"/>
                    <w:right w:val="none" w:sz="0" w:space="0" w:color="auto"/>
                  </w:divBdr>
                  <w:divsChild>
                    <w:div w:id="967903411">
                      <w:marLeft w:val="0"/>
                      <w:marRight w:val="0"/>
                      <w:marTop w:val="0"/>
                      <w:marBottom w:val="0"/>
                      <w:divBdr>
                        <w:top w:val="none" w:sz="0" w:space="0" w:color="auto"/>
                        <w:left w:val="none" w:sz="0" w:space="0" w:color="auto"/>
                        <w:bottom w:val="none" w:sz="0" w:space="0" w:color="auto"/>
                        <w:right w:val="none" w:sz="0" w:space="0" w:color="auto"/>
                      </w:divBdr>
                      <w:divsChild>
                        <w:div w:id="104202558">
                          <w:marLeft w:val="0"/>
                          <w:marRight w:val="0"/>
                          <w:marTop w:val="0"/>
                          <w:marBottom w:val="0"/>
                          <w:divBdr>
                            <w:top w:val="none" w:sz="0" w:space="0" w:color="auto"/>
                            <w:left w:val="none" w:sz="0" w:space="0" w:color="auto"/>
                            <w:bottom w:val="none" w:sz="0" w:space="0" w:color="auto"/>
                            <w:right w:val="none" w:sz="0" w:space="0" w:color="auto"/>
                          </w:divBdr>
                          <w:divsChild>
                            <w:div w:id="786512590">
                              <w:marLeft w:val="0"/>
                              <w:marRight w:val="0"/>
                              <w:marTop w:val="0"/>
                              <w:marBottom w:val="0"/>
                              <w:divBdr>
                                <w:top w:val="none" w:sz="0" w:space="0" w:color="auto"/>
                                <w:left w:val="none" w:sz="0" w:space="0" w:color="auto"/>
                                <w:bottom w:val="none" w:sz="0" w:space="0" w:color="auto"/>
                                <w:right w:val="none" w:sz="0" w:space="0" w:color="auto"/>
                              </w:divBdr>
                              <w:divsChild>
                                <w:div w:id="2037273687">
                                  <w:marLeft w:val="0"/>
                                  <w:marRight w:val="0"/>
                                  <w:marTop w:val="0"/>
                                  <w:marBottom w:val="0"/>
                                  <w:divBdr>
                                    <w:top w:val="none" w:sz="0" w:space="0" w:color="auto"/>
                                    <w:left w:val="none" w:sz="0" w:space="0" w:color="auto"/>
                                    <w:bottom w:val="none" w:sz="0" w:space="0" w:color="auto"/>
                                    <w:right w:val="none" w:sz="0" w:space="0" w:color="auto"/>
                                  </w:divBdr>
                                  <w:divsChild>
                                    <w:div w:id="1541815794">
                                      <w:marLeft w:val="0"/>
                                      <w:marRight w:val="0"/>
                                      <w:marTop w:val="0"/>
                                      <w:marBottom w:val="0"/>
                                      <w:divBdr>
                                        <w:top w:val="none" w:sz="0" w:space="0" w:color="auto"/>
                                        <w:left w:val="none" w:sz="0" w:space="0" w:color="auto"/>
                                        <w:bottom w:val="none" w:sz="0" w:space="0" w:color="auto"/>
                                        <w:right w:val="none" w:sz="0" w:space="0" w:color="auto"/>
                                      </w:divBdr>
                                      <w:divsChild>
                                        <w:div w:id="125633081">
                                          <w:marLeft w:val="0"/>
                                          <w:marRight w:val="0"/>
                                          <w:marTop w:val="0"/>
                                          <w:marBottom w:val="0"/>
                                          <w:divBdr>
                                            <w:top w:val="none" w:sz="0" w:space="0" w:color="auto"/>
                                            <w:left w:val="none" w:sz="0" w:space="0" w:color="auto"/>
                                            <w:bottom w:val="none" w:sz="0" w:space="0" w:color="auto"/>
                                            <w:right w:val="none" w:sz="0" w:space="0" w:color="auto"/>
                                          </w:divBdr>
                                          <w:divsChild>
                                            <w:div w:id="704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434956">
      <w:bodyDiv w:val="1"/>
      <w:marLeft w:val="0"/>
      <w:marRight w:val="0"/>
      <w:marTop w:val="0"/>
      <w:marBottom w:val="0"/>
      <w:divBdr>
        <w:top w:val="none" w:sz="0" w:space="0" w:color="auto"/>
        <w:left w:val="none" w:sz="0" w:space="0" w:color="auto"/>
        <w:bottom w:val="none" w:sz="0" w:space="0" w:color="auto"/>
        <w:right w:val="none" w:sz="0" w:space="0" w:color="auto"/>
      </w:divBdr>
    </w:div>
    <w:div w:id="655452165">
      <w:bodyDiv w:val="1"/>
      <w:marLeft w:val="0"/>
      <w:marRight w:val="0"/>
      <w:marTop w:val="0"/>
      <w:marBottom w:val="0"/>
      <w:divBdr>
        <w:top w:val="none" w:sz="0" w:space="0" w:color="auto"/>
        <w:left w:val="none" w:sz="0" w:space="0" w:color="auto"/>
        <w:bottom w:val="none" w:sz="0" w:space="0" w:color="auto"/>
        <w:right w:val="none" w:sz="0" w:space="0" w:color="auto"/>
      </w:divBdr>
    </w:div>
    <w:div w:id="766541289">
      <w:bodyDiv w:val="1"/>
      <w:marLeft w:val="0"/>
      <w:marRight w:val="0"/>
      <w:marTop w:val="0"/>
      <w:marBottom w:val="0"/>
      <w:divBdr>
        <w:top w:val="none" w:sz="0" w:space="0" w:color="auto"/>
        <w:left w:val="none" w:sz="0" w:space="0" w:color="auto"/>
        <w:bottom w:val="none" w:sz="0" w:space="0" w:color="auto"/>
        <w:right w:val="none" w:sz="0" w:space="0" w:color="auto"/>
      </w:divBdr>
      <w:divsChild>
        <w:div w:id="1470632856">
          <w:marLeft w:val="0"/>
          <w:marRight w:val="0"/>
          <w:marTop w:val="0"/>
          <w:marBottom w:val="0"/>
          <w:divBdr>
            <w:top w:val="none" w:sz="0" w:space="0" w:color="auto"/>
            <w:left w:val="none" w:sz="0" w:space="0" w:color="auto"/>
            <w:bottom w:val="none" w:sz="0" w:space="0" w:color="auto"/>
            <w:right w:val="none" w:sz="0" w:space="0" w:color="auto"/>
          </w:divBdr>
          <w:divsChild>
            <w:div w:id="1782987832">
              <w:marLeft w:val="0"/>
              <w:marRight w:val="0"/>
              <w:marTop w:val="0"/>
              <w:marBottom w:val="0"/>
              <w:divBdr>
                <w:top w:val="none" w:sz="0" w:space="0" w:color="auto"/>
                <w:left w:val="none" w:sz="0" w:space="0" w:color="auto"/>
                <w:bottom w:val="none" w:sz="0" w:space="0" w:color="auto"/>
                <w:right w:val="none" w:sz="0" w:space="0" w:color="auto"/>
              </w:divBdr>
              <w:divsChild>
                <w:div w:id="82924105">
                  <w:marLeft w:val="0"/>
                  <w:marRight w:val="0"/>
                  <w:marTop w:val="0"/>
                  <w:marBottom w:val="0"/>
                  <w:divBdr>
                    <w:top w:val="none" w:sz="0" w:space="0" w:color="auto"/>
                    <w:left w:val="none" w:sz="0" w:space="0" w:color="auto"/>
                    <w:bottom w:val="none" w:sz="0" w:space="0" w:color="auto"/>
                    <w:right w:val="none" w:sz="0" w:space="0" w:color="auto"/>
                  </w:divBdr>
                  <w:divsChild>
                    <w:div w:id="2039353375">
                      <w:marLeft w:val="0"/>
                      <w:marRight w:val="0"/>
                      <w:marTop w:val="0"/>
                      <w:marBottom w:val="0"/>
                      <w:divBdr>
                        <w:top w:val="none" w:sz="0" w:space="0" w:color="auto"/>
                        <w:left w:val="none" w:sz="0" w:space="0" w:color="auto"/>
                        <w:bottom w:val="none" w:sz="0" w:space="0" w:color="auto"/>
                        <w:right w:val="none" w:sz="0" w:space="0" w:color="auto"/>
                      </w:divBdr>
                      <w:divsChild>
                        <w:div w:id="1746799026">
                          <w:marLeft w:val="0"/>
                          <w:marRight w:val="0"/>
                          <w:marTop w:val="0"/>
                          <w:marBottom w:val="0"/>
                          <w:divBdr>
                            <w:top w:val="none" w:sz="0" w:space="0" w:color="auto"/>
                            <w:left w:val="none" w:sz="0" w:space="0" w:color="auto"/>
                            <w:bottom w:val="none" w:sz="0" w:space="0" w:color="auto"/>
                            <w:right w:val="none" w:sz="0" w:space="0" w:color="auto"/>
                          </w:divBdr>
                          <w:divsChild>
                            <w:div w:id="1300039389">
                              <w:marLeft w:val="0"/>
                              <w:marRight w:val="0"/>
                              <w:marTop w:val="0"/>
                              <w:marBottom w:val="0"/>
                              <w:divBdr>
                                <w:top w:val="none" w:sz="0" w:space="0" w:color="auto"/>
                                <w:left w:val="none" w:sz="0" w:space="0" w:color="auto"/>
                                <w:bottom w:val="none" w:sz="0" w:space="0" w:color="auto"/>
                                <w:right w:val="none" w:sz="0" w:space="0" w:color="auto"/>
                              </w:divBdr>
                              <w:divsChild>
                                <w:div w:id="204098264">
                                  <w:marLeft w:val="0"/>
                                  <w:marRight w:val="0"/>
                                  <w:marTop w:val="0"/>
                                  <w:marBottom w:val="0"/>
                                  <w:divBdr>
                                    <w:top w:val="none" w:sz="0" w:space="0" w:color="auto"/>
                                    <w:left w:val="none" w:sz="0" w:space="0" w:color="auto"/>
                                    <w:bottom w:val="none" w:sz="0" w:space="0" w:color="auto"/>
                                    <w:right w:val="none" w:sz="0" w:space="0" w:color="auto"/>
                                  </w:divBdr>
                                  <w:divsChild>
                                    <w:div w:id="754862706">
                                      <w:marLeft w:val="0"/>
                                      <w:marRight w:val="0"/>
                                      <w:marTop w:val="0"/>
                                      <w:marBottom w:val="0"/>
                                      <w:divBdr>
                                        <w:top w:val="none" w:sz="0" w:space="0" w:color="auto"/>
                                        <w:left w:val="none" w:sz="0" w:space="0" w:color="auto"/>
                                        <w:bottom w:val="none" w:sz="0" w:space="0" w:color="auto"/>
                                        <w:right w:val="none" w:sz="0" w:space="0" w:color="auto"/>
                                      </w:divBdr>
                                      <w:divsChild>
                                        <w:div w:id="1423378987">
                                          <w:marLeft w:val="0"/>
                                          <w:marRight w:val="0"/>
                                          <w:marTop w:val="0"/>
                                          <w:marBottom w:val="0"/>
                                          <w:divBdr>
                                            <w:top w:val="none" w:sz="0" w:space="0" w:color="auto"/>
                                            <w:left w:val="none" w:sz="0" w:space="0" w:color="auto"/>
                                            <w:bottom w:val="none" w:sz="0" w:space="0" w:color="auto"/>
                                            <w:right w:val="none" w:sz="0" w:space="0" w:color="auto"/>
                                          </w:divBdr>
                                          <w:divsChild>
                                            <w:div w:id="12589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537476">
      <w:bodyDiv w:val="1"/>
      <w:marLeft w:val="0"/>
      <w:marRight w:val="0"/>
      <w:marTop w:val="0"/>
      <w:marBottom w:val="0"/>
      <w:divBdr>
        <w:top w:val="none" w:sz="0" w:space="0" w:color="auto"/>
        <w:left w:val="none" w:sz="0" w:space="0" w:color="auto"/>
        <w:bottom w:val="none" w:sz="0" w:space="0" w:color="auto"/>
        <w:right w:val="none" w:sz="0" w:space="0" w:color="auto"/>
      </w:divBdr>
    </w:div>
    <w:div w:id="803080785">
      <w:bodyDiv w:val="1"/>
      <w:marLeft w:val="0"/>
      <w:marRight w:val="0"/>
      <w:marTop w:val="0"/>
      <w:marBottom w:val="0"/>
      <w:divBdr>
        <w:top w:val="none" w:sz="0" w:space="0" w:color="auto"/>
        <w:left w:val="none" w:sz="0" w:space="0" w:color="auto"/>
        <w:bottom w:val="none" w:sz="0" w:space="0" w:color="auto"/>
        <w:right w:val="none" w:sz="0" w:space="0" w:color="auto"/>
      </w:divBdr>
    </w:div>
    <w:div w:id="845021945">
      <w:bodyDiv w:val="1"/>
      <w:marLeft w:val="0"/>
      <w:marRight w:val="0"/>
      <w:marTop w:val="0"/>
      <w:marBottom w:val="0"/>
      <w:divBdr>
        <w:top w:val="none" w:sz="0" w:space="0" w:color="auto"/>
        <w:left w:val="none" w:sz="0" w:space="0" w:color="auto"/>
        <w:bottom w:val="none" w:sz="0" w:space="0" w:color="auto"/>
        <w:right w:val="none" w:sz="0" w:space="0" w:color="auto"/>
      </w:divBdr>
      <w:divsChild>
        <w:div w:id="872496691">
          <w:marLeft w:val="0"/>
          <w:marRight w:val="0"/>
          <w:marTop w:val="0"/>
          <w:marBottom w:val="0"/>
          <w:divBdr>
            <w:top w:val="none" w:sz="0" w:space="0" w:color="auto"/>
            <w:left w:val="none" w:sz="0" w:space="0" w:color="auto"/>
            <w:bottom w:val="none" w:sz="0" w:space="0" w:color="auto"/>
            <w:right w:val="none" w:sz="0" w:space="0" w:color="auto"/>
          </w:divBdr>
          <w:divsChild>
            <w:div w:id="33578372">
              <w:marLeft w:val="0"/>
              <w:marRight w:val="0"/>
              <w:marTop w:val="0"/>
              <w:marBottom w:val="0"/>
              <w:divBdr>
                <w:top w:val="none" w:sz="0" w:space="0" w:color="auto"/>
                <w:left w:val="none" w:sz="0" w:space="0" w:color="auto"/>
                <w:bottom w:val="none" w:sz="0" w:space="0" w:color="auto"/>
                <w:right w:val="none" w:sz="0" w:space="0" w:color="auto"/>
              </w:divBdr>
              <w:divsChild>
                <w:div w:id="2070110502">
                  <w:marLeft w:val="0"/>
                  <w:marRight w:val="0"/>
                  <w:marTop w:val="0"/>
                  <w:marBottom w:val="0"/>
                  <w:divBdr>
                    <w:top w:val="none" w:sz="0" w:space="0" w:color="auto"/>
                    <w:left w:val="none" w:sz="0" w:space="0" w:color="auto"/>
                    <w:bottom w:val="none" w:sz="0" w:space="0" w:color="auto"/>
                    <w:right w:val="none" w:sz="0" w:space="0" w:color="auto"/>
                  </w:divBdr>
                  <w:divsChild>
                    <w:div w:id="815072376">
                      <w:marLeft w:val="0"/>
                      <w:marRight w:val="0"/>
                      <w:marTop w:val="0"/>
                      <w:marBottom w:val="0"/>
                      <w:divBdr>
                        <w:top w:val="none" w:sz="0" w:space="0" w:color="auto"/>
                        <w:left w:val="none" w:sz="0" w:space="0" w:color="auto"/>
                        <w:bottom w:val="none" w:sz="0" w:space="0" w:color="auto"/>
                        <w:right w:val="none" w:sz="0" w:space="0" w:color="auto"/>
                      </w:divBdr>
                      <w:divsChild>
                        <w:div w:id="930234270">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sChild>
                                <w:div w:id="1097363427">
                                  <w:marLeft w:val="0"/>
                                  <w:marRight w:val="0"/>
                                  <w:marTop w:val="0"/>
                                  <w:marBottom w:val="0"/>
                                  <w:divBdr>
                                    <w:top w:val="none" w:sz="0" w:space="0" w:color="auto"/>
                                    <w:left w:val="none" w:sz="0" w:space="0" w:color="auto"/>
                                    <w:bottom w:val="none" w:sz="0" w:space="0" w:color="auto"/>
                                    <w:right w:val="none" w:sz="0" w:space="0" w:color="auto"/>
                                  </w:divBdr>
                                  <w:divsChild>
                                    <w:div w:id="2107729465">
                                      <w:marLeft w:val="0"/>
                                      <w:marRight w:val="0"/>
                                      <w:marTop w:val="0"/>
                                      <w:marBottom w:val="0"/>
                                      <w:divBdr>
                                        <w:top w:val="none" w:sz="0" w:space="0" w:color="auto"/>
                                        <w:left w:val="none" w:sz="0" w:space="0" w:color="auto"/>
                                        <w:bottom w:val="none" w:sz="0" w:space="0" w:color="auto"/>
                                        <w:right w:val="none" w:sz="0" w:space="0" w:color="auto"/>
                                      </w:divBdr>
                                      <w:divsChild>
                                        <w:div w:id="2080402242">
                                          <w:marLeft w:val="0"/>
                                          <w:marRight w:val="0"/>
                                          <w:marTop w:val="0"/>
                                          <w:marBottom w:val="0"/>
                                          <w:divBdr>
                                            <w:top w:val="none" w:sz="0" w:space="0" w:color="auto"/>
                                            <w:left w:val="none" w:sz="0" w:space="0" w:color="auto"/>
                                            <w:bottom w:val="none" w:sz="0" w:space="0" w:color="auto"/>
                                            <w:right w:val="none" w:sz="0" w:space="0" w:color="auto"/>
                                          </w:divBdr>
                                          <w:divsChild>
                                            <w:div w:id="4669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92711">
      <w:bodyDiv w:val="1"/>
      <w:marLeft w:val="0"/>
      <w:marRight w:val="0"/>
      <w:marTop w:val="0"/>
      <w:marBottom w:val="0"/>
      <w:divBdr>
        <w:top w:val="none" w:sz="0" w:space="0" w:color="auto"/>
        <w:left w:val="none" w:sz="0" w:space="0" w:color="auto"/>
        <w:bottom w:val="none" w:sz="0" w:space="0" w:color="auto"/>
        <w:right w:val="none" w:sz="0" w:space="0" w:color="auto"/>
      </w:divBdr>
    </w:div>
    <w:div w:id="928663323">
      <w:bodyDiv w:val="1"/>
      <w:marLeft w:val="0"/>
      <w:marRight w:val="0"/>
      <w:marTop w:val="0"/>
      <w:marBottom w:val="0"/>
      <w:divBdr>
        <w:top w:val="none" w:sz="0" w:space="0" w:color="auto"/>
        <w:left w:val="none" w:sz="0" w:space="0" w:color="auto"/>
        <w:bottom w:val="none" w:sz="0" w:space="0" w:color="auto"/>
        <w:right w:val="none" w:sz="0" w:space="0" w:color="auto"/>
      </w:divBdr>
    </w:div>
    <w:div w:id="959070269">
      <w:bodyDiv w:val="1"/>
      <w:marLeft w:val="0"/>
      <w:marRight w:val="0"/>
      <w:marTop w:val="0"/>
      <w:marBottom w:val="0"/>
      <w:divBdr>
        <w:top w:val="none" w:sz="0" w:space="0" w:color="auto"/>
        <w:left w:val="none" w:sz="0" w:space="0" w:color="auto"/>
        <w:bottom w:val="none" w:sz="0" w:space="0" w:color="auto"/>
        <w:right w:val="none" w:sz="0" w:space="0" w:color="auto"/>
      </w:divBdr>
    </w:div>
    <w:div w:id="1076824669">
      <w:bodyDiv w:val="1"/>
      <w:marLeft w:val="0"/>
      <w:marRight w:val="0"/>
      <w:marTop w:val="0"/>
      <w:marBottom w:val="0"/>
      <w:divBdr>
        <w:top w:val="none" w:sz="0" w:space="0" w:color="auto"/>
        <w:left w:val="none" w:sz="0" w:space="0" w:color="auto"/>
        <w:bottom w:val="none" w:sz="0" w:space="0" w:color="auto"/>
        <w:right w:val="none" w:sz="0" w:space="0" w:color="auto"/>
      </w:divBdr>
    </w:div>
    <w:div w:id="1099641476">
      <w:bodyDiv w:val="1"/>
      <w:marLeft w:val="0"/>
      <w:marRight w:val="0"/>
      <w:marTop w:val="0"/>
      <w:marBottom w:val="0"/>
      <w:divBdr>
        <w:top w:val="none" w:sz="0" w:space="0" w:color="auto"/>
        <w:left w:val="none" w:sz="0" w:space="0" w:color="auto"/>
        <w:bottom w:val="none" w:sz="0" w:space="0" w:color="auto"/>
        <w:right w:val="none" w:sz="0" w:space="0" w:color="auto"/>
      </w:divBdr>
    </w:div>
    <w:div w:id="1175071340">
      <w:bodyDiv w:val="1"/>
      <w:marLeft w:val="0"/>
      <w:marRight w:val="0"/>
      <w:marTop w:val="0"/>
      <w:marBottom w:val="0"/>
      <w:divBdr>
        <w:top w:val="none" w:sz="0" w:space="0" w:color="auto"/>
        <w:left w:val="none" w:sz="0" w:space="0" w:color="auto"/>
        <w:bottom w:val="none" w:sz="0" w:space="0" w:color="auto"/>
        <w:right w:val="none" w:sz="0" w:space="0" w:color="auto"/>
      </w:divBdr>
    </w:div>
    <w:div w:id="1350256331">
      <w:bodyDiv w:val="1"/>
      <w:marLeft w:val="0"/>
      <w:marRight w:val="0"/>
      <w:marTop w:val="0"/>
      <w:marBottom w:val="0"/>
      <w:divBdr>
        <w:top w:val="none" w:sz="0" w:space="0" w:color="auto"/>
        <w:left w:val="none" w:sz="0" w:space="0" w:color="auto"/>
        <w:bottom w:val="none" w:sz="0" w:space="0" w:color="auto"/>
        <w:right w:val="none" w:sz="0" w:space="0" w:color="auto"/>
      </w:divBdr>
    </w:div>
    <w:div w:id="1404723396">
      <w:bodyDiv w:val="1"/>
      <w:marLeft w:val="0"/>
      <w:marRight w:val="0"/>
      <w:marTop w:val="0"/>
      <w:marBottom w:val="0"/>
      <w:divBdr>
        <w:top w:val="none" w:sz="0" w:space="0" w:color="auto"/>
        <w:left w:val="none" w:sz="0" w:space="0" w:color="auto"/>
        <w:bottom w:val="none" w:sz="0" w:space="0" w:color="auto"/>
        <w:right w:val="none" w:sz="0" w:space="0" w:color="auto"/>
      </w:divBdr>
      <w:divsChild>
        <w:div w:id="228198453">
          <w:marLeft w:val="0"/>
          <w:marRight w:val="0"/>
          <w:marTop w:val="0"/>
          <w:marBottom w:val="0"/>
          <w:divBdr>
            <w:top w:val="none" w:sz="0" w:space="0" w:color="auto"/>
            <w:left w:val="none" w:sz="0" w:space="0" w:color="auto"/>
            <w:bottom w:val="none" w:sz="0" w:space="0" w:color="auto"/>
            <w:right w:val="none" w:sz="0" w:space="0" w:color="auto"/>
          </w:divBdr>
          <w:divsChild>
            <w:div w:id="758211838">
              <w:marLeft w:val="0"/>
              <w:marRight w:val="0"/>
              <w:marTop w:val="0"/>
              <w:marBottom w:val="0"/>
              <w:divBdr>
                <w:top w:val="none" w:sz="0" w:space="0" w:color="auto"/>
                <w:left w:val="none" w:sz="0" w:space="0" w:color="auto"/>
                <w:bottom w:val="none" w:sz="0" w:space="0" w:color="auto"/>
                <w:right w:val="none" w:sz="0" w:space="0" w:color="auto"/>
              </w:divBdr>
              <w:divsChild>
                <w:div w:id="1875076264">
                  <w:marLeft w:val="0"/>
                  <w:marRight w:val="0"/>
                  <w:marTop w:val="0"/>
                  <w:marBottom w:val="0"/>
                  <w:divBdr>
                    <w:top w:val="none" w:sz="0" w:space="0" w:color="auto"/>
                    <w:left w:val="none" w:sz="0" w:space="0" w:color="auto"/>
                    <w:bottom w:val="none" w:sz="0" w:space="0" w:color="auto"/>
                    <w:right w:val="none" w:sz="0" w:space="0" w:color="auto"/>
                  </w:divBdr>
                  <w:divsChild>
                    <w:div w:id="287585707">
                      <w:marLeft w:val="0"/>
                      <w:marRight w:val="0"/>
                      <w:marTop w:val="0"/>
                      <w:marBottom w:val="0"/>
                      <w:divBdr>
                        <w:top w:val="none" w:sz="0" w:space="0" w:color="auto"/>
                        <w:left w:val="none" w:sz="0" w:space="0" w:color="auto"/>
                        <w:bottom w:val="none" w:sz="0" w:space="0" w:color="auto"/>
                        <w:right w:val="none" w:sz="0" w:space="0" w:color="auto"/>
                      </w:divBdr>
                      <w:divsChild>
                        <w:div w:id="1072890397">
                          <w:marLeft w:val="0"/>
                          <w:marRight w:val="0"/>
                          <w:marTop w:val="0"/>
                          <w:marBottom w:val="0"/>
                          <w:divBdr>
                            <w:top w:val="none" w:sz="0" w:space="0" w:color="auto"/>
                            <w:left w:val="none" w:sz="0" w:space="0" w:color="auto"/>
                            <w:bottom w:val="none" w:sz="0" w:space="0" w:color="auto"/>
                            <w:right w:val="none" w:sz="0" w:space="0" w:color="auto"/>
                          </w:divBdr>
                          <w:divsChild>
                            <w:div w:id="708649925">
                              <w:marLeft w:val="0"/>
                              <w:marRight w:val="0"/>
                              <w:marTop w:val="0"/>
                              <w:marBottom w:val="0"/>
                              <w:divBdr>
                                <w:top w:val="none" w:sz="0" w:space="0" w:color="auto"/>
                                <w:left w:val="none" w:sz="0" w:space="0" w:color="auto"/>
                                <w:bottom w:val="none" w:sz="0" w:space="0" w:color="auto"/>
                                <w:right w:val="none" w:sz="0" w:space="0" w:color="auto"/>
                              </w:divBdr>
                              <w:divsChild>
                                <w:div w:id="1313484290">
                                  <w:marLeft w:val="0"/>
                                  <w:marRight w:val="0"/>
                                  <w:marTop w:val="0"/>
                                  <w:marBottom w:val="0"/>
                                  <w:divBdr>
                                    <w:top w:val="none" w:sz="0" w:space="0" w:color="auto"/>
                                    <w:left w:val="none" w:sz="0" w:space="0" w:color="auto"/>
                                    <w:bottom w:val="none" w:sz="0" w:space="0" w:color="auto"/>
                                    <w:right w:val="none" w:sz="0" w:space="0" w:color="auto"/>
                                  </w:divBdr>
                                  <w:divsChild>
                                    <w:div w:id="103497751">
                                      <w:marLeft w:val="0"/>
                                      <w:marRight w:val="0"/>
                                      <w:marTop w:val="0"/>
                                      <w:marBottom w:val="0"/>
                                      <w:divBdr>
                                        <w:top w:val="none" w:sz="0" w:space="0" w:color="auto"/>
                                        <w:left w:val="none" w:sz="0" w:space="0" w:color="auto"/>
                                        <w:bottom w:val="none" w:sz="0" w:space="0" w:color="auto"/>
                                        <w:right w:val="none" w:sz="0" w:space="0" w:color="auto"/>
                                      </w:divBdr>
                                      <w:divsChild>
                                        <w:div w:id="1117064720">
                                          <w:marLeft w:val="0"/>
                                          <w:marRight w:val="0"/>
                                          <w:marTop w:val="0"/>
                                          <w:marBottom w:val="0"/>
                                          <w:divBdr>
                                            <w:top w:val="none" w:sz="0" w:space="0" w:color="auto"/>
                                            <w:left w:val="none" w:sz="0" w:space="0" w:color="auto"/>
                                            <w:bottom w:val="none" w:sz="0" w:space="0" w:color="auto"/>
                                            <w:right w:val="none" w:sz="0" w:space="0" w:color="auto"/>
                                          </w:divBdr>
                                          <w:divsChild>
                                            <w:div w:id="15614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468919">
      <w:bodyDiv w:val="1"/>
      <w:marLeft w:val="0"/>
      <w:marRight w:val="0"/>
      <w:marTop w:val="0"/>
      <w:marBottom w:val="0"/>
      <w:divBdr>
        <w:top w:val="none" w:sz="0" w:space="0" w:color="auto"/>
        <w:left w:val="none" w:sz="0" w:space="0" w:color="auto"/>
        <w:bottom w:val="none" w:sz="0" w:space="0" w:color="auto"/>
        <w:right w:val="none" w:sz="0" w:space="0" w:color="auto"/>
      </w:divBdr>
    </w:div>
    <w:div w:id="1435125024">
      <w:bodyDiv w:val="1"/>
      <w:marLeft w:val="0"/>
      <w:marRight w:val="0"/>
      <w:marTop w:val="0"/>
      <w:marBottom w:val="0"/>
      <w:divBdr>
        <w:top w:val="none" w:sz="0" w:space="0" w:color="auto"/>
        <w:left w:val="none" w:sz="0" w:space="0" w:color="auto"/>
        <w:bottom w:val="none" w:sz="0" w:space="0" w:color="auto"/>
        <w:right w:val="none" w:sz="0" w:space="0" w:color="auto"/>
      </w:divBdr>
    </w:div>
    <w:div w:id="1767310856">
      <w:bodyDiv w:val="1"/>
      <w:marLeft w:val="0"/>
      <w:marRight w:val="0"/>
      <w:marTop w:val="0"/>
      <w:marBottom w:val="0"/>
      <w:divBdr>
        <w:top w:val="none" w:sz="0" w:space="0" w:color="auto"/>
        <w:left w:val="none" w:sz="0" w:space="0" w:color="auto"/>
        <w:bottom w:val="none" w:sz="0" w:space="0" w:color="auto"/>
        <w:right w:val="none" w:sz="0" w:space="0" w:color="auto"/>
      </w:divBdr>
    </w:div>
    <w:div w:id="1793865970">
      <w:bodyDiv w:val="1"/>
      <w:marLeft w:val="0"/>
      <w:marRight w:val="0"/>
      <w:marTop w:val="0"/>
      <w:marBottom w:val="0"/>
      <w:divBdr>
        <w:top w:val="none" w:sz="0" w:space="0" w:color="auto"/>
        <w:left w:val="none" w:sz="0" w:space="0" w:color="auto"/>
        <w:bottom w:val="none" w:sz="0" w:space="0" w:color="auto"/>
        <w:right w:val="none" w:sz="0" w:space="0" w:color="auto"/>
      </w:divBdr>
    </w:div>
    <w:div w:id="1910580313">
      <w:bodyDiv w:val="1"/>
      <w:marLeft w:val="0"/>
      <w:marRight w:val="0"/>
      <w:marTop w:val="0"/>
      <w:marBottom w:val="0"/>
      <w:divBdr>
        <w:top w:val="none" w:sz="0" w:space="0" w:color="auto"/>
        <w:left w:val="none" w:sz="0" w:space="0" w:color="auto"/>
        <w:bottom w:val="none" w:sz="0" w:space="0" w:color="auto"/>
        <w:right w:val="none" w:sz="0" w:space="0" w:color="auto"/>
      </w:divBdr>
    </w:div>
    <w:div w:id="1912033184">
      <w:bodyDiv w:val="1"/>
      <w:marLeft w:val="0"/>
      <w:marRight w:val="0"/>
      <w:marTop w:val="0"/>
      <w:marBottom w:val="0"/>
      <w:divBdr>
        <w:top w:val="none" w:sz="0" w:space="0" w:color="auto"/>
        <w:left w:val="none" w:sz="0" w:space="0" w:color="auto"/>
        <w:bottom w:val="none" w:sz="0" w:space="0" w:color="auto"/>
        <w:right w:val="none" w:sz="0" w:space="0" w:color="auto"/>
      </w:divBdr>
    </w:div>
    <w:div w:id="1916090962">
      <w:bodyDiv w:val="1"/>
      <w:marLeft w:val="0"/>
      <w:marRight w:val="0"/>
      <w:marTop w:val="0"/>
      <w:marBottom w:val="0"/>
      <w:divBdr>
        <w:top w:val="none" w:sz="0" w:space="0" w:color="auto"/>
        <w:left w:val="none" w:sz="0" w:space="0" w:color="auto"/>
        <w:bottom w:val="none" w:sz="0" w:space="0" w:color="auto"/>
        <w:right w:val="none" w:sz="0" w:space="0" w:color="auto"/>
      </w:divBdr>
    </w:div>
    <w:div w:id="1921134807">
      <w:bodyDiv w:val="1"/>
      <w:marLeft w:val="0"/>
      <w:marRight w:val="0"/>
      <w:marTop w:val="0"/>
      <w:marBottom w:val="0"/>
      <w:divBdr>
        <w:top w:val="none" w:sz="0" w:space="0" w:color="auto"/>
        <w:left w:val="none" w:sz="0" w:space="0" w:color="auto"/>
        <w:bottom w:val="none" w:sz="0" w:space="0" w:color="auto"/>
        <w:right w:val="none" w:sz="0" w:space="0" w:color="auto"/>
      </w:divBdr>
    </w:div>
    <w:div w:id="1923292625">
      <w:bodyDiv w:val="1"/>
      <w:marLeft w:val="0"/>
      <w:marRight w:val="0"/>
      <w:marTop w:val="0"/>
      <w:marBottom w:val="0"/>
      <w:divBdr>
        <w:top w:val="none" w:sz="0" w:space="0" w:color="auto"/>
        <w:left w:val="none" w:sz="0" w:space="0" w:color="auto"/>
        <w:bottom w:val="none" w:sz="0" w:space="0" w:color="auto"/>
        <w:right w:val="none" w:sz="0" w:space="0" w:color="auto"/>
      </w:divBdr>
    </w:div>
    <w:div w:id="1959952112">
      <w:bodyDiv w:val="1"/>
      <w:marLeft w:val="0"/>
      <w:marRight w:val="0"/>
      <w:marTop w:val="0"/>
      <w:marBottom w:val="0"/>
      <w:divBdr>
        <w:top w:val="none" w:sz="0" w:space="0" w:color="auto"/>
        <w:left w:val="none" w:sz="0" w:space="0" w:color="auto"/>
        <w:bottom w:val="none" w:sz="0" w:space="0" w:color="auto"/>
        <w:right w:val="none" w:sz="0" w:space="0" w:color="auto"/>
      </w:divBdr>
    </w:div>
    <w:div w:id="20973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ourwork/clinical-policy/respiratory-disea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ngtermplan.nhs.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guidance/ng245"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Carr</dc:creator>
  <cp:keywords/>
  <cp:lastModifiedBy>Melanie Carr</cp:lastModifiedBy>
  <cp:revision>3</cp:revision>
  <dcterms:created xsi:type="dcterms:W3CDTF">2024-10-30T11:50:00Z</dcterms:created>
  <dcterms:modified xsi:type="dcterms:W3CDTF">2024-10-30T11:50:00Z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2023-09-07T13:02:35Z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0373a104-3282-4345-91ba-1d011afc0572</vt:lpwstr>
  </property>
  <property fmtid="{D5CDD505-2E9C-101B-9397-08002B2CF9AE}" pid="8" name="MSIP_Label_c69d85d5-6d9e-4305-a294-1f636ec0f2d6_ContentBits">
    <vt:lpwstr>0</vt:lpwstr>
  </property>
</Properties>
</file>